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E637" w14:textId="24D9374A" w:rsidR="00897005" w:rsidRPr="003C2889" w:rsidRDefault="007512F3" w:rsidP="00C13428">
      <w:pPr>
        <w:spacing w:after="0" w:line="240" w:lineRule="auto"/>
        <w:jc w:val="center"/>
        <w:rPr>
          <w:rFonts w:ascii="Arial" w:hAnsi="Arial" w:cs="Arial"/>
          <w:b/>
          <w:bCs/>
          <w:sz w:val="36"/>
          <w:szCs w:val="36"/>
        </w:rPr>
      </w:pPr>
      <w:r w:rsidRPr="003C2889">
        <w:rPr>
          <w:rFonts w:ascii="Arial" w:hAnsi="Arial" w:cs="Arial"/>
          <w:b/>
          <w:bCs/>
          <w:sz w:val="36"/>
          <w:szCs w:val="36"/>
        </w:rPr>
        <w:t>Form C16</w:t>
      </w:r>
    </w:p>
    <w:p w14:paraId="6A8BA81B" w14:textId="77777777" w:rsidR="00897005" w:rsidRPr="003C2889" w:rsidRDefault="00897005" w:rsidP="00C13428">
      <w:pPr>
        <w:spacing w:after="0" w:line="240" w:lineRule="auto"/>
        <w:jc w:val="center"/>
        <w:rPr>
          <w:rFonts w:ascii="Arial" w:hAnsi="Arial" w:cs="Arial"/>
          <w:b/>
          <w:bCs/>
          <w:sz w:val="36"/>
          <w:szCs w:val="36"/>
        </w:rPr>
      </w:pPr>
    </w:p>
    <w:p w14:paraId="21154135" w14:textId="77777777" w:rsidR="003C2889" w:rsidRDefault="007512F3" w:rsidP="00C13428">
      <w:pPr>
        <w:spacing w:after="0" w:line="240" w:lineRule="auto"/>
        <w:jc w:val="center"/>
        <w:rPr>
          <w:rFonts w:ascii="Arial" w:hAnsi="Arial" w:cs="Arial"/>
          <w:b/>
          <w:bCs/>
          <w:sz w:val="36"/>
          <w:szCs w:val="36"/>
        </w:rPr>
      </w:pPr>
      <w:r w:rsidRPr="003C2889">
        <w:rPr>
          <w:rFonts w:ascii="Arial" w:hAnsi="Arial" w:cs="Arial"/>
          <w:b/>
          <w:bCs/>
          <w:sz w:val="36"/>
          <w:szCs w:val="36"/>
        </w:rPr>
        <w:t xml:space="preserve">Academic Framework and Academic Regulations </w:t>
      </w:r>
    </w:p>
    <w:p w14:paraId="0FEF88B5" w14:textId="4D70BE89" w:rsidR="00897005" w:rsidRPr="003C2889" w:rsidRDefault="00C13428" w:rsidP="00C13428">
      <w:pPr>
        <w:spacing w:after="0" w:line="240" w:lineRule="auto"/>
        <w:jc w:val="center"/>
        <w:rPr>
          <w:rFonts w:ascii="Arial" w:hAnsi="Arial" w:cs="Arial"/>
          <w:b/>
          <w:bCs/>
          <w:sz w:val="36"/>
          <w:szCs w:val="36"/>
        </w:rPr>
      </w:pPr>
      <w:r w:rsidRPr="003C2889">
        <w:rPr>
          <w:rFonts w:ascii="Arial" w:hAnsi="Arial" w:cs="Arial"/>
          <w:b/>
          <w:bCs/>
          <w:sz w:val="36"/>
          <w:szCs w:val="36"/>
        </w:rPr>
        <w:t>Key Points Checklist</w:t>
      </w:r>
      <w:r w:rsidR="00C51A65">
        <w:rPr>
          <w:rFonts w:ascii="Arial" w:hAnsi="Arial" w:cs="Arial"/>
          <w:b/>
          <w:bCs/>
          <w:sz w:val="36"/>
          <w:szCs w:val="36"/>
        </w:rPr>
        <w:t>s</w:t>
      </w:r>
    </w:p>
    <w:p w14:paraId="65FDEF43" w14:textId="77777777" w:rsidR="00897005" w:rsidRDefault="00897005" w:rsidP="0052263D">
      <w:pPr>
        <w:spacing w:after="0" w:line="240" w:lineRule="auto"/>
        <w:rPr>
          <w:rFonts w:ascii="Arial" w:hAnsi="Arial" w:cs="Arial"/>
          <w:b/>
          <w:bCs/>
          <w:sz w:val="28"/>
          <w:szCs w:val="28"/>
        </w:rPr>
      </w:pPr>
    </w:p>
    <w:p w14:paraId="1F94F26C" w14:textId="77777777" w:rsidR="001E49C5" w:rsidRDefault="001E49C5" w:rsidP="0052263D">
      <w:pPr>
        <w:spacing w:after="0" w:line="240" w:lineRule="auto"/>
        <w:rPr>
          <w:rFonts w:ascii="Arial" w:hAnsi="Arial" w:cs="Arial"/>
          <w:b/>
          <w:bCs/>
          <w:sz w:val="28"/>
          <w:szCs w:val="28"/>
        </w:rPr>
      </w:pPr>
    </w:p>
    <w:p w14:paraId="1063818F" w14:textId="52EA2A6B" w:rsidR="001E49C5" w:rsidRDefault="001E49C5" w:rsidP="0052263D">
      <w:pPr>
        <w:spacing w:after="0" w:line="240" w:lineRule="auto"/>
        <w:rPr>
          <w:rFonts w:ascii="Arial" w:hAnsi="Arial" w:cs="Arial"/>
          <w:b/>
          <w:bCs/>
          <w:sz w:val="28"/>
          <w:szCs w:val="28"/>
        </w:rPr>
      </w:pPr>
      <w:r>
        <w:rPr>
          <w:rFonts w:ascii="Arial" w:hAnsi="Arial" w:cs="Arial"/>
          <w:b/>
          <w:bCs/>
          <w:sz w:val="28"/>
          <w:szCs w:val="28"/>
        </w:rPr>
        <w:t>Purpose</w:t>
      </w:r>
    </w:p>
    <w:p w14:paraId="19DD97BF" w14:textId="77777777" w:rsidR="001E49C5" w:rsidRDefault="001E49C5" w:rsidP="0052263D">
      <w:pPr>
        <w:spacing w:after="0" w:line="240" w:lineRule="auto"/>
        <w:rPr>
          <w:rFonts w:ascii="Arial" w:hAnsi="Arial" w:cs="Arial"/>
          <w:b/>
          <w:bCs/>
          <w:sz w:val="28"/>
          <w:szCs w:val="28"/>
        </w:rPr>
      </w:pPr>
    </w:p>
    <w:p w14:paraId="553313D5" w14:textId="06838AAC" w:rsidR="00ED099A" w:rsidRPr="00A13289" w:rsidRDefault="00C51A65" w:rsidP="00A13289">
      <w:pPr>
        <w:pStyle w:val="ListParagraph"/>
        <w:numPr>
          <w:ilvl w:val="0"/>
          <w:numId w:val="30"/>
        </w:numPr>
        <w:spacing w:after="0" w:line="240" w:lineRule="auto"/>
        <w:rPr>
          <w:rFonts w:ascii="Arial" w:hAnsi="Arial" w:cs="Arial"/>
        </w:rPr>
      </w:pPr>
      <w:r w:rsidRPr="58BABD89">
        <w:rPr>
          <w:rFonts w:ascii="Arial" w:hAnsi="Arial" w:cs="Arial"/>
        </w:rPr>
        <w:t xml:space="preserve">The below checklists </w:t>
      </w:r>
      <w:r w:rsidR="00FD657A" w:rsidRPr="58BABD89">
        <w:rPr>
          <w:rFonts w:ascii="Arial" w:hAnsi="Arial" w:cs="Arial"/>
        </w:rPr>
        <w:t>should be used</w:t>
      </w:r>
      <w:r w:rsidR="00BB7E3D" w:rsidRPr="58BABD89">
        <w:rPr>
          <w:rFonts w:ascii="Arial" w:hAnsi="Arial" w:cs="Arial"/>
        </w:rPr>
        <w:t xml:space="preserve"> during the validation process</w:t>
      </w:r>
      <w:r w:rsidR="00FD657A" w:rsidRPr="58BABD89">
        <w:rPr>
          <w:rFonts w:ascii="Arial" w:hAnsi="Arial" w:cs="Arial"/>
        </w:rPr>
        <w:t xml:space="preserve"> to confirm that</w:t>
      </w:r>
      <w:r w:rsidR="00BB7E3D" w:rsidRPr="58BABD89">
        <w:rPr>
          <w:rFonts w:ascii="Arial" w:hAnsi="Arial" w:cs="Arial"/>
        </w:rPr>
        <w:t xml:space="preserve"> courses presented for </w:t>
      </w:r>
      <w:r w:rsidR="00ED099A" w:rsidRPr="58BABD89">
        <w:rPr>
          <w:rFonts w:ascii="Arial" w:hAnsi="Arial" w:cs="Arial"/>
        </w:rPr>
        <w:t>approval meet the requirements of the University’s Academic Framework</w:t>
      </w:r>
      <w:r w:rsidR="049D8EAD" w:rsidRPr="58BABD89">
        <w:rPr>
          <w:rFonts w:ascii="Arial" w:hAnsi="Arial" w:cs="Arial"/>
        </w:rPr>
        <w:t>, the Standard UG Kingston Course Model</w:t>
      </w:r>
      <w:r w:rsidR="00ED099A" w:rsidRPr="58BABD89">
        <w:rPr>
          <w:rFonts w:ascii="Arial" w:hAnsi="Arial" w:cs="Arial"/>
        </w:rPr>
        <w:t xml:space="preserve"> and </w:t>
      </w:r>
      <w:r w:rsidR="39C8E329" w:rsidRPr="58BABD89">
        <w:rPr>
          <w:rFonts w:ascii="Arial" w:hAnsi="Arial" w:cs="Arial"/>
        </w:rPr>
        <w:t xml:space="preserve">the </w:t>
      </w:r>
      <w:r w:rsidR="00ED099A" w:rsidRPr="58BABD89">
        <w:rPr>
          <w:rFonts w:ascii="Arial" w:hAnsi="Arial" w:cs="Arial"/>
        </w:rPr>
        <w:t xml:space="preserve">Academic Regulations. </w:t>
      </w:r>
    </w:p>
    <w:p w14:paraId="6AE22209" w14:textId="77777777" w:rsidR="00ED099A" w:rsidRDefault="00ED099A" w:rsidP="0052263D">
      <w:pPr>
        <w:spacing w:after="0" w:line="240" w:lineRule="auto"/>
        <w:rPr>
          <w:rFonts w:ascii="Arial" w:hAnsi="Arial" w:cs="Arial"/>
        </w:rPr>
      </w:pPr>
    </w:p>
    <w:p w14:paraId="72AFF1F2" w14:textId="0C395BEC" w:rsidR="00EB594E" w:rsidRDefault="00ED099A" w:rsidP="00A13289">
      <w:pPr>
        <w:pStyle w:val="ListParagraph"/>
        <w:numPr>
          <w:ilvl w:val="0"/>
          <w:numId w:val="30"/>
        </w:numPr>
        <w:spacing w:after="0" w:line="240" w:lineRule="auto"/>
        <w:rPr>
          <w:rFonts w:ascii="Arial" w:hAnsi="Arial" w:cs="Arial"/>
        </w:rPr>
      </w:pPr>
      <w:r w:rsidRPr="58BABD89">
        <w:rPr>
          <w:rFonts w:ascii="Arial" w:hAnsi="Arial" w:cs="Arial"/>
        </w:rPr>
        <w:t xml:space="preserve">The </w:t>
      </w:r>
      <w:r w:rsidR="00FA4FC7" w:rsidRPr="58BABD89">
        <w:rPr>
          <w:rFonts w:ascii="Arial" w:hAnsi="Arial" w:cs="Arial"/>
        </w:rPr>
        <w:t xml:space="preserve">checklists </w:t>
      </w:r>
      <w:r w:rsidR="00EB594E" w:rsidRPr="58BABD89">
        <w:rPr>
          <w:rFonts w:ascii="Arial" w:hAnsi="Arial" w:cs="Arial"/>
        </w:rPr>
        <w:t>contain</w:t>
      </w:r>
      <w:r w:rsidR="00FA4FC7" w:rsidRPr="58BABD89">
        <w:rPr>
          <w:rFonts w:ascii="Arial" w:hAnsi="Arial" w:cs="Arial"/>
        </w:rPr>
        <w:t xml:space="preserve"> the key points from the Academic Framework</w:t>
      </w:r>
      <w:r w:rsidR="016599B6" w:rsidRPr="58BABD89">
        <w:rPr>
          <w:rFonts w:ascii="Arial" w:hAnsi="Arial" w:cs="Arial"/>
        </w:rPr>
        <w:t>, the Standard UG Kingston Course Model</w:t>
      </w:r>
      <w:r w:rsidR="00FA4FC7" w:rsidRPr="58BABD89">
        <w:rPr>
          <w:rFonts w:ascii="Arial" w:hAnsi="Arial" w:cs="Arial"/>
        </w:rPr>
        <w:t xml:space="preserve"> and </w:t>
      </w:r>
      <w:r w:rsidR="6FADCEA7" w:rsidRPr="58BABD89">
        <w:rPr>
          <w:rFonts w:ascii="Arial" w:hAnsi="Arial" w:cs="Arial"/>
        </w:rPr>
        <w:t xml:space="preserve">the </w:t>
      </w:r>
      <w:r w:rsidR="00FA4FC7" w:rsidRPr="58BABD89">
        <w:rPr>
          <w:rFonts w:ascii="Arial" w:hAnsi="Arial" w:cs="Arial"/>
        </w:rPr>
        <w:t>Academic Regulations.</w:t>
      </w:r>
      <w:r w:rsidR="00314438" w:rsidRPr="58BABD89">
        <w:rPr>
          <w:rFonts w:ascii="Arial" w:hAnsi="Arial" w:cs="Arial"/>
        </w:rPr>
        <w:t xml:space="preserve"> </w:t>
      </w:r>
      <w:r w:rsidR="00FA4FC7" w:rsidRPr="58BABD89">
        <w:rPr>
          <w:rFonts w:ascii="Arial" w:hAnsi="Arial" w:cs="Arial"/>
        </w:rPr>
        <w:t>The</w:t>
      </w:r>
      <w:r w:rsidR="000A54F5" w:rsidRPr="58BABD89">
        <w:rPr>
          <w:rFonts w:ascii="Arial" w:hAnsi="Arial" w:cs="Arial"/>
        </w:rPr>
        <w:t xml:space="preserve"> </w:t>
      </w:r>
      <w:r w:rsidR="00446AF4" w:rsidRPr="58BABD89">
        <w:rPr>
          <w:rFonts w:ascii="Arial" w:hAnsi="Arial" w:cs="Arial"/>
        </w:rPr>
        <w:t xml:space="preserve">full </w:t>
      </w:r>
      <w:r w:rsidR="000A54F5" w:rsidRPr="58BABD89">
        <w:rPr>
          <w:rFonts w:ascii="Arial" w:hAnsi="Arial" w:cs="Arial"/>
        </w:rPr>
        <w:t>Academic Framework and Academic Regulations</w:t>
      </w:r>
      <w:r w:rsidR="008E3710" w:rsidRPr="58BABD89">
        <w:rPr>
          <w:rFonts w:ascii="Arial" w:hAnsi="Arial" w:cs="Arial"/>
        </w:rPr>
        <w:t>,</w:t>
      </w:r>
      <w:r w:rsidR="000A54F5" w:rsidRPr="58BABD89">
        <w:rPr>
          <w:rFonts w:ascii="Arial" w:hAnsi="Arial" w:cs="Arial"/>
        </w:rPr>
        <w:t xml:space="preserve"> </w:t>
      </w:r>
      <w:r w:rsidR="008E3710" w:rsidRPr="58BABD89">
        <w:rPr>
          <w:rFonts w:ascii="Arial" w:hAnsi="Arial" w:cs="Arial"/>
        </w:rPr>
        <w:t>which can be accessed at the following link</w:t>
      </w:r>
      <w:r w:rsidR="45072B8D" w:rsidRPr="58BABD89">
        <w:rPr>
          <w:rFonts w:ascii="Arial" w:hAnsi="Arial" w:cs="Arial"/>
        </w:rPr>
        <w:t>s</w:t>
      </w:r>
      <w:r w:rsidR="008E3710" w:rsidRPr="58BABD89">
        <w:rPr>
          <w:rFonts w:ascii="Arial" w:hAnsi="Arial" w:cs="Arial"/>
        </w:rPr>
        <w:t xml:space="preserve">, </w:t>
      </w:r>
      <w:r w:rsidR="00446AF4" w:rsidRPr="58BABD89">
        <w:rPr>
          <w:rFonts w:ascii="Arial" w:hAnsi="Arial" w:cs="Arial"/>
        </w:rPr>
        <w:t>should still be referred to when using this checklist</w:t>
      </w:r>
      <w:r w:rsidR="008E3710" w:rsidRPr="58BABD89">
        <w:rPr>
          <w:rFonts w:ascii="Arial" w:hAnsi="Arial" w:cs="Arial"/>
        </w:rPr>
        <w:t>.</w:t>
      </w:r>
      <w:r w:rsidR="00446AF4" w:rsidRPr="58BABD89">
        <w:rPr>
          <w:rFonts w:ascii="Arial" w:hAnsi="Arial" w:cs="Arial"/>
        </w:rPr>
        <w:t xml:space="preserve"> </w:t>
      </w:r>
    </w:p>
    <w:p w14:paraId="16C08D16" w14:textId="77777777" w:rsidR="00B00923" w:rsidRPr="00B00923" w:rsidRDefault="00B00923" w:rsidP="00B00923">
      <w:pPr>
        <w:pStyle w:val="ListParagraph"/>
        <w:rPr>
          <w:rFonts w:ascii="Arial" w:hAnsi="Arial" w:cs="Arial"/>
        </w:rPr>
      </w:pPr>
    </w:p>
    <w:p w14:paraId="50E25AC1" w14:textId="01A4855A" w:rsidR="00B00923" w:rsidRDefault="00B00923" w:rsidP="00A13289">
      <w:pPr>
        <w:pStyle w:val="ListParagraph"/>
        <w:numPr>
          <w:ilvl w:val="0"/>
          <w:numId w:val="30"/>
        </w:numPr>
        <w:spacing w:after="0" w:line="240" w:lineRule="auto"/>
        <w:rPr>
          <w:rFonts w:ascii="Arial" w:hAnsi="Arial" w:cs="Arial"/>
        </w:rPr>
      </w:pPr>
      <w:r>
        <w:rPr>
          <w:rFonts w:ascii="Arial" w:hAnsi="Arial" w:cs="Arial"/>
        </w:rPr>
        <w:t xml:space="preserve">The course structure </w:t>
      </w:r>
      <w:r w:rsidR="00AA6177">
        <w:rPr>
          <w:rFonts w:ascii="Arial" w:hAnsi="Arial" w:cs="Arial"/>
        </w:rPr>
        <w:t xml:space="preserve">and module delivery structure and pattern requirements </w:t>
      </w:r>
      <w:r w:rsidR="00C1084D">
        <w:rPr>
          <w:rFonts w:ascii="Arial" w:hAnsi="Arial" w:cs="Arial"/>
        </w:rPr>
        <w:t xml:space="preserve">do not strictly apply to </w:t>
      </w:r>
      <w:r w:rsidR="00DC12D8">
        <w:rPr>
          <w:rFonts w:ascii="Arial" w:hAnsi="Arial" w:cs="Arial"/>
        </w:rPr>
        <w:t xml:space="preserve">validated collaborative partnership courses. </w:t>
      </w:r>
      <w:r w:rsidR="003C53E5">
        <w:rPr>
          <w:rFonts w:ascii="Arial" w:hAnsi="Arial" w:cs="Arial"/>
        </w:rPr>
        <w:t>A small amount of flexibility can be exercised here</w:t>
      </w:r>
      <w:r w:rsidR="00093F6F">
        <w:rPr>
          <w:rFonts w:ascii="Arial" w:hAnsi="Arial" w:cs="Arial"/>
        </w:rPr>
        <w:t>;</w:t>
      </w:r>
      <w:r w:rsidR="003C53E5">
        <w:rPr>
          <w:rFonts w:ascii="Arial" w:hAnsi="Arial" w:cs="Arial"/>
        </w:rPr>
        <w:t xml:space="preserve"> </w:t>
      </w:r>
      <w:proofErr w:type="gramStart"/>
      <w:r w:rsidR="003C53E5">
        <w:rPr>
          <w:rFonts w:ascii="Arial" w:hAnsi="Arial" w:cs="Arial"/>
        </w:rPr>
        <w:t>however</w:t>
      </w:r>
      <w:proofErr w:type="gramEnd"/>
      <w:r w:rsidR="003C53E5">
        <w:rPr>
          <w:rFonts w:ascii="Arial" w:hAnsi="Arial" w:cs="Arial"/>
        </w:rPr>
        <w:t xml:space="preserve"> this is at the discretion of the University</w:t>
      </w:r>
      <w:r w:rsidR="00587D27">
        <w:rPr>
          <w:rFonts w:ascii="Arial" w:hAnsi="Arial" w:cs="Arial"/>
        </w:rPr>
        <w:t xml:space="preserve">. Any </w:t>
      </w:r>
      <w:r w:rsidR="00476B6D">
        <w:rPr>
          <w:rFonts w:ascii="Arial" w:hAnsi="Arial" w:cs="Arial"/>
        </w:rPr>
        <w:t>variations must be discussed and agreed with the Head of Quality Assurance and Enhancement.</w:t>
      </w:r>
    </w:p>
    <w:p w14:paraId="622B981C" w14:textId="77777777" w:rsidR="00B705DA" w:rsidRPr="00B705DA" w:rsidRDefault="00B705DA" w:rsidP="00B705DA">
      <w:pPr>
        <w:pStyle w:val="ListParagraph"/>
        <w:rPr>
          <w:rFonts w:ascii="Arial" w:hAnsi="Arial" w:cs="Arial"/>
        </w:rPr>
      </w:pPr>
    </w:p>
    <w:p w14:paraId="777BC46E" w14:textId="77777777" w:rsidR="00B705DA" w:rsidRPr="00A13289" w:rsidRDefault="00B705DA" w:rsidP="00B705DA">
      <w:pPr>
        <w:pStyle w:val="ListParagraph"/>
        <w:spacing w:after="0" w:line="240" w:lineRule="auto"/>
        <w:rPr>
          <w:rFonts w:ascii="Arial" w:hAnsi="Arial" w:cs="Arial"/>
        </w:rPr>
      </w:pPr>
    </w:p>
    <w:p w14:paraId="78D97A92" w14:textId="5CF4A4CA" w:rsidR="6A8D1EA1" w:rsidRDefault="6A8D1EA1" w:rsidP="00B705DA">
      <w:pPr>
        <w:spacing w:after="0" w:line="240" w:lineRule="auto"/>
        <w:ind w:left="720"/>
        <w:rPr>
          <w:rFonts w:ascii="Aptos" w:eastAsia="Aptos" w:hAnsi="Aptos" w:cs="Aptos"/>
          <w:color w:val="000000" w:themeColor="text1"/>
          <w:sz w:val="24"/>
          <w:szCs w:val="24"/>
        </w:rPr>
      </w:pPr>
      <w:hyperlink r:id="rId10" w:history="1">
        <w:r w:rsidRPr="58BABD89">
          <w:rPr>
            <w:rStyle w:val="Hyperlink"/>
            <w:rFonts w:ascii="Aptos" w:eastAsia="Aptos" w:hAnsi="Aptos" w:cs="Aptos"/>
            <w:sz w:val="24"/>
            <w:szCs w:val="24"/>
          </w:rPr>
          <w:t>Curriculum and Learning Design Pages</w:t>
        </w:r>
      </w:hyperlink>
    </w:p>
    <w:p w14:paraId="77F02D4C" w14:textId="487F7CEA" w:rsidR="548987CC" w:rsidRDefault="548987CC" w:rsidP="1D7E44AA">
      <w:pPr>
        <w:spacing w:after="0" w:line="240" w:lineRule="auto"/>
        <w:ind w:firstLine="720"/>
        <w:rPr>
          <w:rFonts w:ascii="Aptos" w:eastAsia="Aptos" w:hAnsi="Aptos" w:cs="Aptos"/>
          <w:sz w:val="24"/>
          <w:szCs w:val="24"/>
        </w:rPr>
      </w:pPr>
      <w:hyperlink r:id="rId11">
        <w:r w:rsidRPr="4C5306CA">
          <w:rPr>
            <w:rStyle w:val="Hyperlink"/>
            <w:rFonts w:ascii="Aptos" w:eastAsia="Aptos" w:hAnsi="Aptos" w:cs="Aptos"/>
            <w:sz w:val="24"/>
            <w:szCs w:val="24"/>
          </w:rPr>
          <w:t xml:space="preserve">Policies and </w:t>
        </w:r>
        <w:proofErr w:type="gramStart"/>
        <w:r w:rsidRPr="4C5306CA">
          <w:rPr>
            <w:rStyle w:val="Hyperlink"/>
            <w:rFonts w:ascii="Aptos" w:eastAsia="Aptos" w:hAnsi="Aptos" w:cs="Aptos"/>
            <w:sz w:val="24"/>
            <w:szCs w:val="24"/>
          </w:rPr>
          <w:t>regulations  -</w:t>
        </w:r>
        <w:proofErr w:type="gramEnd"/>
        <w:r w:rsidRPr="4C5306CA">
          <w:rPr>
            <w:rStyle w:val="Hyperlink"/>
            <w:rFonts w:ascii="Aptos" w:eastAsia="Aptos" w:hAnsi="Aptos" w:cs="Aptos"/>
            <w:sz w:val="24"/>
            <w:szCs w:val="24"/>
          </w:rPr>
          <w:t xml:space="preserve"> Kingston University London</w:t>
        </w:r>
      </w:hyperlink>
    </w:p>
    <w:p w14:paraId="791D0497" w14:textId="57204ABD" w:rsidR="1D7E44AA" w:rsidRDefault="1D7E44AA" w:rsidP="1D7E44AA">
      <w:pPr>
        <w:spacing w:after="0" w:line="240" w:lineRule="auto"/>
        <w:rPr>
          <w:rFonts w:ascii="Arial" w:hAnsi="Arial" w:cs="Arial"/>
          <w:b/>
          <w:bCs/>
          <w:sz w:val="28"/>
          <w:szCs w:val="28"/>
        </w:rPr>
      </w:pPr>
    </w:p>
    <w:p w14:paraId="6BDD359F" w14:textId="2C6427C9" w:rsidR="001E49C5" w:rsidRDefault="00445481" w:rsidP="001E49C5">
      <w:pPr>
        <w:spacing w:after="0" w:line="240" w:lineRule="auto"/>
        <w:rPr>
          <w:rFonts w:ascii="Arial" w:hAnsi="Arial" w:cs="Arial"/>
          <w:b/>
          <w:bCs/>
          <w:sz w:val="28"/>
          <w:szCs w:val="28"/>
        </w:rPr>
      </w:pPr>
      <w:r w:rsidRPr="58BABD89">
        <w:rPr>
          <w:rFonts w:ascii="Arial" w:hAnsi="Arial" w:cs="Arial"/>
          <w:b/>
          <w:bCs/>
          <w:sz w:val="28"/>
          <w:szCs w:val="28"/>
        </w:rPr>
        <w:t>Variants to the Academic Framework</w:t>
      </w:r>
      <w:r w:rsidR="03FD63C8" w:rsidRPr="58BABD89">
        <w:rPr>
          <w:rFonts w:ascii="Arial" w:hAnsi="Arial" w:cs="Arial"/>
          <w:b/>
          <w:bCs/>
          <w:sz w:val="28"/>
          <w:szCs w:val="28"/>
        </w:rPr>
        <w:t>,</w:t>
      </w:r>
      <w:r w:rsidRPr="58BABD89">
        <w:rPr>
          <w:rFonts w:ascii="Arial" w:hAnsi="Arial" w:cs="Arial"/>
          <w:b/>
          <w:bCs/>
          <w:sz w:val="28"/>
          <w:szCs w:val="28"/>
        </w:rPr>
        <w:t xml:space="preserve"> Academic Regulations </w:t>
      </w:r>
      <w:r w:rsidR="689BFC1A" w:rsidRPr="58BABD89">
        <w:rPr>
          <w:rFonts w:ascii="Arial" w:hAnsi="Arial" w:cs="Arial"/>
          <w:b/>
          <w:bCs/>
          <w:sz w:val="28"/>
          <w:szCs w:val="28"/>
        </w:rPr>
        <w:t>and Standard UG Kingston Course</w:t>
      </w:r>
    </w:p>
    <w:p w14:paraId="225D4E80" w14:textId="77777777" w:rsidR="005E55E5" w:rsidRDefault="005E55E5" w:rsidP="0052263D">
      <w:pPr>
        <w:spacing w:after="0" w:line="240" w:lineRule="auto"/>
        <w:rPr>
          <w:rFonts w:ascii="Arial" w:hAnsi="Arial" w:cs="Arial"/>
          <w:b/>
          <w:bCs/>
          <w:sz w:val="28"/>
          <w:szCs w:val="28"/>
        </w:rPr>
      </w:pPr>
    </w:p>
    <w:p w14:paraId="45783DAF" w14:textId="1CAD8519" w:rsidR="001E49C5" w:rsidRPr="00A13289" w:rsidRDefault="001E49C5" w:rsidP="001E49C5">
      <w:pPr>
        <w:pStyle w:val="ListParagraph"/>
        <w:numPr>
          <w:ilvl w:val="0"/>
          <w:numId w:val="30"/>
        </w:numPr>
        <w:spacing w:after="0" w:line="240" w:lineRule="auto"/>
        <w:rPr>
          <w:rFonts w:ascii="Arial" w:hAnsi="Arial" w:cs="Arial"/>
        </w:rPr>
      </w:pPr>
      <w:r w:rsidRPr="00A13289">
        <w:rPr>
          <w:rFonts w:ascii="Arial" w:hAnsi="Arial" w:cs="Arial"/>
        </w:rPr>
        <w:t xml:space="preserve">Any variant </w:t>
      </w:r>
      <w:r w:rsidR="00262153">
        <w:rPr>
          <w:rFonts w:ascii="Arial" w:hAnsi="Arial" w:cs="Arial"/>
        </w:rPr>
        <w:t>to</w:t>
      </w:r>
      <w:r w:rsidRPr="00A13289">
        <w:rPr>
          <w:rFonts w:ascii="Arial" w:hAnsi="Arial" w:cs="Arial"/>
        </w:rPr>
        <w:t xml:space="preserve"> the Academic Framework requires approval from the Education Committee</w:t>
      </w:r>
      <w:r w:rsidR="00B705DA">
        <w:rPr>
          <w:rFonts w:ascii="Arial" w:hAnsi="Arial" w:cs="Arial"/>
        </w:rPr>
        <w:t xml:space="preserve"> (EC)</w:t>
      </w:r>
      <w:r w:rsidRPr="00A13289">
        <w:rPr>
          <w:rFonts w:ascii="Arial" w:hAnsi="Arial" w:cs="Arial"/>
        </w:rPr>
        <w:t xml:space="preserve">. Requests should be submitted on form C3 and should be discussed with the Head of QAE before consideration by EC. </w:t>
      </w:r>
    </w:p>
    <w:p w14:paraId="40F40445" w14:textId="77777777" w:rsidR="005E55E5" w:rsidRDefault="005E55E5" w:rsidP="0052263D">
      <w:pPr>
        <w:spacing w:after="0" w:line="240" w:lineRule="auto"/>
        <w:rPr>
          <w:rFonts w:ascii="Arial" w:hAnsi="Arial" w:cs="Arial"/>
          <w:b/>
          <w:bCs/>
          <w:sz w:val="28"/>
          <w:szCs w:val="28"/>
        </w:rPr>
      </w:pPr>
    </w:p>
    <w:p w14:paraId="16391026" w14:textId="1AA65B31" w:rsidR="001E49C5" w:rsidRPr="001E49C5" w:rsidRDefault="001E49C5" w:rsidP="001E49C5">
      <w:pPr>
        <w:pStyle w:val="ListParagraph"/>
        <w:numPr>
          <w:ilvl w:val="0"/>
          <w:numId w:val="30"/>
        </w:numPr>
        <w:spacing w:after="0" w:line="240" w:lineRule="auto"/>
        <w:rPr>
          <w:rFonts w:ascii="Arial" w:hAnsi="Arial" w:cs="Arial"/>
        </w:rPr>
      </w:pPr>
      <w:r w:rsidRPr="58BABD89">
        <w:rPr>
          <w:rFonts w:ascii="Arial" w:hAnsi="Arial" w:cs="Arial"/>
        </w:rPr>
        <w:t xml:space="preserve">Any variant </w:t>
      </w:r>
      <w:r w:rsidR="00262153" w:rsidRPr="58BABD89">
        <w:rPr>
          <w:rFonts w:ascii="Arial" w:hAnsi="Arial" w:cs="Arial"/>
        </w:rPr>
        <w:t>to</w:t>
      </w:r>
      <w:r w:rsidRPr="58BABD89">
        <w:rPr>
          <w:rFonts w:ascii="Arial" w:hAnsi="Arial" w:cs="Arial"/>
        </w:rPr>
        <w:t xml:space="preserve"> the Academic Regulations requires approval from the Regulatory Framework Committee (RFC). Requests should be submitted on form G3 and should be discussed with the </w:t>
      </w:r>
      <w:r w:rsidR="006F2847" w:rsidRPr="58BABD89">
        <w:rPr>
          <w:rFonts w:ascii="Arial" w:hAnsi="Arial" w:cs="Arial"/>
        </w:rPr>
        <w:t>Regulations, Assessment and Student Casework (RASC) team</w:t>
      </w:r>
      <w:r w:rsidRPr="58BABD89">
        <w:rPr>
          <w:rFonts w:ascii="Arial" w:hAnsi="Arial" w:cs="Arial"/>
        </w:rPr>
        <w:t xml:space="preserve"> before consideration by RFC. Variants are only approved for exceptional reason</w:t>
      </w:r>
      <w:r w:rsidR="0AC9C3CA" w:rsidRPr="58BABD89">
        <w:rPr>
          <w:rFonts w:ascii="Arial" w:hAnsi="Arial" w:cs="Arial"/>
        </w:rPr>
        <w:t>s</w:t>
      </w:r>
      <w:r w:rsidRPr="58BABD89">
        <w:rPr>
          <w:rFonts w:ascii="Arial" w:hAnsi="Arial" w:cs="Arial"/>
        </w:rPr>
        <w:t>, normally to meet PSRB requirements.</w:t>
      </w:r>
    </w:p>
    <w:p w14:paraId="0779135A" w14:textId="25720A30" w:rsidR="07F19B40" w:rsidRDefault="07F19B40" w:rsidP="58BABD89">
      <w:pPr>
        <w:pStyle w:val="ListParagraph"/>
        <w:spacing w:after="0" w:line="240" w:lineRule="auto"/>
        <w:rPr>
          <w:rFonts w:ascii="Arial" w:hAnsi="Arial" w:cs="Arial"/>
        </w:rPr>
      </w:pPr>
    </w:p>
    <w:p w14:paraId="245B1F52" w14:textId="77692A87" w:rsidR="6884B0E1" w:rsidRDefault="6884B0E1" w:rsidP="07F19B40">
      <w:pPr>
        <w:pStyle w:val="ListParagraph"/>
        <w:numPr>
          <w:ilvl w:val="0"/>
          <w:numId w:val="30"/>
        </w:numPr>
        <w:spacing w:after="0" w:line="240" w:lineRule="auto"/>
        <w:rPr>
          <w:rFonts w:ascii="Arial" w:eastAsia="Arial" w:hAnsi="Arial" w:cs="Arial"/>
          <w:color w:val="000000" w:themeColor="text1"/>
        </w:rPr>
      </w:pPr>
      <w:r w:rsidRPr="58BABD89">
        <w:rPr>
          <w:rFonts w:ascii="Arial" w:eastAsia="Arial" w:hAnsi="Arial" w:cs="Arial"/>
        </w:rPr>
        <w:t>Any exception to the Standard UG Kingston Course will require a business case made by</w:t>
      </w:r>
      <w:r w:rsidRPr="58BABD89">
        <w:rPr>
          <w:rFonts w:ascii="Arial" w:eastAsia="Arial" w:hAnsi="Arial" w:cs="Arial"/>
          <w:color w:val="000000" w:themeColor="text1"/>
        </w:rPr>
        <w:t xml:space="preserve"> the Head of School to the Deputy Dean</w:t>
      </w:r>
      <w:r w:rsidR="42134630" w:rsidRPr="58BABD89">
        <w:rPr>
          <w:rFonts w:ascii="Arial" w:eastAsia="Arial" w:hAnsi="Arial" w:cs="Arial"/>
          <w:color w:val="000000" w:themeColor="text1"/>
        </w:rPr>
        <w:t xml:space="preserve"> who will then m</w:t>
      </w:r>
      <w:r w:rsidRPr="58BABD89">
        <w:rPr>
          <w:rFonts w:ascii="Arial" w:eastAsia="Arial" w:hAnsi="Arial" w:cs="Arial"/>
          <w:color w:val="000000" w:themeColor="text1"/>
        </w:rPr>
        <w:t>ake</w:t>
      </w:r>
      <w:r w:rsidR="59323F2D" w:rsidRPr="58BABD89">
        <w:rPr>
          <w:rFonts w:ascii="Arial" w:eastAsia="Arial" w:hAnsi="Arial" w:cs="Arial"/>
          <w:color w:val="000000" w:themeColor="text1"/>
        </w:rPr>
        <w:t xml:space="preserve"> </w:t>
      </w:r>
      <w:r w:rsidRPr="58BABD89">
        <w:rPr>
          <w:rFonts w:ascii="Arial" w:eastAsia="Arial" w:hAnsi="Arial" w:cs="Arial"/>
          <w:color w:val="000000" w:themeColor="text1"/>
        </w:rPr>
        <w:t>the case to the PVC Education. The rationale should explicitly be aligned to School/Faculty planning and resources, the Town House Strategy and work to improve institutional effectiveness and efficiency.</w:t>
      </w:r>
    </w:p>
    <w:p w14:paraId="042AC245" w14:textId="77777777" w:rsidR="005E55E5" w:rsidRDefault="005E55E5" w:rsidP="0052263D">
      <w:pPr>
        <w:spacing w:after="0" w:line="240" w:lineRule="auto"/>
        <w:rPr>
          <w:rFonts w:ascii="Arial" w:hAnsi="Arial" w:cs="Arial"/>
          <w:b/>
          <w:bCs/>
          <w:sz w:val="28"/>
          <w:szCs w:val="28"/>
        </w:rPr>
      </w:pPr>
    </w:p>
    <w:p w14:paraId="7E83F5D6" w14:textId="77777777" w:rsidR="00414041" w:rsidRDefault="00414041">
      <w:pPr>
        <w:rPr>
          <w:rFonts w:ascii="Arial" w:hAnsi="Arial" w:cs="Arial"/>
          <w:b/>
          <w:bCs/>
          <w:sz w:val="28"/>
          <w:szCs w:val="28"/>
        </w:rPr>
      </w:pPr>
      <w:r>
        <w:rPr>
          <w:rFonts w:ascii="Arial" w:hAnsi="Arial" w:cs="Arial"/>
          <w:b/>
          <w:bCs/>
          <w:sz w:val="28"/>
          <w:szCs w:val="28"/>
        </w:rPr>
        <w:br w:type="page"/>
      </w:r>
    </w:p>
    <w:p w14:paraId="11DFB7C5" w14:textId="188B4080" w:rsidR="0052263D" w:rsidRPr="00420BDB" w:rsidRDefault="001E49C5" w:rsidP="0052263D">
      <w:pPr>
        <w:spacing w:after="0" w:line="240" w:lineRule="auto"/>
        <w:rPr>
          <w:rFonts w:ascii="Arial" w:hAnsi="Arial" w:cs="Arial"/>
          <w:b/>
          <w:bCs/>
          <w:sz w:val="28"/>
          <w:szCs w:val="28"/>
        </w:rPr>
      </w:pPr>
      <w:r w:rsidRPr="4C5306CA">
        <w:rPr>
          <w:rFonts w:ascii="Arial" w:hAnsi="Arial" w:cs="Arial"/>
          <w:b/>
          <w:bCs/>
          <w:sz w:val="28"/>
          <w:szCs w:val="28"/>
        </w:rPr>
        <w:lastRenderedPageBreak/>
        <w:t xml:space="preserve">Academic Framework </w:t>
      </w:r>
      <w:r w:rsidR="78E9742D" w:rsidRPr="4C5306CA">
        <w:rPr>
          <w:rFonts w:ascii="Arial" w:hAnsi="Arial" w:cs="Arial"/>
          <w:b/>
          <w:bCs/>
          <w:sz w:val="28"/>
          <w:szCs w:val="28"/>
        </w:rPr>
        <w:t xml:space="preserve">(AF) </w:t>
      </w:r>
      <w:r w:rsidRPr="4C5306CA">
        <w:rPr>
          <w:rFonts w:ascii="Arial" w:hAnsi="Arial" w:cs="Arial"/>
          <w:b/>
          <w:bCs/>
          <w:sz w:val="28"/>
          <w:szCs w:val="28"/>
        </w:rPr>
        <w:t>Checklist</w:t>
      </w:r>
    </w:p>
    <w:p w14:paraId="00C033D6" w14:textId="77777777" w:rsidR="002F38CE" w:rsidRDefault="38D93D4B" w:rsidP="4C5306CA">
      <w:pPr>
        <w:spacing w:after="0" w:line="240" w:lineRule="auto"/>
        <w:rPr>
          <w:rFonts w:ascii="Arial" w:hAnsi="Arial" w:cs="Arial"/>
          <w:b/>
          <w:bCs/>
          <w:color w:val="C00000"/>
          <w:sz w:val="24"/>
          <w:szCs w:val="24"/>
        </w:rPr>
      </w:pPr>
      <w:r w:rsidRPr="4C5306CA">
        <w:rPr>
          <w:rFonts w:ascii="Arial" w:hAnsi="Arial" w:cs="Arial"/>
          <w:b/>
          <w:bCs/>
          <w:color w:val="C00000"/>
          <w:sz w:val="24"/>
          <w:szCs w:val="24"/>
        </w:rPr>
        <w:t>T</w:t>
      </w:r>
      <w:r w:rsidR="1EDAABC4" w:rsidRPr="4C5306CA">
        <w:rPr>
          <w:rFonts w:ascii="Arial" w:hAnsi="Arial" w:cs="Arial"/>
          <w:b/>
          <w:bCs/>
          <w:color w:val="C00000"/>
          <w:sz w:val="24"/>
          <w:szCs w:val="24"/>
        </w:rPr>
        <w:t>he expectation is that the answer to each statement below is ‘</w:t>
      </w:r>
      <w:proofErr w:type="spellStart"/>
      <w:r w:rsidR="1EDAABC4" w:rsidRPr="4C5306CA">
        <w:rPr>
          <w:rFonts w:ascii="Arial" w:hAnsi="Arial" w:cs="Arial"/>
          <w:b/>
          <w:bCs/>
          <w:color w:val="C00000"/>
          <w:sz w:val="24"/>
          <w:szCs w:val="24"/>
        </w:rPr>
        <w:t>yes’</w:t>
      </w:r>
      <w:proofErr w:type="spellEnd"/>
      <w:r w:rsidR="2133D437" w:rsidRPr="4C5306CA">
        <w:rPr>
          <w:rFonts w:ascii="Arial" w:hAnsi="Arial" w:cs="Arial"/>
          <w:b/>
          <w:bCs/>
          <w:color w:val="C00000"/>
          <w:sz w:val="24"/>
          <w:szCs w:val="24"/>
        </w:rPr>
        <w:t xml:space="preserve"> i.e. your course meets the requirement</w:t>
      </w:r>
      <w:r w:rsidR="1EDAABC4" w:rsidRPr="4C5306CA">
        <w:rPr>
          <w:rFonts w:ascii="Arial" w:hAnsi="Arial" w:cs="Arial"/>
          <w:b/>
          <w:bCs/>
          <w:color w:val="C00000"/>
          <w:sz w:val="24"/>
          <w:szCs w:val="24"/>
        </w:rPr>
        <w:t>.</w:t>
      </w:r>
      <w:r w:rsidR="57DDD9D7" w:rsidRPr="4C5306CA">
        <w:rPr>
          <w:rFonts w:ascii="Arial" w:hAnsi="Arial" w:cs="Arial"/>
          <w:b/>
          <w:bCs/>
          <w:color w:val="C00000"/>
          <w:sz w:val="24"/>
          <w:szCs w:val="24"/>
        </w:rPr>
        <w:t xml:space="preserve"> If that is not the case for any of the statements, an explanation/ mitigation should be provided on the form.</w:t>
      </w:r>
      <w:r w:rsidR="1EDAABC4" w:rsidRPr="4C5306CA">
        <w:rPr>
          <w:rFonts w:ascii="Arial" w:hAnsi="Arial" w:cs="Arial"/>
          <w:b/>
          <w:bCs/>
          <w:color w:val="C00000"/>
          <w:sz w:val="24"/>
          <w:szCs w:val="24"/>
        </w:rPr>
        <w:t xml:space="preserve"> </w:t>
      </w:r>
    </w:p>
    <w:p w14:paraId="287F1985" w14:textId="77777777" w:rsidR="002F38CE" w:rsidRDefault="002F38CE" w:rsidP="4C5306CA">
      <w:pPr>
        <w:spacing w:after="0" w:line="240" w:lineRule="auto"/>
        <w:rPr>
          <w:rFonts w:ascii="Arial" w:hAnsi="Arial" w:cs="Arial"/>
          <w:b/>
          <w:bCs/>
          <w:color w:val="C00000"/>
          <w:sz w:val="24"/>
          <w:szCs w:val="24"/>
        </w:rPr>
      </w:pPr>
    </w:p>
    <w:p w14:paraId="1DF1525C" w14:textId="689147DF" w:rsidR="006E753E" w:rsidRDefault="0F6380FC" w:rsidP="4C5306CA">
      <w:pPr>
        <w:spacing w:after="0" w:line="240" w:lineRule="auto"/>
        <w:rPr>
          <w:rFonts w:ascii="Arial" w:hAnsi="Arial" w:cs="Arial"/>
          <w:b/>
          <w:bCs/>
          <w:color w:val="C00000"/>
          <w:sz w:val="24"/>
          <w:szCs w:val="24"/>
        </w:rPr>
      </w:pPr>
      <w:r w:rsidRPr="4C5306CA">
        <w:rPr>
          <w:rFonts w:ascii="Arial" w:hAnsi="Arial" w:cs="Arial"/>
          <w:b/>
          <w:bCs/>
          <w:color w:val="C00000"/>
          <w:sz w:val="24"/>
          <w:szCs w:val="24"/>
        </w:rPr>
        <w:t>Please note that i</w:t>
      </w:r>
      <w:r w:rsidR="1EDAABC4" w:rsidRPr="4C5306CA">
        <w:rPr>
          <w:rFonts w:ascii="Arial" w:hAnsi="Arial" w:cs="Arial"/>
          <w:b/>
          <w:bCs/>
          <w:color w:val="C00000"/>
          <w:sz w:val="24"/>
          <w:szCs w:val="24"/>
        </w:rPr>
        <w:t xml:space="preserve">f the answer </w:t>
      </w:r>
      <w:r w:rsidR="005C4B5C" w:rsidRPr="4C5306CA">
        <w:rPr>
          <w:rFonts w:ascii="Arial" w:hAnsi="Arial" w:cs="Arial"/>
          <w:b/>
          <w:bCs/>
          <w:color w:val="C00000"/>
          <w:sz w:val="24"/>
          <w:szCs w:val="24"/>
        </w:rPr>
        <w:t xml:space="preserve">is not </w:t>
      </w:r>
      <w:r w:rsidR="005C4B5C">
        <w:rPr>
          <w:rFonts w:ascii="Arial" w:hAnsi="Arial" w:cs="Arial"/>
          <w:b/>
          <w:bCs/>
          <w:color w:val="C00000"/>
          <w:sz w:val="24"/>
          <w:szCs w:val="24"/>
        </w:rPr>
        <w:t>‘</w:t>
      </w:r>
      <w:proofErr w:type="spellStart"/>
      <w:r w:rsidR="005C4B5C" w:rsidRPr="4C5306CA">
        <w:rPr>
          <w:rFonts w:ascii="Arial" w:hAnsi="Arial" w:cs="Arial"/>
          <w:b/>
          <w:bCs/>
          <w:color w:val="C00000"/>
          <w:sz w:val="24"/>
          <w:szCs w:val="24"/>
        </w:rPr>
        <w:t>yes</w:t>
      </w:r>
      <w:r w:rsidR="005C4B5C">
        <w:rPr>
          <w:rFonts w:ascii="Arial" w:hAnsi="Arial" w:cs="Arial"/>
          <w:b/>
          <w:bCs/>
          <w:color w:val="C00000"/>
          <w:sz w:val="24"/>
          <w:szCs w:val="24"/>
        </w:rPr>
        <w:t>’</w:t>
      </w:r>
      <w:proofErr w:type="spellEnd"/>
      <w:r w:rsidR="1EDAABC4" w:rsidRPr="4C5306CA">
        <w:rPr>
          <w:rFonts w:ascii="Arial" w:hAnsi="Arial" w:cs="Arial"/>
          <w:b/>
          <w:bCs/>
          <w:color w:val="C00000"/>
          <w:sz w:val="24"/>
          <w:szCs w:val="24"/>
        </w:rPr>
        <w:t xml:space="preserve"> th</w:t>
      </w:r>
      <w:r w:rsidR="7877C685" w:rsidRPr="4C5306CA">
        <w:rPr>
          <w:rFonts w:ascii="Arial" w:hAnsi="Arial" w:cs="Arial"/>
          <w:b/>
          <w:bCs/>
          <w:color w:val="C00000"/>
          <w:sz w:val="24"/>
          <w:szCs w:val="24"/>
        </w:rPr>
        <w:t>at</w:t>
      </w:r>
      <w:r w:rsidR="005C4B5C">
        <w:rPr>
          <w:rFonts w:ascii="Arial" w:hAnsi="Arial" w:cs="Arial"/>
          <w:b/>
          <w:bCs/>
          <w:color w:val="C00000"/>
          <w:sz w:val="24"/>
          <w:szCs w:val="24"/>
        </w:rPr>
        <w:t xml:space="preserve"> will</w:t>
      </w:r>
      <w:r w:rsidR="695CE808" w:rsidRPr="4C5306CA">
        <w:rPr>
          <w:rFonts w:ascii="Arial" w:hAnsi="Arial" w:cs="Arial"/>
          <w:b/>
          <w:bCs/>
          <w:color w:val="C00000"/>
          <w:sz w:val="24"/>
          <w:szCs w:val="24"/>
        </w:rPr>
        <w:t xml:space="preserve"> </w:t>
      </w:r>
      <w:r w:rsidR="1EDAABC4" w:rsidRPr="4C5306CA">
        <w:rPr>
          <w:rFonts w:ascii="Arial" w:hAnsi="Arial" w:cs="Arial"/>
          <w:b/>
          <w:bCs/>
          <w:color w:val="C00000"/>
          <w:sz w:val="24"/>
          <w:szCs w:val="24"/>
        </w:rPr>
        <w:t>indicat</w:t>
      </w:r>
      <w:r w:rsidR="2A2CEEB0" w:rsidRPr="4C5306CA">
        <w:rPr>
          <w:rFonts w:ascii="Arial" w:hAnsi="Arial" w:cs="Arial"/>
          <w:b/>
          <w:bCs/>
          <w:color w:val="C00000"/>
          <w:sz w:val="24"/>
          <w:szCs w:val="24"/>
        </w:rPr>
        <w:t xml:space="preserve">e </w:t>
      </w:r>
      <w:r w:rsidR="1EDAABC4" w:rsidRPr="4C5306CA">
        <w:rPr>
          <w:rFonts w:ascii="Arial" w:hAnsi="Arial" w:cs="Arial"/>
          <w:b/>
          <w:bCs/>
          <w:color w:val="C00000"/>
          <w:sz w:val="24"/>
          <w:szCs w:val="24"/>
        </w:rPr>
        <w:t>that a</w:t>
      </w:r>
      <w:r w:rsidR="00050A4E">
        <w:rPr>
          <w:rFonts w:ascii="Arial" w:hAnsi="Arial" w:cs="Arial"/>
          <w:b/>
          <w:bCs/>
          <w:color w:val="C00000"/>
          <w:sz w:val="24"/>
          <w:szCs w:val="24"/>
        </w:rPr>
        <w:t xml:space="preserve"> request for a</w:t>
      </w:r>
      <w:r w:rsidR="1EDAABC4" w:rsidRPr="4C5306CA">
        <w:rPr>
          <w:rFonts w:ascii="Arial" w:hAnsi="Arial" w:cs="Arial"/>
          <w:b/>
          <w:bCs/>
          <w:color w:val="C00000"/>
          <w:sz w:val="24"/>
          <w:szCs w:val="24"/>
        </w:rPr>
        <w:t xml:space="preserve"> variant to the AF </w:t>
      </w:r>
      <w:r w:rsidR="00050A4E">
        <w:rPr>
          <w:rFonts w:ascii="Arial" w:hAnsi="Arial" w:cs="Arial"/>
          <w:b/>
          <w:bCs/>
          <w:color w:val="C00000"/>
          <w:sz w:val="24"/>
          <w:szCs w:val="24"/>
        </w:rPr>
        <w:t xml:space="preserve">will </w:t>
      </w:r>
      <w:r w:rsidR="2100A383" w:rsidRPr="4C5306CA">
        <w:rPr>
          <w:rFonts w:ascii="Arial" w:hAnsi="Arial" w:cs="Arial"/>
          <w:b/>
          <w:bCs/>
          <w:color w:val="C00000"/>
          <w:sz w:val="24"/>
          <w:szCs w:val="24"/>
        </w:rPr>
        <w:t xml:space="preserve">need </w:t>
      </w:r>
      <w:r w:rsidR="6E060AB0" w:rsidRPr="4C5306CA">
        <w:rPr>
          <w:rFonts w:ascii="Arial" w:hAnsi="Arial" w:cs="Arial"/>
          <w:b/>
          <w:bCs/>
          <w:color w:val="C00000"/>
          <w:sz w:val="24"/>
          <w:szCs w:val="24"/>
        </w:rPr>
        <w:t xml:space="preserve">to be </w:t>
      </w:r>
      <w:r w:rsidR="00050A4E">
        <w:rPr>
          <w:rFonts w:ascii="Arial" w:hAnsi="Arial" w:cs="Arial"/>
          <w:b/>
          <w:bCs/>
          <w:color w:val="C00000"/>
          <w:sz w:val="24"/>
          <w:szCs w:val="24"/>
        </w:rPr>
        <w:t>submitted to</w:t>
      </w:r>
      <w:r w:rsidR="00B705DA">
        <w:rPr>
          <w:rFonts w:ascii="Arial" w:hAnsi="Arial" w:cs="Arial"/>
          <w:b/>
          <w:bCs/>
          <w:color w:val="C00000"/>
          <w:sz w:val="24"/>
          <w:szCs w:val="24"/>
        </w:rPr>
        <w:t xml:space="preserve"> the </w:t>
      </w:r>
      <w:r w:rsidR="2E4E3FF9" w:rsidRPr="4C5306CA">
        <w:rPr>
          <w:rFonts w:ascii="Arial" w:hAnsi="Arial" w:cs="Arial"/>
          <w:b/>
          <w:bCs/>
          <w:color w:val="C00000"/>
          <w:sz w:val="24"/>
          <w:szCs w:val="24"/>
        </w:rPr>
        <w:t>EC</w:t>
      </w:r>
      <w:r w:rsidR="6E060AB0" w:rsidRPr="4C5306CA">
        <w:rPr>
          <w:rFonts w:ascii="Arial" w:hAnsi="Arial" w:cs="Arial"/>
          <w:b/>
          <w:bCs/>
          <w:color w:val="C00000"/>
          <w:sz w:val="24"/>
          <w:szCs w:val="24"/>
        </w:rPr>
        <w:t>.</w:t>
      </w:r>
      <w:r w:rsidR="1EDAABC4" w:rsidRPr="4C5306CA">
        <w:rPr>
          <w:rFonts w:ascii="Arial" w:hAnsi="Arial" w:cs="Arial"/>
          <w:b/>
          <w:bCs/>
          <w:color w:val="C00000"/>
          <w:sz w:val="24"/>
          <w:szCs w:val="24"/>
        </w:rPr>
        <w:t xml:space="preserve"> </w:t>
      </w:r>
    </w:p>
    <w:p w14:paraId="71ECA1C4" w14:textId="77777777" w:rsidR="007E0E0C" w:rsidRPr="00420BDB" w:rsidRDefault="007E0E0C" w:rsidP="003C456E">
      <w:pPr>
        <w:spacing w:after="0" w:line="240" w:lineRule="auto"/>
        <w:jc w:val="center"/>
        <w:rPr>
          <w:rFonts w:ascii="Arial" w:hAnsi="Arial" w:cs="Arial"/>
          <w:i/>
          <w:iCs/>
        </w:rPr>
      </w:pPr>
    </w:p>
    <w:tbl>
      <w:tblPr>
        <w:tblStyle w:val="TableGrid"/>
        <w:tblW w:w="9935" w:type="dxa"/>
        <w:tblLayout w:type="fixed"/>
        <w:tblLook w:val="04A0" w:firstRow="1" w:lastRow="0" w:firstColumn="1" w:lastColumn="0" w:noHBand="0" w:noVBand="1"/>
      </w:tblPr>
      <w:tblGrid>
        <w:gridCol w:w="6720"/>
        <w:gridCol w:w="3215"/>
      </w:tblGrid>
      <w:tr w:rsidR="00026EB5" w:rsidRPr="00420BDB" w14:paraId="5CF905B0" w14:textId="26F34EDA" w:rsidTr="54B09B4B">
        <w:trPr>
          <w:trHeight w:val="300"/>
        </w:trPr>
        <w:tc>
          <w:tcPr>
            <w:tcW w:w="6720" w:type="dxa"/>
            <w:shd w:val="clear" w:color="auto" w:fill="DEEAF6" w:themeFill="accent5" w:themeFillTint="33"/>
          </w:tcPr>
          <w:p w14:paraId="145CF60D" w14:textId="77777777" w:rsidR="00026EB5" w:rsidRPr="00420BDB" w:rsidRDefault="00026EB5" w:rsidP="002F24AD">
            <w:pPr>
              <w:rPr>
                <w:rFonts w:ascii="Arial" w:hAnsi="Arial" w:cs="Arial"/>
                <w:b/>
                <w:bCs/>
              </w:rPr>
            </w:pPr>
          </w:p>
        </w:tc>
        <w:tc>
          <w:tcPr>
            <w:tcW w:w="3215" w:type="dxa"/>
            <w:shd w:val="clear" w:color="auto" w:fill="DEEAF6" w:themeFill="accent5" w:themeFillTint="33"/>
          </w:tcPr>
          <w:p w14:paraId="1D5FC021" w14:textId="77777777" w:rsidR="0024121E" w:rsidRDefault="00026EB5" w:rsidP="00026EB5">
            <w:pPr>
              <w:jc w:val="center"/>
              <w:rPr>
                <w:rFonts w:ascii="Arial" w:hAnsi="Arial" w:cs="Arial"/>
                <w:b/>
                <w:bCs/>
              </w:rPr>
            </w:pPr>
            <w:r w:rsidRPr="74A52A7E">
              <w:rPr>
                <w:rFonts w:ascii="Arial" w:hAnsi="Arial" w:cs="Arial"/>
                <w:b/>
                <w:bCs/>
              </w:rPr>
              <w:t xml:space="preserve">Please state whether your course(s) meets the requirement of the AF for each statement below. </w:t>
            </w:r>
          </w:p>
          <w:p w14:paraId="14826366" w14:textId="77777777" w:rsidR="0024121E" w:rsidRDefault="0024121E" w:rsidP="00026EB5">
            <w:pPr>
              <w:jc w:val="center"/>
              <w:rPr>
                <w:rFonts w:ascii="Arial" w:hAnsi="Arial" w:cs="Arial"/>
                <w:b/>
                <w:bCs/>
              </w:rPr>
            </w:pPr>
          </w:p>
          <w:p w14:paraId="410B6980" w14:textId="7D5A83E2" w:rsidR="00026EB5" w:rsidRDefault="00026EB5" w:rsidP="00026EB5">
            <w:pPr>
              <w:jc w:val="center"/>
              <w:rPr>
                <w:rFonts w:ascii="Arial" w:hAnsi="Arial" w:cs="Arial"/>
                <w:b/>
                <w:bCs/>
              </w:rPr>
            </w:pPr>
            <w:r w:rsidRPr="74A52A7E">
              <w:rPr>
                <w:rFonts w:ascii="Arial" w:hAnsi="Arial" w:cs="Arial"/>
                <w:b/>
                <w:bCs/>
              </w:rPr>
              <w:t>If it does not, please provide an explanation.</w:t>
            </w:r>
          </w:p>
          <w:p w14:paraId="5852613F" w14:textId="77777777" w:rsidR="0024121E" w:rsidRDefault="0024121E" w:rsidP="00026EB5">
            <w:pPr>
              <w:jc w:val="center"/>
              <w:rPr>
                <w:rFonts w:ascii="Arial" w:hAnsi="Arial" w:cs="Arial"/>
                <w:b/>
                <w:bCs/>
              </w:rPr>
            </w:pPr>
          </w:p>
          <w:p w14:paraId="16598F26" w14:textId="0826BADC" w:rsidR="00F15DA6" w:rsidRDefault="00026EB5" w:rsidP="00F15DA6">
            <w:pPr>
              <w:jc w:val="center"/>
              <w:rPr>
                <w:rFonts w:ascii="Arial" w:hAnsi="Arial" w:cs="Arial"/>
                <w:b/>
                <w:bCs/>
              </w:rPr>
            </w:pPr>
            <w:r w:rsidRPr="74A52A7E">
              <w:rPr>
                <w:rFonts w:ascii="Arial" w:hAnsi="Arial" w:cs="Arial"/>
                <w:b/>
                <w:bCs/>
              </w:rPr>
              <w:t>Please only state ‘N/A’ if the reason is obvious e.g., statement is about Level 4 and the course is Level 7.</w:t>
            </w:r>
          </w:p>
          <w:p w14:paraId="6BCAE572" w14:textId="77777777" w:rsidR="00026EB5" w:rsidRPr="4C5306CA" w:rsidDel="7F588549" w:rsidRDefault="00026EB5" w:rsidP="00780B54">
            <w:pPr>
              <w:jc w:val="center"/>
              <w:rPr>
                <w:rFonts w:ascii="Arial" w:hAnsi="Arial" w:cs="Arial"/>
                <w:b/>
                <w:bCs/>
              </w:rPr>
            </w:pPr>
          </w:p>
        </w:tc>
      </w:tr>
      <w:tr w:rsidR="00026EB5" w:rsidRPr="00420BDB" w14:paraId="25349B50" w14:textId="775A3A9F" w:rsidTr="54B09B4B">
        <w:trPr>
          <w:trHeight w:val="300"/>
        </w:trPr>
        <w:tc>
          <w:tcPr>
            <w:tcW w:w="6720" w:type="dxa"/>
            <w:shd w:val="clear" w:color="auto" w:fill="DEEAF6" w:themeFill="accent5" w:themeFillTint="33"/>
          </w:tcPr>
          <w:p w14:paraId="4CCA6B0E" w14:textId="24DF74C7" w:rsidR="00026EB5" w:rsidRPr="00420BDB" w:rsidRDefault="00026EB5" w:rsidP="002F24AD">
            <w:pPr>
              <w:rPr>
                <w:rFonts w:ascii="Arial" w:hAnsi="Arial" w:cs="Arial"/>
                <w:b/>
                <w:bCs/>
              </w:rPr>
            </w:pPr>
            <w:r w:rsidRPr="00420BDB">
              <w:rPr>
                <w:rFonts w:ascii="Arial" w:hAnsi="Arial" w:cs="Arial"/>
                <w:b/>
                <w:bCs/>
              </w:rPr>
              <w:t>Course Structure</w:t>
            </w:r>
          </w:p>
        </w:tc>
        <w:tc>
          <w:tcPr>
            <w:tcW w:w="3215" w:type="dxa"/>
            <w:shd w:val="clear" w:color="auto" w:fill="DEEAF6" w:themeFill="accent5" w:themeFillTint="33"/>
          </w:tcPr>
          <w:p w14:paraId="09CC18C3" w14:textId="079506EE" w:rsidR="00026EB5" w:rsidRPr="4C5306CA" w:rsidDel="24AFA145" w:rsidRDefault="00026EB5" w:rsidP="00026EB5">
            <w:pPr>
              <w:jc w:val="center"/>
              <w:rPr>
                <w:rFonts w:ascii="Wingdings" w:eastAsia="Wingdings" w:hAnsi="Wingdings" w:cs="Wingdings"/>
                <w:b/>
                <w:bCs/>
              </w:rPr>
            </w:pPr>
          </w:p>
        </w:tc>
      </w:tr>
      <w:tr w:rsidR="00026EB5" w:rsidRPr="00420BDB" w14:paraId="3061B61B" w14:textId="532C2363" w:rsidTr="54B09B4B">
        <w:trPr>
          <w:trHeight w:val="300"/>
        </w:trPr>
        <w:tc>
          <w:tcPr>
            <w:tcW w:w="6720" w:type="dxa"/>
          </w:tcPr>
          <w:p w14:paraId="30A0E464" w14:textId="562FC9CE" w:rsidR="00026EB5" w:rsidRDefault="00026EB5" w:rsidP="002B259D">
            <w:pPr>
              <w:rPr>
                <w:rFonts w:ascii="Arial" w:hAnsi="Arial" w:cs="Arial"/>
              </w:rPr>
            </w:pPr>
            <w:r w:rsidRPr="58BABD89">
              <w:rPr>
                <w:rFonts w:ascii="Arial" w:hAnsi="Arial" w:cs="Arial"/>
              </w:rPr>
              <w:t>Levels 3, 4, 5</w:t>
            </w:r>
            <w:r w:rsidR="00754A8D">
              <w:rPr>
                <w:rFonts w:ascii="Arial" w:hAnsi="Arial" w:cs="Arial"/>
              </w:rPr>
              <w:t xml:space="preserve">, </w:t>
            </w:r>
            <w:r w:rsidRPr="58BABD89">
              <w:rPr>
                <w:rFonts w:ascii="Arial" w:hAnsi="Arial" w:cs="Arial"/>
              </w:rPr>
              <w:t>6</w:t>
            </w:r>
            <w:r w:rsidR="00754A8D">
              <w:rPr>
                <w:rFonts w:ascii="Arial" w:hAnsi="Arial" w:cs="Arial"/>
              </w:rPr>
              <w:t xml:space="preserve"> and 7 (for integrated masters only)</w:t>
            </w:r>
            <w:r w:rsidRPr="58BABD89">
              <w:rPr>
                <w:rFonts w:ascii="Arial" w:hAnsi="Arial" w:cs="Arial"/>
              </w:rPr>
              <w:t xml:space="preserve"> – all modules </w:t>
            </w:r>
            <w:proofErr w:type="gramStart"/>
            <w:r w:rsidRPr="58BABD89">
              <w:rPr>
                <w:rFonts w:ascii="Arial" w:hAnsi="Arial" w:cs="Arial"/>
              </w:rPr>
              <w:t>compulsory</w:t>
            </w:r>
            <w:proofErr w:type="gramEnd"/>
            <w:r w:rsidRPr="58BABD89">
              <w:rPr>
                <w:rFonts w:ascii="Arial" w:hAnsi="Arial" w:cs="Arial"/>
              </w:rPr>
              <w:t>. No option modules.</w:t>
            </w:r>
          </w:p>
          <w:p w14:paraId="401FDF44" w14:textId="2D837BC3" w:rsidR="00754A8D" w:rsidRPr="00401919" w:rsidRDefault="00415328" w:rsidP="002B259D">
            <w:pPr>
              <w:rPr>
                <w:rFonts w:ascii="Arial" w:hAnsi="Arial" w:cs="Arial"/>
              </w:rPr>
            </w:pPr>
            <w:r>
              <w:rPr>
                <w:rFonts w:ascii="Arial" w:hAnsi="Arial" w:cs="Arial"/>
              </w:rPr>
              <w:t xml:space="preserve">For integrated masters: If level 7 modules are shared with other </w:t>
            </w:r>
            <w:r w:rsidR="00961567">
              <w:rPr>
                <w:rFonts w:ascii="Arial" w:hAnsi="Arial" w:cs="Arial"/>
              </w:rPr>
              <w:t xml:space="preserve">PG </w:t>
            </w:r>
            <w:proofErr w:type="gramStart"/>
            <w:r w:rsidR="00961567">
              <w:rPr>
                <w:rFonts w:ascii="Arial" w:hAnsi="Arial" w:cs="Arial"/>
              </w:rPr>
              <w:t>courses</w:t>
            </w:r>
            <w:proofErr w:type="gramEnd"/>
            <w:r w:rsidR="00961567">
              <w:rPr>
                <w:rFonts w:ascii="Arial" w:hAnsi="Arial" w:cs="Arial"/>
              </w:rPr>
              <w:t xml:space="preserve"> then the PG course structure can be followed, otherwise it must adhere to the </w:t>
            </w:r>
            <w:r w:rsidR="002331DB">
              <w:rPr>
                <w:rFonts w:ascii="Arial" w:hAnsi="Arial" w:cs="Arial"/>
              </w:rPr>
              <w:t>standard UG course structure.</w:t>
            </w:r>
          </w:p>
          <w:p w14:paraId="531D9172" w14:textId="16092356" w:rsidR="00026EB5" w:rsidRPr="00420BDB" w:rsidRDefault="00026EB5" w:rsidP="002B259D">
            <w:pPr>
              <w:pStyle w:val="ListParagraph"/>
              <w:ind w:left="316"/>
              <w:rPr>
                <w:rFonts w:ascii="Arial" w:hAnsi="Arial" w:cs="Arial"/>
              </w:rPr>
            </w:pPr>
          </w:p>
        </w:tc>
        <w:tc>
          <w:tcPr>
            <w:tcW w:w="3215" w:type="dxa"/>
          </w:tcPr>
          <w:p w14:paraId="58655112" w14:textId="77777777" w:rsidR="00026EB5" w:rsidRPr="002B0969" w:rsidRDefault="00026EB5" w:rsidP="002B259D">
            <w:pPr>
              <w:rPr>
                <w:rFonts w:ascii="Arial" w:hAnsi="Arial" w:cs="Arial"/>
              </w:rPr>
            </w:pPr>
          </w:p>
        </w:tc>
      </w:tr>
      <w:tr w:rsidR="00026EB5" w:rsidRPr="00420BDB" w14:paraId="446C3145" w14:textId="7AA1529D" w:rsidTr="54B09B4B">
        <w:trPr>
          <w:trHeight w:val="300"/>
        </w:trPr>
        <w:tc>
          <w:tcPr>
            <w:tcW w:w="6720" w:type="dxa"/>
          </w:tcPr>
          <w:p w14:paraId="71CC521A" w14:textId="77777777" w:rsidR="00026EB5" w:rsidRPr="00401919" w:rsidRDefault="00026EB5" w:rsidP="002B259D">
            <w:pPr>
              <w:rPr>
                <w:rFonts w:ascii="Arial" w:hAnsi="Arial" w:cs="Arial"/>
              </w:rPr>
            </w:pPr>
            <w:r w:rsidRPr="00401919">
              <w:rPr>
                <w:rFonts w:ascii="Arial" w:hAnsi="Arial" w:cs="Arial"/>
              </w:rPr>
              <w:t>Level 7 – no minimum core module requirements</w:t>
            </w:r>
          </w:p>
          <w:p w14:paraId="342AF92D" w14:textId="7C1FFA25" w:rsidR="00026EB5" w:rsidRPr="00420BDB" w:rsidRDefault="00026EB5" w:rsidP="002B259D">
            <w:pPr>
              <w:pStyle w:val="ListParagraph"/>
              <w:ind w:left="316"/>
              <w:rPr>
                <w:rFonts w:ascii="Arial" w:hAnsi="Arial" w:cs="Arial"/>
              </w:rPr>
            </w:pPr>
          </w:p>
        </w:tc>
        <w:tc>
          <w:tcPr>
            <w:tcW w:w="3215" w:type="dxa"/>
          </w:tcPr>
          <w:p w14:paraId="6D7FD32D" w14:textId="77777777" w:rsidR="00026EB5" w:rsidRPr="004C4BEF" w:rsidRDefault="00026EB5" w:rsidP="004C4BEF">
            <w:pPr>
              <w:rPr>
                <w:rFonts w:ascii="Wingdings" w:eastAsia="Wingdings" w:hAnsi="Wingdings" w:cs="Wingdings"/>
                <w:b/>
                <w:bCs/>
              </w:rPr>
            </w:pPr>
          </w:p>
        </w:tc>
      </w:tr>
      <w:tr w:rsidR="00BA637C" w:rsidRPr="00420BDB" w14:paraId="606DA581" w14:textId="77777777" w:rsidTr="54B09B4B">
        <w:trPr>
          <w:trHeight w:val="300"/>
        </w:trPr>
        <w:tc>
          <w:tcPr>
            <w:tcW w:w="6720" w:type="dxa"/>
          </w:tcPr>
          <w:p w14:paraId="1B5D0DB5" w14:textId="00C67FC3" w:rsidR="002B3674" w:rsidRDefault="002B3674" w:rsidP="002B259D">
            <w:pPr>
              <w:rPr>
                <w:rFonts w:ascii="Arial" w:hAnsi="Arial" w:cs="Arial"/>
              </w:rPr>
            </w:pPr>
            <w:r w:rsidRPr="54B09B4B">
              <w:rPr>
                <w:rFonts w:ascii="Arial" w:hAnsi="Arial" w:cs="Arial"/>
              </w:rPr>
              <w:t xml:space="preserve">Each level </w:t>
            </w:r>
            <w:r w:rsidR="00562CE1" w:rsidRPr="54B09B4B">
              <w:rPr>
                <w:rFonts w:ascii="Arial" w:hAnsi="Arial" w:cs="Arial"/>
              </w:rPr>
              <w:t xml:space="preserve">is </w:t>
            </w:r>
            <w:r w:rsidRPr="54B09B4B">
              <w:rPr>
                <w:rFonts w:ascii="Arial" w:hAnsi="Arial" w:cs="Arial"/>
              </w:rPr>
              <w:t>delivered in two teaching blocks (TB1 and TB2</w:t>
            </w:r>
            <w:r w:rsidRPr="42BB1B15">
              <w:rPr>
                <w:rFonts w:ascii="Arial" w:hAnsi="Arial" w:cs="Arial"/>
              </w:rPr>
              <w:t>)</w:t>
            </w:r>
            <w:r w:rsidR="5695755A" w:rsidRPr="42BB1B15">
              <w:rPr>
                <w:rFonts w:ascii="Arial" w:hAnsi="Arial" w:cs="Arial"/>
              </w:rPr>
              <w:t xml:space="preserve"> for</w:t>
            </w:r>
            <w:r w:rsidR="265168C0" w:rsidRPr="54B09B4B">
              <w:rPr>
                <w:rFonts w:ascii="Arial" w:hAnsi="Arial" w:cs="Arial"/>
              </w:rPr>
              <w:t xml:space="preserve"> UG</w:t>
            </w:r>
            <w:r w:rsidR="5695755A" w:rsidRPr="42BB1B15">
              <w:rPr>
                <w:rFonts w:ascii="Arial" w:hAnsi="Arial" w:cs="Arial"/>
              </w:rPr>
              <w:t xml:space="preserve"> and PG</w:t>
            </w:r>
            <w:r w:rsidRPr="42BB1B15">
              <w:rPr>
                <w:rFonts w:ascii="Arial" w:hAnsi="Arial" w:cs="Arial"/>
              </w:rPr>
              <w:t>.</w:t>
            </w:r>
          </w:p>
          <w:p w14:paraId="68CD1E56" w14:textId="2DCFE3A5" w:rsidR="00BA637C" w:rsidRPr="00401919" w:rsidRDefault="00B56BD1" w:rsidP="002B259D">
            <w:pPr>
              <w:rPr>
                <w:rFonts w:ascii="Arial" w:hAnsi="Arial" w:cs="Arial"/>
              </w:rPr>
            </w:pPr>
            <w:r>
              <w:rPr>
                <w:rFonts w:ascii="Arial" w:hAnsi="Arial" w:cs="Arial"/>
              </w:rPr>
              <w:t xml:space="preserve"> </w:t>
            </w:r>
          </w:p>
        </w:tc>
        <w:tc>
          <w:tcPr>
            <w:tcW w:w="3215" w:type="dxa"/>
          </w:tcPr>
          <w:p w14:paraId="2011A82E" w14:textId="77777777" w:rsidR="00BA637C" w:rsidRPr="004C4BEF" w:rsidRDefault="00BA637C" w:rsidP="004C4BEF">
            <w:pPr>
              <w:rPr>
                <w:rFonts w:ascii="Wingdings" w:eastAsia="Wingdings" w:hAnsi="Wingdings" w:cs="Wingdings"/>
                <w:b/>
                <w:bCs/>
              </w:rPr>
            </w:pPr>
          </w:p>
        </w:tc>
      </w:tr>
      <w:tr w:rsidR="00026EB5" w:rsidRPr="00420BDB" w14:paraId="635F34C9" w14:textId="5C45DD26" w:rsidTr="54B09B4B">
        <w:trPr>
          <w:trHeight w:val="300"/>
        </w:trPr>
        <w:tc>
          <w:tcPr>
            <w:tcW w:w="6720" w:type="dxa"/>
            <w:shd w:val="clear" w:color="auto" w:fill="DEEAF6" w:themeFill="accent5" w:themeFillTint="33"/>
          </w:tcPr>
          <w:p w14:paraId="07F044C3" w14:textId="6FF0231A" w:rsidR="00026EB5" w:rsidRPr="00420BDB" w:rsidRDefault="00026EB5" w:rsidP="002F24AD">
            <w:pPr>
              <w:pStyle w:val="ListParagraph"/>
              <w:ind w:left="316" w:hanging="284"/>
              <w:rPr>
                <w:rFonts w:ascii="Arial" w:hAnsi="Arial" w:cs="Arial"/>
              </w:rPr>
            </w:pPr>
            <w:r w:rsidRPr="00420BDB">
              <w:rPr>
                <w:rFonts w:ascii="Arial" w:hAnsi="Arial" w:cs="Arial"/>
                <w:b/>
                <w:bCs/>
              </w:rPr>
              <w:t>Module Delivery Structure and Pattern</w:t>
            </w:r>
          </w:p>
        </w:tc>
        <w:tc>
          <w:tcPr>
            <w:tcW w:w="3215" w:type="dxa"/>
            <w:shd w:val="clear" w:color="auto" w:fill="DEEAF6" w:themeFill="accent5" w:themeFillTint="33"/>
          </w:tcPr>
          <w:p w14:paraId="3A2DDF9D" w14:textId="77777777" w:rsidR="00026EB5" w:rsidRPr="00420BDB" w:rsidRDefault="00026EB5" w:rsidP="002F24AD">
            <w:pPr>
              <w:pStyle w:val="ListParagraph"/>
              <w:ind w:left="316"/>
              <w:rPr>
                <w:rFonts w:ascii="Arial" w:hAnsi="Arial" w:cs="Arial"/>
              </w:rPr>
            </w:pPr>
          </w:p>
        </w:tc>
      </w:tr>
      <w:tr w:rsidR="00026EB5" w:rsidRPr="00420BDB" w14:paraId="5FDAEBB1" w14:textId="77777777" w:rsidTr="54B09B4B">
        <w:trPr>
          <w:trHeight w:val="300"/>
        </w:trPr>
        <w:tc>
          <w:tcPr>
            <w:tcW w:w="6720" w:type="dxa"/>
          </w:tcPr>
          <w:p w14:paraId="0E377C91" w14:textId="77777777" w:rsidR="00026EB5" w:rsidRDefault="00026EB5" w:rsidP="002B259D">
            <w:pPr>
              <w:rPr>
                <w:rFonts w:ascii="Arial" w:hAnsi="Arial" w:cs="Arial"/>
              </w:rPr>
            </w:pPr>
            <w:r w:rsidRPr="58BABD89">
              <w:rPr>
                <w:rFonts w:ascii="Arial" w:hAnsi="Arial" w:cs="Arial"/>
              </w:rPr>
              <w:t>Level 3 – 4 x 30 credits</w:t>
            </w:r>
          </w:p>
          <w:p w14:paraId="78E11D1B" w14:textId="4C3451EB" w:rsidR="00026EB5" w:rsidRPr="20EEC072" w:rsidDel="75E50BA4" w:rsidRDefault="00026EB5" w:rsidP="002B259D">
            <w:pPr>
              <w:rPr>
                <w:rFonts w:ascii="Arial" w:hAnsi="Arial" w:cs="Arial"/>
              </w:rPr>
            </w:pPr>
          </w:p>
        </w:tc>
        <w:tc>
          <w:tcPr>
            <w:tcW w:w="3215" w:type="dxa"/>
          </w:tcPr>
          <w:p w14:paraId="6B0D95E3" w14:textId="77777777" w:rsidR="00026EB5" w:rsidRPr="004C4BEF" w:rsidRDefault="00026EB5" w:rsidP="004C4BEF">
            <w:pPr>
              <w:rPr>
                <w:rFonts w:ascii="Wingdings" w:eastAsia="Wingdings" w:hAnsi="Wingdings" w:cs="Wingdings"/>
                <w:b/>
                <w:bCs/>
              </w:rPr>
            </w:pPr>
          </w:p>
        </w:tc>
      </w:tr>
      <w:tr w:rsidR="00026EB5" w14:paraId="17ECE870" w14:textId="77777777" w:rsidTr="54B09B4B">
        <w:trPr>
          <w:trHeight w:val="300"/>
        </w:trPr>
        <w:tc>
          <w:tcPr>
            <w:tcW w:w="6720" w:type="dxa"/>
          </w:tcPr>
          <w:p w14:paraId="550B9106" w14:textId="73BC3880" w:rsidR="00026EB5" w:rsidRDefault="00026EB5" w:rsidP="004C4BEF">
            <w:pPr>
              <w:rPr>
                <w:rFonts w:ascii="Arial" w:hAnsi="Arial" w:cs="Arial"/>
              </w:rPr>
            </w:pPr>
            <w:r w:rsidRPr="58BABD89">
              <w:rPr>
                <w:rFonts w:ascii="Arial" w:hAnsi="Arial" w:cs="Arial"/>
              </w:rPr>
              <w:t>Level 4 – 4x 30 credits</w:t>
            </w:r>
          </w:p>
          <w:p w14:paraId="64AC1908" w14:textId="4E87920D" w:rsidR="00026EB5" w:rsidRDefault="00026EB5" w:rsidP="004C4BEF">
            <w:pPr>
              <w:rPr>
                <w:rFonts w:ascii="Arial" w:hAnsi="Arial" w:cs="Arial"/>
              </w:rPr>
            </w:pPr>
          </w:p>
        </w:tc>
        <w:tc>
          <w:tcPr>
            <w:tcW w:w="3215" w:type="dxa"/>
          </w:tcPr>
          <w:p w14:paraId="11BDEA19" w14:textId="77777777" w:rsidR="00026EB5" w:rsidRPr="004C4BEF" w:rsidRDefault="00026EB5" w:rsidP="004C4BEF">
            <w:pPr>
              <w:rPr>
                <w:rFonts w:ascii="Wingdings" w:eastAsia="Wingdings" w:hAnsi="Wingdings" w:cs="Wingdings"/>
                <w:b/>
                <w:bCs/>
              </w:rPr>
            </w:pPr>
          </w:p>
        </w:tc>
      </w:tr>
      <w:tr w:rsidR="00026EB5" w14:paraId="4C80AD4E" w14:textId="77777777" w:rsidTr="54B09B4B">
        <w:trPr>
          <w:trHeight w:val="300"/>
        </w:trPr>
        <w:tc>
          <w:tcPr>
            <w:tcW w:w="6720" w:type="dxa"/>
          </w:tcPr>
          <w:p w14:paraId="109AF25F" w14:textId="5D38E582" w:rsidR="00026EB5" w:rsidRDefault="00026EB5" w:rsidP="004C4BEF">
            <w:pPr>
              <w:rPr>
                <w:rFonts w:ascii="Arial" w:hAnsi="Arial" w:cs="Arial"/>
              </w:rPr>
            </w:pPr>
            <w:r w:rsidRPr="58BABD89">
              <w:rPr>
                <w:rFonts w:ascii="Arial" w:hAnsi="Arial" w:cs="Arial"/>
              </w:rPr>
              <w:t>Level 5 – 4x 30 credits</w:t>
            </w:r>
          </w:p>
          <w:p w14:paraId="3A6CC74E" w14:textId="3FFAD0DA" w:rsidR="00026EB5" w:rsidRDefault="00026EB5" w:rsidP="004C4BEF">
            <w:pPr>
              <w:rPr>
                <w:rFonts w:ascii="Arial" w:hAnsi="Arial" w:cs="Arial"/>
              </w:rPr>
            </w:pPr>
          </w:p>
        </w:tc>
        <w:tc>
          <w:tcPr>
            <w:tcW w:w="3215" w:type="dxa"/>
          </w:tcPr>
          <w:p w14:paraId="38AC4DDC" w14:textId="77777777" w:rsidR="00026EB5" w:rsidRPr="004C4BEF" w:rsidRDefault="00026EB5" w:rsidP="004C4BEF">
            <w:pPr>
              <w:rPr>
                <w:rFonts w:ascii="Wingdings" w:eastAsia="Wingdings" w:hAnsi="Wingdings" w:cs="Wingdings"/>
                <w:b/>
                <w:bCs/>
              </w:rPr>
            </w:pPr>
          </w:p>
        </w:tc>
      </w:tr>
      <w:tr w:rsidR="00026EB5" w14:paraId="41F3FFE4" w14:textId="77777777" w:rsidTr="54B09B4B">
        <w:trPr>
          <w:trHeight w:val="300"/>
        </w:trPr>
        <w:tc>
          <w:tcPr>
            <w:tcW w:w="6720" w:type="dxa"/>
          </w:tcPr>
          <w:p w14:paraId="28A8AE23" w14:textId="2D66D378" w:rsidR="00026EB5" w:rsidRDefault="00026EB5" w:rsidP="004C4BEF">
            <w:pPr>
              <w:rPr>
                <w:rFonts w:ascii="Arial" w:hAnsi="Arial" w:cs="Arial"/>
              </w:rPr>
            </w:pPr>
            <w:r w:rsidRPr="58BABD89">
              <w:rPr>
                <w:rFonts w:ascii="Arial" w:hAnsi="Arial" w:cs="Arial"/>
              </w:rPr>
              <w:t>Level 6 – 3x 30 credits, 1x 15 credits and 1x 15 credit University Apply module</w:t>
            </w:r>
            <w:r w:rsidR="007B4026" w:rsidRPr="58BABD89">
              <w:rPr>
                <w:rFonts w:ascii="Arial" w:hAnsi="Arial" w:cs="Arial"/>
              </w:rPr>
              <w:t>.</w:t>
            </w:r>
          </w:p>
          <w:p w14:paraId="63EB8516" w14:textId="62974E7C" w:rsidR="00026EB5" w:rsidRDefault="00026EB5" w:rsidP="004C4BEF">
            <w:pPr>
              <w:rPr>
                <w:rFonts w:ascii="Arial" w:hAnsi="Arial" w:cs="Arial"/>
              </w:rPr>
            </w:pPr>
          </w:p>
        </w:tc>
        <w:tc>
          <w:tcPr>
            <w:tcW w:w="3215" w:type="dxa"/>
          </w:tcPr>
          <w:p w14:paraId="39E4B6D4" w14:textId="77777777" w:rsidR="00026EB5" w:rsidRPr="004C4BEF" w:rsidRDefault="00026EB5" w:rsidP="004C4BEF">
            <w:pPr>
              <w:rPr>
                <w:rFonts w:ascii="Wingdings" w:eastAsia="Wingdings" w:hAnsi="Wingdings" w:cs="Wingdings"/>
                <w:b/>
                <w:bCs/>
              </w:rPr>
            </w:pPr>
          </w:p>
        </w:tc>
      </w:tr>
      <w:tr w:rsidR="002C5452" w14:paraId="45AF13A3" w14:textId="77777777" w:rsidTr="54B09B4B">
        <w:trPr>
          <w:trHeight w:val="300"/>
        </w:trPr>
        <w:tc>
          <w:tcPr>
            <w:tcW w:w="6720" w:type="dxa"/>
          </w:tcPr>
          <w:p w14:paraId="71E16BD5" w14:textId="77777777" w:rsidR="002C5452" w:rsidRDefault="002C5452" w:rsidP="004C4BEF">
            <w:pPr>
              <w:rPr>
                <w:rFonts w:ascii="Arial" w:hAnsi="Arial" w:cs="Arial"/>
              </w:rPr>
            </w:pPr>
            <w:r>
              <w:rPr>
                <w:rFonts w:ascii="Arial" w:hAnsi="Arial" w:cs="Arial"/>
              </w:rPr>
              <w:t>Level 7 (integrated masters only) – 4 x 30 credits</w:t>
            </w:r>
            <w:r w:rsidR="00643DE2">
              <w:rPr>
                <w:rFonts w:ascii="Arial" w:hAnsi="Arial" w:cs="Arial"/>
              </w:rPr>
              <w:t>, unless level 7 modules are shared with other PG courses then the PG course structure can be followed.</w:t>
            </w:r>
          </w:p>
          <w:p w14:paraId="2953918B" w14:textId="401935E9" w:rsidR="00643DE2" w:rsidRPr="58BABD89" w:rsidRDefault="00643DE2" w:rsidP="004C4BEF">
            <w:pPr>
              <w:rPr>
                <w:rFonts w:ascii="Arial" w:hAnsi="Arial" w:cs="Arial"/>
              </w:rPr>
            </w:pPr>
          </w:p>
        </w:tc>
        <w:tc>
          <w:tcPr>
            <w:tcW w:w="3215" w:type="dxa"/>
          </w:tcPr>
          <w:p w14:paraId="06033FB1" w14:textId="77777777" w:rsidR="002C5452" w:rsidRPr="004C4BEF" w:rsidRDefault="002C5452" w:rsidP="004C4BEF">
            <w:pPr>
              <w:rPr>
                <w:rFonts w:ascii="Wingdings" w:eastAsia="Wingdings" w:hAnsi="Wingdings" w:cs="Wingdings"/>
                <w:b/>
                <w:bCs/>
              </w:rPr>
            </w:pPr>
          </w:p>
        </w:tc>
      </w:tr>
      <w:tr w:rsidR="00026EB5" w14:paraId="34D2093E" w14:textId="77777777" w:rsidTr="54B09B4B">
        <w:trPr>
          <w:trHeight w:val="300"/>
        </w:trPr>
        <w:tc>
          <w:tcPr>
            <w:tcW w:w="6720" w:type="dxa"/>
          </w:tcPr>
          <w:p w14:paraId="092DF8B6" w14:textId="60B9BC5D" w:rsidR="00026EB5" w:rsidRDefault="00026EB5" w:rsidP="004C4BEF">
            <w:pPr>
              <w:rPr>
                <w:rFonts w:ascii="Arial" w:hAnsi="Arial" w:cs="Arial"/>
              </w:rPr>
            </w:pPr>
            <w:r w:rsidRPr="58BABD89">
              <w:rPr>
                <w:rFonts w:ascii="Arial" w:hAnsi="Arial" w:cs="Arial"/>
              </w:rPr>
              <w:t>Level 7 – standard module size is 30 credits. However, a maximum of 4x15 credit modules is permitted. In addition, modules of 120 credits may be used for PG programmes with more than 180 credits</w:t>
            </w:r>
            <w:r w:rsidR="007B4026" w:rsidRPr="58BABD89">
              <w:rPr>
                <w:rFonts w:ascii="Arial" w:hAnsi="Arial" w:cs="Arial"/>
              </w:rPr>
              <w:t>.</w:t>
            </w:r>
          </w:p>
          <w:p w14:paraId="4CC524DC" w14:textId="3FC87B46" w:rsidR="00026EB5" w:rsidRPr="20EEC072" w:rsidRDefault="00026EB5" w:rsidP="004C4BEF">
            <w:pPr>
              <w:rPr>
                <w:rFonts w:ascii="Arial" w:hAnsi="Arial" w:cs="Arial"/>
              </w:rPr>
            </w:pPr>
          </w:p>
        </w:tc>
        <w:tc>
          <w:tcPr>
            <w:tcW w:w="3215" w:type="dxa"/>
          </w:tcPr>
          <w:p w14:paraId="2C40AED9" w14:textId="77777777" w:rsidR="00026EB5" w:rsidRPr="004C4BEF" w:rsidRDefault="00026EB5" w:rsidP="004C4BEF">
            <w:pPr>
              <w:rPr>
                <w:rFonts w:ascii="Wingdings" w:eastAsia="Wingdings" w:hAnsi="Wingdings" w:cs="Wingdings"/>
                <w:b/>
                <w:bCs/>
              </w:rPr>
            </w:pPr>
          </w:p>
        </w:tc>
      </w:tr>
      <w:tr w:rsidR="00026EB5" w14:paraId="0EC7B242" w14:textId="77777777" w:rsidTr="54B09B4B">
        <w:trPr>
          <w:trHeight w:val="300"/>
        </w:trPr>
        <w:tc>
          <w:tcPr>
            <w:tcW w:w="6720" w:type="dxa"/>
          </w:tcPr>
          <w:p w14:paraId="64AE7541" w14:textId="22A21C0B" w:rsidR="00026EB5" w:rsidRDefault="00026EB5" w:rsidP="004C4BEF">
            <w:pPr>
              <w:rPr>
                <w:rFonts w:ascii="Arial" w:hAnsi="Arial" w:cs="Arial"/>
              </w:rPr>
            </w:pPr>
            <w:r w:rsidRPr="7D6E9557">
              <w:rPr>
                <w:rFonts w:ascii="Arial" w:hAnsi="Arial" w:cs="Arial"/>
              </w:rPr>
              <w:t>No zero credit modules</w:t>
            </w:r>
            <w:r w:rsidR="30BF62A8" w:rsidRPr="7D6E9557">
              <w:rPr>
                <w:rFonts w:ascii="Arial" w:hAnsi="Arial" w:cs="Arial"/>
              </w:rPr>
              <w:t xml:space="preserve"> in UG</w:t>
            </w:r>
            <w:r w:rsidR="6E6A7CF8" w:rsidRPr="7D6E9557">
              <w:rPr>
                <w:rFonts w:ascii="Arial" w:hAnsi="Arial" w:cs="Arial"/>
              </w:rPr>
              <w:t xml:space="preserve"> or PG</w:t>
            </w:r>
            <w:r w:rsidR="30BF62A8" w:rsidRPr="7D6E9557">
              <w:rPr>
                <w:rFonts w:ascii="Arial" w:hAnsi="Arial" w:cs="Arial"/>
              </w:rPr>
              <w:t xml:space="preserve"> courses</w:t>
            </w:r>
            <w:r w:rsidR="00084413" w:rsidRPr="7D6E9557">
              <w:rPr>
                <w:rFonts w:ascii="Arial" w:hAnsi="Arial" w:cs="Arial"/>
              </w:rPr>
              <w:t xml:space="preserve"> (zero credit modules can only be included in courses in exceptional cases and each case must be approved by the PVC Education).</w:t>
            </w:r>
          </w:p>
          <w:p w14:paraId="166D2D6A" w14:textId="5F09E4DE" w:rsidR="00026EB5" w:rsidRDefault="00026EB5" w:rsidP="004C4BEF">
            <w:pPr>
              <w:rPr>
                <w:rFonts w:ascii="Arial" w:hAnsi="Arial" w:cs="Arial"/>
              </w:rPr>
            </w:pPr>
          </w:p>
        </w:tc>
        <w:tc>
          <w:tcPr>
            <w:tcW w:w="3215" w:type="dxa"/>
          </w:tcPr>
          <w:p w14:paraId="01AA1726" w14:textId="77777777" w:rsidR="00026EB5" w:rsidRPr="004C4BEF" w:rsidRDefault="00026EB5" w:rsidP="004C4BEF">
            <w:pPr>
              <w:rPr>
                <w:rFonts w:ascii="Wingdings" w:eastAsia="Wingdings" w:hAnsi="Wingdings" w:cs="Wingdings"/>
                <w:b/>
                <w:bCs/>
              </w:rPr>
            </w:pPr>
          </w:p>
        </w:tc>
      </w:tr>
      <w:tr w:rsidR="00026EB5" w:rsidRPr="00420BDB" w14:paraId="5CF45370" w14:textId="77777777" w:rsidTr="54B09B4B">
        <w:trPr>
          <w:trHeight w:val="300"/>
        </w:trPr>
        <w:tc>
          <w:tcPr>
            <w:tcW w:w="6720" w:type="dxa"/>
          </w:tcPr>
          <w:p w14:paraId="484DBA31" w14:textId="62987821" w:rsidR="00026EB5" w:rsidRDefault="00026EB5" w:rsidP="004C4BEF">
            <w:pPr>
              <w:rPr>
                <w:rFonts w:ascii="Arial" w:hAnsi="Arial" w:cs="Arial"/>
              </w:rPr>
            </w:pPr>
            <w:r w:rsidRPr="39FDA818">
              <w:rPr>
                <w:rFonts w:ascii="Arial" w:hAnsi="Arial" w:cs="Arial"/>
              </w:rPr>
              <w:t>Level</w:t>
            </w:r>
            <w:r w:rsidR="003D66A5">
              <w:rPr>
                <w:rFonts w:ascii="Arial" w:hAnsi="Arial" w:cs="Arial"/>
              </w:rPr>
              <w:t xml:space="preserve"> 4,</w:t>
            </w:r>
            <w:r w:rsidRPr="39FDA818">
              <w:rPr>
                <w:rFonts w:ascii="Arial" w:hAnsi="Arial" w:cs="Arial"/>
              </w:rPr>
              <w:t xml:space="preserve"> 5</w:t>
            </w:r>
            <w:r w:rsidR="00C374BB">
              <w:rPr>
                <w:rFonts w:ascii="Arial" w:hAnsi="Arial" w:cs="Arial"/>
              </w:rPr>
              <w:t>, 6 &amp; 7</w:t>
            </w:r>
            <w:r w:rsidRPr="39FDA818">
              <w:rPr>
                <w:rFonts w:ascii="Arial" w:hAnsi="Arial" w:cs="Arial"/>
              </w:rPr>
              <w:t xml:space="preserve"> modules can be long-thin</w:t>
            </w:r>
            <w:r w:rsidR="00FD304C">
              <w:rPr>
                <w:rFonts w:ascii="Arial" w:hAnsi="Arial" w:cs="Arial"/>
              </w:rPr>
              <w:t xml:space="preserve">, </w:t>
            </w:r>
            <w:r w:rsidRPr="39FDA818">
              <w:rPr>
                <w:rFonts w:ascii="Arial" w:hAnsi="Arial" w:cs="Arial"/>
              </w:rPr>
              <w:t>short-</w:t>
            </w:r>
            <w:r w:rsidR="00692B5B">
              <w:rPr>
                <w:rFonts w:ascii="Arial" w:hAnsi="Arial" w:cs="Arial"/>
              </w:rPr>
              <w:t xml:space="preserve">compressed </w:t>
            </w:r>
            <w:r w:rsidR="00FD304C">
              <w:rPr>
                <w:rFonts w:ascii="Arial" w:hAnsi="Arial" w:cs="Arial"/>
              </w:rPr>
              <w:t>or a mixture of both</w:t>
            </w:r>
            <w:r w:rsidRPr="39FDA818">
              <w:rPr>
                <w:rFonts w:ascii="Arial" w:hAnsi="Arial" w:cs="Arial"/>
              </w:rPr>
              <w:t>, as long as the credit load is equal in each Teaching Block</w:t>
            </w:r>
            <w:r w:rsidR="003D66A5">
              <w:rPr>
                <w:rFonts w:ascii="Arial" w:hAnsi="Arial" w:cs="Arial"/>
              </w:rPr>
              <w:t>.</w:t>
            </w:r>
          </w:p>
          <w:p w14:paraId="28E27BA0" w14:textId="41D0EBB5" w:rsidR="00C374BB" w:rsidRPr="39FDA818" w:rsidRDefault="00C374BB" w:rsidP="004C4BEF">
            <w:pPr>
              <w:rPr>
                <w:rFonts w:ascii="Arial" w:hAnsi="Arial" w:cs="Arial"/>
              </w:rPr>
            </w:pPr>
          </w:p>
        </w:tc>
        <w:tc>
          <w:tcPr>
            <w:tcW w:w="3215" w:type="dxa"/>
          </w:tcPr>
          <w:p w14:paraId="35FE621D" w14:textId="77777777" w:rsidR="00026EB5" w:rsidRPr="002F5254" w:rsidRDefault="00026EB5" w:rsidP="004C4BEF">
            <w:pPr>
              <w:rPr>
                <w:rFonts w:ascii="Wingdings" w:eastAsia="Wingdings" w:hAnsi="Wingdings" w:cs="Wingdings"/>
                <w:b/>
                <w:bCs/>
              </w:rPr>
            </w:pPr>
          </w:p>
        </w:tc>
      </w:tr>
      <w:tr w:rsidR="00026EB5" w:rsidRPr="00420BDB" w14:paraId="612977C2" w14:textId="766A2434" w:rsidTr="54B09B4B">
        <w:trPr>
          <w:trHeight w:val="300"/>
        </w:trPr>
        <w:tc>
          <w:tcPr>
            <w:tcW w:w="6720" w:type="dxa"/>
            <w:shd w:val="clear" w:color="auto" w:fill="DEEAF6" w:themeFill="accent5" w:themeFillTint="33"/>
          </w:tcPr>
          <w:p w14:paraId="0A6ADFF6" w14:textId="266AF5A7" w:rsidR="00026EB5" w:rsidRPr="00420BDB" w:rsidRDefault="00026EB5" w:rsidP="00B637CE">
            <w:pPr>
              <w:rPr>
                <w:rFonts w:ascii="Arial" w:hAnsi="Arial" w:cs="Arial"/>
                <w:b/>
                <w:bCs/>
              </w:rPr>
            </w:pPr>
            <w:r w:rsidRPr="00420BDB">
              <w:rPr>
                <w:rFonts w:ascii="Arial" w:hAnsi="Arial" w:cs="Arial"/>
                <w:b/>
                <w:bCs/>
              </w:rPr>
              <w:t>Summative Assessment Loadings</w:t>
            </w:r>
          </w:p>
        </w:tc>
        <w:tc>
          <w:tcPr>
            <w:tcW w:w="3215" w:type="dxa"/>
            <w:shd w:val="clear" w:color="auto" w:fill="DEEAF6" w:themeFill="accent5" w:themeFillTint="33"/>
          </w:tcPr>
          <w:p w14:paraId="662DFB4A" w14:textId="77777777" w:rsidR="00026EB5" w:rsidRPr="00420BDB" w:rsidRDefault="00026EB5" w:rsidP="00B637CE">
            <w:pPr>
              <w:pStyle w:val="ListParagraph"/>
              <w:ind w:left="316"/>
              <w:rPr>
                <w:rFonts w:ascii="Arial" w:hAnsi="Arial" w:cs="Arial"/>
                <w:b/>
                <w:bCs/>
                <w:i/>
                <w:iCs/>
              </w:rPr>
            </w:pPr>
          </w:p>
        </w:tc>
      </w:tr>
      <w:tr w:rsidR="00026EB5" w:rsidRPr="00420BDB" w14:paraId="50FA7783" w14:textId="6A26EE45" w:rsidTr="54B09B4B">
        <w:trPr>
          <w:trHeight w:val="300"/>
        </w:trPr>
        <w:tc>
          <w:tcPr>
            <w:tcW w:w="6720" w:type="dxa"/>
          </w:tcPr>
          <w:p w14:paraId="44792C16" w14:textId="50236CF2" w:rsidR="00026EB5" w:rsidRDefault="53178B71" w:rsidP="7B483939">
            <w:pPr>
              <w:rPr>
                <w:rFonts w:ascii="Arial" w:eastAsia="Arial" w:hAnsi="Arial" w:cs="Arial"/>
              </w:rPr>
            </w:pPr>
            <w:r w:rsidRPr="008D7023">
              <w:rPr>
                <w:rFonts w:ascii="Arial" w:eastAsia="Arial" w:hAnsi="Arial" w:cs="Arial"/>
              </w:rPr>
              <w:t>15 credit modules must have a minimum of one element of assessment and a maximum of two elements of assessment.</w:t>
            </w:r>
          </w:p>
          <w:p w14:paraId="17327591" w14:textId="257C5627" w:rsidR="00026EB5" w:rsidRPr="00113167" w:rsidRDefault="00026EB5" w:rsidP="00B637CE">
            <w:pPr>
              <w:rPr>
                <w:rFonts w:ascii="Arial" w:hAnsi="Arial" w:cs="Arial"/>
                <w:i/>
                <w:iCs/>
              </w:rPr>
            </w:pPr>
          </w:p>
        </w:tc>
        <w:tc>
          <w:tcPr>
            <w:tcW w:w="3215" w:type="dxa"/>
          </w:tcPr>
          <w:p w14:paraId="0662286C" w14:textId="77777777" w:rsidR="00026EB5" w:rsidRPr="00420BDB" w:rsidRDefault="00026EB5" w:rsidP="00B637CE">
            <w:pPr>
              <w:pStyle w:val="ListParagraph"/>
              <w:ind w:left="316"/>
              <w:rPr>
                <w:rFonts w:ascii="Arial" w:hAnsi="Arial" w:cs="Arial"/>
              </w:rPr>
            </w:pPr>
          </w:p>
        </w:tc>
      </w:tr>
      <w:tr w:rsidR="68D56273" w14:paraId="0E3938FE" w14:textId="77777777" w:rsidTr="54B09B4B">
        <w:trPr>
          <w:trHeight w:val="300"/>
        </w:trPr>
        <w:tc>
          <w:tcPr>
            <w:tcW w:w="6720" w:type="dxa"/>
          </w:tcPr>
          <w:p w14:paraId="06A0ADD1" w14:textId="53EB557E" w:rsidR="345DCF7F" w:rsidRDefault="345DCF7F" w:rsidP="56EF431A">
            <w:pPr>
              <w:rPr>
                <w:rFonts w:ascii="Arial" w:eastAsia="Arial" w:hAnsi="Arial" w:cs="Arial"/>
                <w:lang w:val="en-US"/>
              </w:rPr>
            </w:pPr>
            <w:r w:rsidRPr="56EF431A">
              <w:rPr>
                <w:rFonts w:ascii="Arial" w:eastAsia="Arial" w:hAnsi="Arial" w:cs="Arial"/>
              </w:rPr>
              <w:t>30</w:t>
            </w:r>
            <w:r w:rsidR="00C82B93">
              <w:rPr>
                <w:rFonts w:ascii="Arial" w:eastAsia="Arial" w:hAnsi="Arial" w:cs="Arial"/>
              </w:rPr>
              <w:t xml:space="preserve"> </w:t>
            </w:r>
            <w:r w:rsidRPr="56EF431A">
              <w:rPr>
                <w:rFonts w:ascii="Arial" w:eastAsia="Arial" w:hAnsi="Arial" w:cs="Arial"/>
              </w:rPr>
              <w:t>credit modules must have a minimum of two elements of assessment (unless the single element of assessment is a portfolio)</w:t>
            </w:r>
            <w:r w:rsidR="2E9FE596" w:rsidRPr="56EF431A">
              <w:rPr>
                <w:rFonts w:ascii="Arial" w:eastAsia="Arial" w:hAnsi="Arial" w:cs="Arial"/>
              </w:rPr>
              <w:t xml:space="preserve"> and a maximum of three elements of assessment</w:t>
            </w:r>
            <w:r w:rsidRPr="56EF431A">
              <w:rPr>
                <w:rFonts w:ascii="Arial" w:eastAsia="Arial" w:hAnsi="Arial" w:cs="Arial"/>
              </w:rPr>
              <w:t>.</w:t>
            </w:r>
            <w:r w:rsidR="646DE9F7" w:rsidRPr="56EF431A">
              <w:rPr>
                <w:rFonts w:ascii="Arial" w:eastAsia="Arial" w:hAnsi="Arial" w:cs="Arial"/>
              </w:rPr>
              <w:t xml:space="preserve"> </w:t>
            </w:r>
            <w:r w:rsidR="646DE9F7" w:rsidRPr="56EF431A">
              <w:rPr>
                <w:rFonts w:ascii="Arial" w:eastAsia="Arial" w:hAnsi="Arial" w:cs="Arial"/>
                <w:lang w:val="en-US"/>
              </w:rPr>
              <w:t>To avoid over assessment, modules across a course should not routinely have three elements of assessment,</w:t>
            </w:r>
          </w:p>
          <w:p w14:paraId="4F941FA9" w14:textId="1D6FD3F5" w:rsidR="68D56273" w:rsidRDefault="68D56273" w:rsidP="68D56273">
            <w:pPr>
              <w:rPr>
                <w:rFonts w:ascii="Arial" w:hAnsi="Arial" w:cs="Arial"/>
              </w:rPr>
            </w:pPr>
          </w:p>
        </w:tc>
        <w:tc>
          <w:tcPr>
            <w:tcW w:w="3215" w:type="dxa"/>
          </w:tcPr>
          <w:p w14:paraId="3E14AD73" w14:textId="0759E102" w:rsidR="68D56273" w:rsidRDefault="68D56273" w:rsidP="0F4AE494">
            <w:pPr>
              <w:pStyle w:val="ListParagraph"/>
              <w:rPr>
                <w:rFonts w:ascii="Arial" w:hAnsi="Arial" w:cs="Arial"/>
              </w:rPr>
            </w:pPr>
          </w:p>
        </w:tc>
      </w:tr>
      <w:tr w:rsidR="56EF431A" w14:paraId="21A417C3" w14:textId="77777777" w:rsidTr="54B09B4B">
        <w:trPr>
          <w:trHeight w:val="300"/>
        </w:trPr>
        <w:tc>
          <w:tcPr>
            <w:tcW w:w="6720" w:type="dxa"/>
          </w:tcPr>
          <w:p w14:paraId="78975BB0" w14:textId="7826A437" w:rsidR="25A5F656" w:rsidRDefault="646DE9F7" w:rsidP="56EF431A">
            <w:pPr>
              <w:rPr>
                <w:rFonts w:ascii="Arial" w:hAnsi="Arial" w:cs="Arial"/>
              </w:rPr>
            </w:pPr>
            <w:r w:rsidRPr="56EF431A">
              <w:rPr>
                <w:rFonts w:ascii="Arial" w:hAnsi="Arial" w:cs="Arial"/>
              </w:rPr>
              <w:t>60 credit modules must have a minimum of two and a maximum of four elements of assessment</w:t>
            </w:r>
            <w:r w:rsidR="287E5B3C" w:rsidRPr="56EF431A">
              <w:rPr>
                <w:rFonts w:ascii="Arial" w:hAnsi="Arial" w:cs="Arial"/>
              </w:rPr>
              <w:t>.</w:t>
            </w:r>
          </w:p>
          <w:p w14:paraId="0166FDBD" w14:textId="46F8B400" w:rsidR="56EF431A" w:rsidRDefault="56EF431A" w:rsidP="56EF431A">
            <w:pPr>
              <w:rPr>
                <w:rFonts w:ascii="Arial" w:hAnsi="Arial" w:cs="Arial"/>
              </w:rPr>
            </w:pPr>
          </w:p>
        </w:tc>
        <w:tc>
          <w:tcPr>
            <w:tcW w:w="3215" w:type="dxa"/>
          </w:tcPr>
          <w:p w14:paraId="1D2E1FBF" w14:textId="5976B0C4" w:rsidR="56EF431A" w:rsidRDefault="56EF431A" w:rsidP="008D7023">
            <w:pPr>
              <w:pStyle w:val="ListParagraph"/>
              <w:rPr>
                <w:rFonts w:ascii="Arial" w:hAnsi="Arial" w:cs="Arial"/>
              </w:rPr>
            </w:pPr>
          </w:p>
        </w:tc>
      </w:tr>
      <w:tr w:rsidR="00B83559" w14:paraId="28ACB0ED" w14:textId="77777777" w:rsidTr="54B09B4B">
        <w:trPr>
          <w:trHeight w:val="300"/>
        </w:trPr>
        <w:tc>
          <w:tcPr>
            <w:tcW w:w="6720" w:type="dxa"/>
          </w:tcPr>
          <w:p w14:paraId="119BAC17" w14:textId="77777777" w:rsidR="00B83559" w:rsidRDefault="00B83559" w:rsidP="00B83559">
            <w:pPr>
              <w:spacing w:line="276" w:lineRule="auto"/>
              <w:rPr>
                <w:rFonts w:ascii="Arial" w:eastAsia="Arial" w:hAnsi="Arial" w:cs="Arial"/>
                <w:lang w:val="en-US"/>
              </w:rPr>
            </w:pPr>
            <w:r w:rsidRPr="56EF431A">
              <w:rPr>
                <w:rFonts w:ascii="Arial" w:eastAsia="Arial" w:hAnsi="Arial" w:cs="Arial"/>
                <w:lang w:val="en-US"/>
              </w:rPr>
              <w:t>Final year project or dissertation modules can be assessed by a single element of assessment.</w:t>
            </w:r>
          </w:p>
          <w:p w14:paraId="0DDD2625" w14:textId="77777777" w:rsidR="00B83559" w:rsidRPr="6322F436" w:rsidRDefault="00B83559" w:rsidP="008D7023">
            <w:pPr>
              <w:spacing w:line="276" w:lineRule="auto"/>
              <w:rPr>
                <w:rFonts w:ascii="Arial" w:eastAsia="Arial" w:hAnsi="Arial" w:cs="Arial"/>
                <w:lang w:val="en-US"/>
              </w:rPr>
            </w:pPr>
          </w:p>
        </w:tc>
        <w:tc>
          <w:tcPr>
            <w:tcW w:w="3215" w:type="dxa"/>
          </w:tcPr>
          <w:p w14:paraId="780D135C" w14:textId="77777777" w:rsidR="00B83559" w:rsidRDefault="00B83559" w:rsidP="008D7023">
            <w:pPr>
              <w:pStyle w:val="ListParagraph"/>
              <w:rPr>
                <w:rFonts w:ascii="Arial" w:hAnsi="Arial" w:cs="Arial"/>
              </w:rPr>
            </w:pPr>
          </w:p>
        </w:tc>
      </w:tr>
      <w:tr w:rsidR="56EF431A" w14:paraId="65734B4F" w14:textId="77777777" w:rsidTr="54B09B4B">
        <w:trPr>
          <w:trHeight w:val="300"/>
        </w:trPr>
        <w:tc>
          <w:tcPr>
            <w:tcW w:w="6720" w:type="dxa"/>
          </w:tcPr>
          <w:p w14:paraId="43F4DF4A" w14:textId="3DD45690" w:rsidR="287E5B3C" w:rsidRDefault="287E5B3C" w:rsidP="008D7023">
            <w:pPr>
              <w:spacing w:line="276" w:lineRule="auto"/>
              <w:rPr>
                <w:rFonts w:ascii="Arial" w:eastAsia="Arial" w:hAnsi="Arial" w:cs="Arial"/>
                <w:lang w:val="en-US"/>
              </w:rPr>
            </w:pPr>
            <w:r w:rsidRPr="6322F436">
              <w:rPr>
                <w:rFonts w:ascii="Arial" w:eastAsia="Arial" w:hAnsi="Arial" w:cs="Arial"/>
                <w:lang w:val="en-US"/>
              </w:rPr>
              <w:t>The use of portfolios as a single element of assessment is permitted.</w:t>
            </w:r>
          </w:p>
          <w:p w14:paraId="1A033465" w14:textId="6497C374" w:rsidR="287E5B3C" w:rsidRDefault="287E5B3C" w:rsidP="6322F436">
            <w:pPr>
              <w:spacing w:line="276" w:lineRule="auto"/>
              <w:rPr>
                <w:rFonts w:ascii="Arial" w:eastAsia="Arial" w:hAnsi="Arial" w:cs="Arial"/>
                <w:lang w:val="en-US"/>
              </w:rPr>
            </w:pPr>
          </w:p>
        </w:tc>
        <w:tc>
          <w:tcPr>
            <w:tcW w:w="3215" w:type="dxa"/>
          </w:tcPr>
          <w:p w14:paraId="5303F490" w14:textId="6AE285DF" w:rsidR="56EF431A" w:rsidRDefault="56EF431A" w:rsidP="008D7023">
            <w:pPr>
              <w:pStyle w:val="ListParagraph"/>
              <w:rPr>
                <w:rFonts w:ascii="Arial" w:hAnsi="Arial" w:cs="Arial"/>
              </w:rPr>
            </w:pPr>
          </w:p>
        </w:tc>
      </w:tr>
      <w:tr w:rsidR="00B83559" w14:paraId="1C437EA2" w14:textId="77777777" w:rsidTr="54B09B4B">
        <w:trPr>
          <w:trHeight w:val="300"/>
        </w:trPr>
        <w:tc>
          <w:tcPr>
            <w:tcW w:w="6720" w:type="dxa"/>
          </w:tcPr>
          <w:p w14:paraId="2154611A" w14:textId="77777777" w:rsidR="00B83559" w:rsidRDefault="00B83559" w:rsidP="00B83559">
            <w:pPr>
              <w:ind w:left="33"/>
              <w:rPr>
                <w:rFonts w:ascii="Arial" w:hAnsi="Arial" w:cs="Arial"/>
              </w:rPr>
            </w:pPr>
            <w:r w:rsidRPr="001E6057">
              <w:rPr>
                <w:rFonts w:ascii="Arial" w:hAnsi="Arial" w:cs="Arial"/>
              </w:rPr>
              <w:t>No more than 1 formal examination per module</w:t>
            </w:r>
            <w:r>
              <w:rPr>
                <w:rFonts w:ascii="Arial" w:hAnsi="Arial" w:cs="Arial"/>
              </w:rPr>
              <w:t>.</w:t>
            </w:r>
          </w:p>
          <w:p w14:paraId="42E22209" w14:textId="3D1DDF83" w:rsidR="00B83559" w:rsidRDefault="00B83559" w:rsidP="00B83559">
            <w:pPr>
              <w:spacing w:line="276" w:lineRule="auto"/>
              <w:rPr>
                <w:rFonts w:ascii="Arial" w:hAnsi="Arial" w:cs="Arial"/>
              </w:rPr>
            </w:pPr>
            <w:r w:rsidRPr="001E6057">
              <w:rPr>
                <w:rFonts w:ascii="Arial" w:hAnsi="Arial" w:cs="Arial"/>
              </w:rPr>
              <w:t xml:space="preserve"> </w:t>
            </w:r>
          </w:p>
        </w:tc>
        <w:tc>
          <w:tcPr>
            <w:tcW w:w="3215" w:type="dxa"/>
          </w:tcPr>
          <w:p w14:paraId="45520B6B" w14:textId="2D9BA6B4" w:rsidR="00B83559" w:rsidRDefault="00B83559" w:rsidP="00B83559">
            <w:pPr>
              <w:pStyle w:val="ListParagraph"/>
              <w:rPr>
                <w:rFonts w:ascii="Arial" w:hAnsi="Arial" w:cs="Arial"/>
              </w:rPr>
            </w:pPr>
          </w:p>
        </w:tc>
      </w:tr>
      <w:tr w:rsidR="00B83559" w14:paraId="6775097C" w14:textId="77777777" w:rsidTr="54B09B4B">
        <w:trPr>
          <w:trHeight w:val="300"/>
        </w:trPr>
        <w:tc>
          <w:tcPr>
            <w:tcW w:w="6720" w:type="dxa"/>
          </w:tcPr>
          <w:p w14:paraId="5D10DD8C" w14:textId="72B3386E" w:rsidR="00B83559" w:rsidRPr="001E6057" w:rsidRDefault="00B4776A" w:rsidP="00B83559">
            <w:pPr>
              <w:ind w:left="33"/>
              <w:rPr>
                <w:rFonts w:ascii="Arial" w:hAnsi="Arial" w:cs="Arial"/>
              </w:rPr>
            </w:pPr>
            <w:r w:rsidRPr="0052469C">
              <w:rPr>
                <w:rFonts w:ascii="Arial" w:hAnsi="Arial" w:cs="Arial"/>
              </w:rPr>
              <w:t>Group work assessment should only lead to individuated marks even when teamwork is being assessed as a learning outcome. The assessment should enable the student to demonstrate their individual contribution.</w:t>
            </w:r>
          </w:p>
        </w:tc>
        <w:tc>
          <w:tcPr>
            <w:tcW w:w="3215" w:type="dxa"/>
          </w:tcPr>
          <w:p w14:paraId="6B1032AD" w14:textId="77777777" w:rsidR="00B83559" w:rsidRDefault="00B83559" w:rsidP="00B83559">
            <w:pPr>
              <w:pStyle w:val="ListParagraph"/>
              <w:rPr>
                <w:rFonts w:ascii="Arial" w:hAnsi="Arial" w:cs="Arial"/>
              </w:rPr>
            </w:pPr>
          </w:p>
        </w:tc>
      </w:tr>
      <w:tr w:rsidR="00B4776A" w14:paraId="35856D2D" w14:textId="77777777" w:rsidTr="54B09B4B">
        <w:trPr>
          <w:trHeight w:val="300"/>
        </w:trPr>
        <w:tc>
          <w:tcPr>
            <w:tcW w:w="6720" w:type="dxa"/>
          </w:tcPr>
          <w:p w14:paraId="3178AA00" w14:textId="77777777" w:rsidR="00B4776A" w:rsidRDefault="00B4776A" w:rsidP="00B4776A">
            <w:pPr>
              <w:ind w:left="33"/>
              <w:rPr>
                <w:rFonts w:ascii="Arial" w:hAnsi="Arial" w:cs="Arial"/>
              </w:rPr>
            </w:pPr>
            <w:r w:rsidRPr="56EF431A">
              <w:rPr>
                <w:rFonts w:ascii="Arial" w:hAnsi="Arial" w:cs="Arial"/>
              </w:rPr>
              <w:t xml:space="preserve">All L4 students will have at least one module that includes an early low stakes element of assessment that contributes no more than 20% to the overall module mark. </w:t>
            </w:r>
          </w:p>
          <w:p w14:paraId="1AC3337A" w14:textId="77777777" w:rsidR="00B4776A" w:rsidRDefault="00B4776A" w:rsidP="00B4776A">
            <w:pPr>
              <w:ind w:left="33"/>
              <w:rPr>
                <w:rFonts w:ascii="Arial" w:hAnsi="Arial" w:cs="Arial"/>
              </w:rPr>
            </w:pPr>
          </w:p>
          <w:p w14:paraId="37F343CC" w14:textId="77777777" w:rsidR="00B4776A" w:rsidRDefault="00B4776A" w:rsidP="00B4776A">
            <w:pPr>
              <w:ind w:left="33"/>
              <w:rPr>
                <w:rFonts w:ascii="Arial" w:eastAsia="Arial" w:hAnsi="Arial" w:cs="Arial"/>
                <w:lang w:val="en-US"/>
              </w:rPr>
            </w:pPr>
            <w:r w:rsidRPr="56EF431A">
              <w:rPr>
                <w:rFonts w:ascii="Arial" w:eastAsia="Arial" w:hAnsi="Arial" w:cs="Arial"/>
                <w:lang w:val="en-US"/>
              </w:rPr>
              <w:t xml:space="preserve">Level four modules which incorporate the low stakes early assessment should have three elements of assessment, one of which is the 20% low stakes assessment. </w:t>
            </w:r>
          </w:p>
          <w:p w14:paraId="6E588112" w14:textId="77777777" w:rsidR="00B4776A" w:rsidRDefault="00B4776A" w:rsidP="00B4776A">
            <w:pPr>
              <w:ind w:left="33"/>
              <w:rPr>
                <w:rFonts w:ascii="Arial" w:eastAsia="Arial" w:hAnsi="Arial" w:cs="Arial"/>
                <w:lang w:val="en-US"/>
              </w:rPr>
            </w:pPr>
          </w:p>
          <w:p w14:paraId="5AE09F3A" w14:textId="0A7CBC82" w:rsidR="00B4776A" w:rsidRDefault="00B4776A" w:rsidP="00B4776A">
            <w:pPr>
              <w:ind w:left="33"/>
              <w:rPr>
                <w:rFonts w:ascii="Arial" w:eastAsia="Arial" w:hAnsi="Arial" w:cs="Arial"/>
                <w:lang w:val="en-US"/>
              </w:rPr>
            </w:pPr>
            <w:r w:rsidRPr="56EF431A">
              <w:rPr>
                <w:rFonts w:ascii="Arial" w:eastAsia="Arial" w:hAnsi="Arial" w:cs="Arial"/>
                <w:lang w:val="en-US"/>
              </w:rPr>
              <w:t>The module incorporating the low stakes early assessment must be identified as such.</w:t>
            </w:r>
          </w:p>
          <w:p w14:paraId="0695CE40" w14:textId="77777777" w:rsidR="00B4776A" w:rsidRPr="0052469C" w:rsidRDefault="00B4776A" w:rsidP="00B83559">
            <w:pPr>
              <w:ind w:left="33"/>
              <w:rPr>
                <w:rFonts w:ascii="Arial" w:hAnsi="Arial" w:cs="Arial"/>
              </w:rPr>
            </w:pPr>
          </w:p>
        </w:tc>
        <w:tc>
          <w:tcPr>
            <w:tcW w:w="3215" w:type="dxa"/>
          </w:tcPr>
          <w:p w14:paraId="3C16108B" w14:textId="77777777" w:rsidR="00B4776A" w:rsidRDefault="00B4776A" w:rsidP="00B83559">
            <w:pPr>
              <w:pStyle w:val="ListParagraph"/>
              <w:rPr>
                <w:rFonts w:ascii="Arial" w:hAnsi="Arial" w:cs="Arial"/>
              </w:rPr>
            </w:pPr>
          </w:p>
        </w:tc>
      </w:tr>
      <w:tr w:rsidR="00B4776A" w14:paraId="270004A4" w14:textId="77777777" w:rsidTr="54B09B4B">
        <w:trPr>
          <w:trHeight w:val="300"/>
        </w:trPr>
        <w:tc>
          <w:tcPr>
            <w:tcW w:w="6720" w:type="dxa"/>
          </w:tcPr>
          <w:p w14:paraId="413DBCD2" w14:textId="77777777" w:rsidR="00B4776A" w:rsidRDefault="00B4776A" w:rsidP="00B4776A">
            <w:pPr>
              <w:spacing w:line="276" w:lineRule="auto"/>
              <w:rPr>
                <w:rFonts w:ascii="Arial" w:eastAsia="Arial" w:hAnsi="Arial" w:cs="Arial"/>
                <w:lang w:val="en-US"/>
              </w:rPr>
            </w:pPr>
            <w:r w:rsidRPr="6322F436">
              <w:rPr>
                <w:rFonts w:ascii="Arial" w:eastAsia="Arial" w:hAnsi="Arial" w:cs="Arial"/>
                <w:lang w:val="en-US"/>
              </w:rPr>
              <w:t>Modules must be passed on aggregate unless PSRB restrictions require all elements of assessment to be passed.</w:t>
            </w:r>
          </w:p>
          <w:p w14:paraId="4879C239" w14:textId="77777777" w:rsidR="00B4776A" w:rsidRDefault="00B4776A" w:rsidP="00B83559">
            <w:pPr>
              <w:spacing w:line="276" w:lineRule="auto"/>
              <w:rPr>
                <w:rFonts w:ascii="Arial" w:eastAsia="Arial" w:hAnsi="Arial" w:cs="Arial"/>
                <w:lang w:val="en-US"/>
              </w:rPr>
            </w:pPr>
          </w:p>
        </w:tc>
        <w:tc>
          <w:tcPr>
            <w:tcW w:w="3215" w:type="dxa"/>
          </w:tcPr>
          <w:p w14:paraId="021CD40F" w14:textId="77777777" w:rsidR="00B4776A" w:rsidRDefault="00B4776A" w:rsidP="00B83559">
            <w:pPr>
              <w:pStyle w:val="ListParagraph"/>
              <w:rPr>
                <w:rFonts w:ascii="Arial" w:hAnsi="Arial" w:cs="Arial"/>
              </w:rPr>
            </w:pPr>
          </w:p>
        </w:tc>
      </w:tr>
      <w:tr w:rsidR="00B83559" w14:paraId="7793220B" w14:textId="77777777" w:rsidTr="54B09B4B">
        <w:trPr>
          <w:trHeight w:val="300"/>
        </w:trPr>
        <w:tc>
          <w:tcPr>
            <w:tcW w:w="6720" w:type="dxa"/>
          </w:tcPr>
          <w:p w14:paraId="17B0BF00" w14:textId="26FA7321" w:rsidR="00B83559" w:rsidRDefault="00B83559" w:rsidP="00B83559">
            <w:pPr>
              <w:spacing w:line="276" w:lineRule="auto"/>
              <w:rPr>
                <w:rFonts w:ascii="Arial" w:eastAsia="Arial" w:hAnsi="Arial" w:cs="Arial"/>
                <w:lang w:val="en-US"/>
              </w:rPr>
            </w:pPr>
            <w:r>
              <w:rPr>
                <w:rFonts w:ascii="Arial" w:eastAsia="Arial" w:hAnsi="Arial" w:cs="Arial"/>
                <w:lang w:val="en-US"/>
              </w:rPr>
              <w:t>M</w:t>
            </w:r>
            <w:r w:rsidRPr="56EF431A">
              <w:rPr>
                <w:rFonts w:ascii="Arial" w:eastAsia="Arial" w:hAnsi="Arial" w:cs="Arial"/>
                <w:lang w:val="en-US"/>
              </w:rPr>
              <w:t>odules which require students to pass all elements of assessment, due to PSRB restrictions, can be assessed by a single element of assessment.</w:t>
            </w:r>
          </w:p>
          <w:p w14:paraId="2E59E742" w14:textId="606F8482" w:rsidR="00B83559" w:rsidRDefault="00B83559" w:rsidP="00B83559">
            <w:pPr>
              <w:rPr>
                <w:rFonts w:ascii="Arial" w:hAnsi="Arial" w:cs="Arial"/>
              </w:rPr>
            </w:pPr>
          </w:p>
        </w:tc>
        <w:tc>
          <w:tcPr>
            <w:tcW w:w="3215" w:type="dxa"/>
          </w:tcPr>
          <w:p w14:paraId="36936C95" w14:textId="3CFDADDE" w:rsidR="00B83559" w:rsidRDefault="00B83559" w:rsidP="00B83559">
            <w:pPr>
              <w:pStyle w:val="ListParagraph"/>
              <w:rPr>
                <w:rFonts w:ascii="Arial" w:hAnsi="Arial" w:cs="Arial"/>
              </w:rPr>
            </w:pPr>
          </w:p>
        </w:tc>
      </w:tr>
      <w:tr w:rsidR="00B83559" w14:paraId="7436727D" w14:textId="77777777" w:rsidTr="54B09B4B">
        <w:trPr>
          <w:trHeight w:val="300"/>
        </w:trPr>
        <w:tc>
          <w:tcPr>
            <w:tcW w:w="6720" w:type="dxa"/>
          </w:tcPr>
          <w:p w14:paraId="50210F1D" w14:textId="77777777" w:rsidR="00B4776A" w:rsidRDefault="00B4776A" w:rsidP="00B4776A">
            <w:pPr>
              <w:rPr>
                <w:rFonts w:ascii="Arial" w:hAnsi="Arial" w:cs="Arial"/>
              </w:rPr>
            </w:pPr>
            <w:r w:rsidRPr="001E6057">
              <w:rPr>
                <w:rFonts w:ascii="Arial" w:hAnsi="Arial" w:cs="Arial"/>
              </w:rPr>
              <w:t>Normally no more than 6 learning outcomes per module</w:t>
            </w:r>
            <w:r>
              <w:rPr>
                <w:rFonts w:ascii="Arial" w:hAnsi="Arial" w:cs="Arial"/>
              </w:rPr>
              <w:t>.</w:t>
            </w:r>
          </w:p>
          <w:p w14:paraId="465102B3" w14:textId="63F189B0" w:rsidR="00B83559" w:rsidRDefault="00B83559" w:rsidP="00B4776A">
            <w:pPr>
              <w:spacing w:line="276" w:lineRule="auto"/>
              <w:rPr>
                <w:rFonts w:ascii="Arial" w:hAnsi="Arial" w:cs="Arial"/>
              </w:rPr>
            </w:pPr>
          </w:p>
        </w:tc>
        <w:tc>
          <w:tcPr>
            <w:tcW w:w="3215" w:type="dxa"/>
          </w:tcPr>
          <w:p w14:paraId="7755E832" w14:textId="63291346" w:rsidR="00B83559" w:rsidRDefault="00B83559" w:rsidP="00B83559">
            <w:pPr>
              <w:pStyle w:val="ListParagraph"/>
              <w:rPr>
                <w:rFonts w:ascii="Arial" w:hAnsi="Arial" w:cs="Arial"/>
              </w:rPr>
            </w:pPr>
          </w:p>
        </w:tc>
      </w:tr>
      <w:tr w:rsidR="00B83559" w:rsidRPr="00420BDB" w14:paraId="5DB9F4FB" w14:textId="5C971647" w:rsidTr="54B09B4B">
        <w:trPr>
          <w:trHeight w:val="300"/>
        </w:trPr>
        <w:tc>
          <w:tcPr>
            <w:tcW w:w="6720" w:type="dxa"/>
          </w:tcPr>
          <w:p w14:paraId="05AC7402" w14:textId="28B339F4" w:rsidR="00B83559" w:rsidRPr="001E6057" w:rsidRDefault="00B4776A" w:rsidP="00B83559">
            <w:pPr>
              <w:ind w:left="33"/>
              <w:rPr>
                <w:rFonts w:ascii="Arial" w:hAnsi="Arial" w:cs="Arial"/>
              </w:rPr>
            </w:pPr>
            <w:r w:rsidRPr="00004007">
              <w:rPr>
                <w:rFonts w:ascii="Arial" w:hAnsi="Arial" w:cs="Arial"/>
              </w:rPr>
              <w:t xml:space="preserve">Each </w:t>
            </w:r>
            <w:r w:rsidR="00BD55BD">
              <w:rPr>
                <w:rFonts w:ascii="Arial" w:hAnsi="Arial" w:cs="Arial"/>
              </w:rPr>
              <w:t xml:space="preserve">Programme Learning Outcome </w:t>
            </w:r>
            <w:r>
              <w:rPr>
                <w:rFonts w:ascii="Arial" w:hAnsi="Arial" w:cs="Arial"/>
              </w:rPr>
              <w:t>(PLO) is</w:t>
            </w:r>
            <w:r w:rsidRPr="00004007">
              <w:rPr>
                <w:rFonts w:ascii="Arial" w:hAnsi="Arial" w:cs="Arial"/>
              </w:rPr>
              <w:t xml:space="preserve"> summatively assessed in at least 2 core modules </w:t>
            </w:r>
            <w:r>
              <w:rPr>
                <w:rFonts w:ascii="Arial" w:hAnsi="Arial" w:cs="Arial"/>
              </w:rPr>
              <w:t xml:space="preserve">(this is </w:t>
            </w:r>
            <w:r w:rsidRPr="00004007">
              <w:rPr>
                <w:rFonts w:ascii="Arial" w:hAnsi="Arial" w:cs="Arial"/>
              </w:rPr>
              <w:t xml:space="preserve">to ensure that </w:t>
            </w:r>
            <w:r w:rsidRPr="00004007">
              <w:rPr>
                <w:rFonts w:ascii="Arial" w:hAnsi="Arial" w:cs="Arial"/>
              </w:rPr>
              <w:lastRenderedPageBreak/>
              <w:t xml:space="preserve">students are assessed </w:t>
            </w:r>
            <w:r>
              <w:rPr>
                <w:rFonts w:ascii="Arial" w:hAnsi="Arial" w:cs="Arial"/>
              </w:rPr>
              <w:t xml:space="preserve">in </w:t>
            </w:r>
            <w:r w:rsidRPr="00004007">
              <w:rPr>
                <w:rFonts w:ascii="Arial" w:hAnsi="Arial" w:cs="Arial"/>
              </w:rPr>
              <w:t>all PLOs even where compensation may have been applied</w:t>
            </w:r>
            <w:r>
              <w:rPr>
                <w:rFonts w:ascii="Arial" w:hAnsi="Arial" w:cs="Arial"/>
              </w:rPr>
              <w:t>).</w:t>
            </w:r>
          </w:p>
        </w:tc>
        <w:tc>
          <w:tcPr>
            <w:tcW w:w="3215" w:type="dxa"/>
          </w:tcPr>
          <w:p w14:paraId="340A33EC" w14:textId="77777777" w:rsidR="00B83559" w:rsidRPr="00420BDB" w:rsidRDefault="00B83559" w:rsidP="00B83559">
            <w:pPr>
              <w:pStyle w:val="ListParagraph"/>
              <w:ind w:left="316"/>
              <w:rPr>
                <w:rFonts w:ascii="Arial" w:hAnsi="Arial" w:cs="Arial"/>
              </w:rPr>
            </w:pPr>
          </w:p>
        </w:tc>
      </w:tr>
      <w:tr w:rsidR="00BD55BD" w:rsidRPr="00420BDB" w14:paraId="00094856" w14:textId="77777777" w:rsidTr="54B09B4B">
        <w:trPr>
          <w:trHeight w:val="300"/>
        </w:trPr>
        <w:tc>
          <w:tcPr>
            <w:tcW w:w="6720" w:type="dxa"/>
          </w:tcPr>
          <w:p w14:paraId="5966C912" w14:textId="77777777" w:rsidR="00BD55BD" w:rsidRDefault="00BD55BD" w:rsidP="00BD55BD">
            <w:pPr>
              <w:spacing w:after="160" w:line="276" w:lineRule="auto"/>
              <w:rPr>
                <w:rFonts w:ascii="Arial" w:eastAsia="Arial" w:hAnsi="Arial" w:cs="Arial"/>
                <w:lang w:val="en-US"/>
              </w:rPr>
            </w:pPr>
            <w:r w:rsidRPr="56EF431A">
              <w:rPr>
                <w:rFonts w:ascii="Arial" w:eastAsia="Arial" w:hAnsi="Arial" w:cs="Arial"/>
                <w:lang w:val="en-US"/>
              </w:rPr>
              <w:t>Courses which include a ‘</w:t>
            </w:r>
            <w:r w:rsidRPr="56EF431A">
              <w:rPr>
                <w:rFonts w:ascii="Arial" w:eastAsia="Arial" w:hAnsi="Arial" w:cs="Arial"/>
                <w:i/>
                <w:iCs/>
                <w:lang w:val="en-US"/>
              </w:rPr>
              <w:t>with professional placement’</w:t>
            </w:r>
            <w:r w:rsidRPr="56EF431A">
              <w:rPr>
                <w:rFonts w:ascii="Arial" w:eastAsia="Arial" w:hAnsi="Arial" w:cs="Arial"/>
                <w:lang w:val="en-US"/>
              </w:rPr>
              <w:t xml:space="preserve"> pathway must include specific Programme Learning Outcomes (PLOs) that are assessed within the placement module:</w:t>
            </w:r>
          </w:p>
          <w:p w14:paraId="573CADB3" w14:textId="77777777" w:rsidR="00BD55BD" w:rsidRDefault="00BD55BD" w:rsidP="00BD55BD">
            <w:pPr>
              <w:pStyle w:val="ListParagraph"/>
              <w:numPr>
                <w:ilvl w:val="0"/>
                <w:numId w:val="2"/>
              </w:numPr>
              <w:spacing w:line="276" w:lineRule="auto"/>
              <w:rPr>
                <w:rFonts w:ascii="Arial" w:eastAsia="Arial" w:hAnsi="Arial" w:cs="Arial"/>
                <w:lang w:val="en-US"/>
              </w:rPr>
            </w:pPr>
            <w:r w:rsidRPr="56EF431A">
              <w:rPr>
                <w:rFonts w:ascii="Arial" w:eastAsia="Arial" w:hAnsi="Arial" w:cs="Arial"/>
                <w:lang w:val="en-US"/>
              </w:rPr>
              <w:t>These PLOs should explicitly reflect the knowledge, skills and professional competencies expected to be developed during the placement experience</w:t>
            </w:r>
          </w:p>
          <w:p w14:paraId="4DE09706" w14:textId="77777777" w:rsidR="00BD55BD" w:rsidRDefault="00BD55BD" w:rsidP="00BD55BD">
            <w:pPr>
              <w:pStyle w:val="ListParagraph"/>
              <w:numPr>
                <w:ilvl w:val="0"/>
                <w:numId w:val="2"/>
              </w:numPr>
              <w:spacing w:line="276" w:lineRule="auto"/>
              <w:rPr>
                <w:rFonts w:ascii="Arial" w:eastAsia="Arial" w:hAnsi="Arial" w:cs="Arial"/>
                <w:lang w:val="en-US"/>
              </w:rPr>
            </w:pPr>
            <w:r w:rsidRPr="56EF431A">
              <w:rPr>
                <w:rFonts w:ascii="Arial" w:eastAsia="Arial" w:hAnsi="Arial" w:cs="Arial"/>
                <w:lang w:val="en-US"/>
              </w:rPr>
              <w:t>These PLOs are exempt from the general requirement that all PLOs must be assessed in at least two modules</w:t>
            </w:r>
          </w:p>
          <w:p w14:paraId="6948AA59" w14:textId="77777777" w:rsidR="00BD55BD" w:rsidRPr="00004007" w:rsidRDefault="00BD55BD" w:rsidP="00B83559">
            <w:pPr>
              <w:ind w:left="33"/>
              <w:rPr>
                <w:rFonts w:ascii="Arial" w:hAnsi="Arial" w:cs="Arial"/>
              </w:rPr>
            </w:pPr>
          </w:p>
        </w:tc>
        <w:tc>
          <w:tcPr>
            <w:tcW w:w="3215" w:type="dxa"/>
          </w:tcPr>
          <w:p w14:paraId="23BC0B46" w14:textId="77777777" w:rsidR="00BD55BD" w:rsidRPr="00420BDB" w:rsidRDefault="00BD55BD" w:rsidP="00B83559">
            <w:pPr>
              <w:pStyle w:val="ListParagraph"/>
              <w:ind w:left="316"/>
              <w:rPr>
                <w:rFonts w:ascii="Arial" w:hAnsi="Arial" w:cs="Arial"/>
              </w:rPr>
            </w:pPr>
          </w:p>
        </w:tc>
      </w:tr>
      <w:tr w:rsidR="00B83559" w:rsidRPr="00420BDB" w14:paraId="39655302" w14:textId="17B97EBA" w:rsidTr="54B09B4B">
        <w:trPr>
          <w:trHeight w:val="300"/>
        </w:trPr>
        <w:tc>
          <w:tcPr>
            <w:tcW w:w="6720" w:type="dxa"/>
          </w:tcPr>
          <w:p w14:paraId="5D61ADFB" w14:textId="5A822061" w:rsidR="00B83559" w:rsidRDefault="00B83559" w:rsidP="00B83559">
            <w:pPr>
              <w:ind w:left="33"/>
              <w:rPr>
                <w:rFonts w:ascii="Arial" w:hAnsi="Arial" w:cs="Arial"/>
              </w:rPr>
            </w:pPr>
            <w:r w:rsidRPr="58BABD89">
              <w:rPr>
                <w:rFonts w:ascii="Arial" w:hAnsi="Arial" w:cs="Arial"/>
              </w:rPr>
              <w:t>Only 1 portfolio assessment (i.e. elements that are made up of a number of smaller linked tasks leading to a single aggregate mark) may be used per module.</w:t>
            </w:r>
          </w:p>
          <w:p w14:paraId="5E2D441B" w14:textId="77777777" w:rsidR="000A5716" w:rsidRDefault="000A5716" w:rsidP="00B83559">
            <w:pPr>
              <w:ind w:left="33"/>
              <w:rPr>
                <w:rFonts w:ascii="Arial" w:hAnsi="Arial" w:cs="Arial"/>
              </w:rPr>
            </w:pPr>
          </w:p>
          <w:p w14:paraId="1BF48E94" w14:textId="6964DC3B" w:rsidR="00B83559" w:rsidRDefault="00B83559" w:rsidP="00B83559">
            <w:pPr>
              <w:rPr>
                <w:rFonts w:ascii="Arial" w:hAnsi="Arial" w:cs="Arial"/>
              </w:rPr>
            </w:pPr>
            <w:r w:rsidRPr="001E6057">
              <w:rPr>
                <w:rFonts w:ascii="Arial" w:hAnsi="Arial" w:cs="Arial"/>
              </w:rPr>
              <w:t>Where portfolio assessments are failed or have mitigating circumstances agreed, the module descriptor must set out the form of reassessment that students will have to undertake, i.e. whether all the tasks, or only the failed/missed tasks would need to be done again</w:t>
            </w:r>
            <w:r>
              <w:rPr>
                <w:rFonts w:ascii="Arial" w:hAnsi="Arial" w:cs="Arial"/>
              </w:rPr>
              <w:t>.</w:t>
            </w:r>
          </w:p>
          <w:p w14:paraId="317A9FE8" w14:textId="77777777" w:rsidR="00B83559" w:rsidRDefault="00B83559" w:rsidP="00B83559">
            <w:pPr>
              <w:rPr>
                <w:rFonts w:ascii="Arial" w:hAnsi="Arial" w:cs="Arial"/>
              </w:rPr>
            </w:pPr>
          </w:p>
          <w:p w14:paraId="51A78585" w14:textId="77777777" w:rsidR="00B83559" w:rsidRDefault="00B83559" w:rsidP="00B83559">
            <w:pPr>
              <w:rPr>
                <w:rFonts w:ascii="Arial" w:hAnsi="Arial" w:cs="Arial"/>
              </w:rPr>
            </w:pPr>
            <w:r>
              <w:rPr>
                <w:rFonts w:ascii="Arial" w:hAnsi="Arial" w:cs="Arial"/>
              </w:rPr>
              <w:t>Portfolio assessments must be categorised into one of the following:</w:t>
            </w:r>
          </w:p>
          <w:p w14:paraId="32EC4D2E" w14:textId="77777777" w:rsidR="00A34B22" w:rsidRDefault="00A34B22" w:rsidP="00B83559">
            <w:pPr>
              <w:rPr>
                <w:rFonts w:ascii="Arial" w:hAnsi="Arial" w:cs="Arial"/>
              </w:rPr>
            </w:pPr>
          </w:p>
          <w:p w14:paraId="479FE655" w14:textId="5A808E5B" w:rsidR="00A34B22" w:rsidRPr="00D72249" w:rsidRDefault="005D46FE" w:rsidP="00D72249">
            <w:pPr>
              <w:rPr>
                <w:rFonts w:ascii="Arial" w:hAnsi="Arial" w:cs="Arial"/>
                <w:b/>
                <w:bCs/>
              </w:rPr>
            </w:pPr>
            <w:r>
              <w:rPr>
                <w:rFonts w:ascii="Arial" w:hAnsi="Arial" w:cs="Arial"/>
                <w:b/>
                <w:bCs/>
              </w:rPr>
              <w:t>Component</w:t>
            </w:r>
            <w:r w:rsidR="00A34B22" w:rsidRPr="00D72249">
              <w:rPr>
                <w:rFonts w:ascii="Arial" w:hAnsi="Arial" w:cs="Arial"/>
                <w:b/>
                <w:bCs/>
              </w:rPr>
              <w:t xml:space="preserve"> Portfolio</w:t>
            </w:r>
          </w:p>
          <w:p w14:paraId="7144C6F6" w14:textId="3B82931A" w:rsidR="00A34B22" w:rsidRDefault="00D72249" w:rsidP="00D72249">
            <w:pPr>
              <w:pStyle w:val="ListParagraph"/>
              <w:numPr>
                <w:ilvl w:val="0"/>
                <w:numId w:val="36"/>
              </w:numPr>
              <w:rPr>
                <w:rFonts w:ascii="Arial" w:hAnsi="Arial" w:cs="Arial"/>
              </w:rPr>
            </w:pPr>
            <w:r>
              <w:rPr>
                <w:rFonts w:ascii="Arial" w:hAnsi="Arial" w:cs="Arial"/>
              </w:rPr>
              <w:t>T</w:t>
            </w:r>
            <w:r w:rsidR="00932870" w:rsidRPr="00E310CE">
              <w:rPr>
                <w:rFonts w:ascii="Arial" w:hAnsi="Arial" w:cs="Arial"/>
              </w:rPr>
              <w:t xml:space="preserve">here can be a maximum of </w:t>
            </w:r>
            <w:r w:rsidR="005D46FE">
              <w:rPr>
                <w:rFonts w:ascii="Arial" w:hAnsi="Arial" w:cs="Arial"/>
              </w:rPr>
              <w:t>4</w:t>
            </w:r>
            <w:r w:rsidR="00932870" w:rsidRPr="00E310CE">
              <w:rPr>
                <w:rFonts w:ascii="Arial" w:hAnsi="Arial" w:cs="Arial"/>
              </w:rPr>
              <w:t xml:space="preserve"> sub-elements in this portfolio.</w:t>
            </w:r>
          </w:p>
          <w:p w14:paraId="78059B7B" w14:textId="77777777" w:rsidR="00932870" w:rsidRPr="00E310CE" w:rsidRDefault="00932870" w:rsidP="00932870">
            <w:pPr>
              <w:pStyle w:val="ListParagraph"/>
              <w:ind w:left="1440"/>
              <w:rPr>
                <w:rFonts w:ascii="Arial" w:hAnsi="Arial" w:cs="Arial"/>
              </w:rPr>
            </w:pPr>
          </w:p>
          <w:p w14:paraId="5C543919" w14:textId="7F38175C" w:rsidR="00A34B22" w:rsidRPr="005D46FE" w:rsidRDefault="005D46FE" w:rsidP="005D46FE">
            <w:pPr>
              <w:rPr>
                <w:rFonts w:ascii="Arial" w:hAnsi="Arial" w:cs="Arial"/>
                <w:b/>
                <w:bCs/>
              </w:rPr>
            </w:pPr>
            <w:r w:rsidRPr="005D46FE">
              <w:rPr>
                <w:rFonts w:ascii="Arial" w:hAnsi="Arial" w:cs="Arial"/>
                <w:b/>
                <w:bCs/>
              </w:rPr>
              <w:t>Container</w:t>
            </w:r>
            <w:r w:rsidR="00A34B22" w:rsidRPr="005D46FE">
              <w:rPr>
                <w:rFonts w:ascii="Arial" w:hAnsi="Arial" w:cs="Arial"/>
                <w:b/>
                <w:bCs/>
              </w:rPr>
              <w:t xml:space="preserve"> Portfolio</w:t>
            </w:r>
          </w:p>
          <w:p w14:paraId="27D3E286" w14:textId="7141C7FD" w:rsidR="00932870" w:rsidRDefault="00932870" w:rsidP="005D46FE">
            <w:pPr>
              <w:pStyle w:val="ListParagraph"/>
              <w:numPr>
                <w:ilvl w:val="0"/>
                <w:numId w:val="36"/>
              </w:numPr>
              <w:rPr>
                <w:rFonts w:ascii="Arial" w:hAnsi="Arial" w:cs="Arial"/>
              </w:rPr>
            </w:pPr>
            <w:r>
              <w:rPr>
                <w:rFonts w:ascii="Arial" w:hAnsi="Arial" w:cs="Arial"/>
              </w:rPr>
              <w:t xml:space="preserve">The </w:t>
            </w:r>
            <w:r w:rsidR="00DD4801">
              <w:rPr>
                <w:rFonts w:ascii="Arial" w:hAnsi="Arial" w:cs="Arial"/>
              </w:rPr>
              <w:t>maximum and minimum number of sub-elements are as follows:</w:t>
            </w:r>
          </w:p>
          <w:p w14:paraId="4A51A943" w14:textId="77777777" w:rsidR="005D46FE" w:rsidRDefault="005D46FE" w:rsidP="005D46FE">
            <w:pPr>
              <w:pStyle w:val="ListParagraph"/>
              <w:rPr>
                <w:rFonts w:ascii="Arial" w:hAnsi="Arial" w:cs="Arial"/>
              </w:rPr>
            </w:pPr>
          </w:p>
          <w:p w14:paraId="5AA9B831" w14:textId="5D107F64" w:rsidR="00DD4801" w:rsidRPr="00DD4801" w:rsidRDefault="00DD4801" w:rsidP="005D46FE">
            <w:pPr>
              <w:pStyle w:val="ListParagraph"/>
              <w:numPr>
                <w:ilvl w:val="1"/>
                <w:numId w:val="36"/>
              </w:numPr>
              <w:rPr>
                <w:rFonts w:ascii="Arial" w:hAnsi="Arial" w:cs="Arial"/>
              </w:rPr>
            </w:pPr>
            <w:r w:rsidRPr="00DD4801">
              <w:rPr>
                <w:rFonts w:ascii="Arial" w:hAnsi="Arial" w:cs="Arial"/>
              </w:rPr>
              <w:t>30 credits module (</w:t>
            </w:r>
            <w:r w:rsidR="00375308" w:rsidRPr="00DD4801">
              <w:rPr>
                <w:rFonts w:ascii="Arial" w:hAnsi="Arial" w:cs="Arial"/>
              </w:rPr>
              <w:t>year</w:t>
            </w:r>
            <w:r w:rsidR="00375308">
              <w:rPr>
                <w:rFonts w:ascii="Arial" w:hAnsi="Arial" w:cs="Arial"/>
              </w:rPr>
              <w:t>-</w:t>
            </w:r>
            <w:r w:rsidR="00375308" w:rsidRPr="00DD4801">
              <w:rPr>
                <w:rFonts w:ascii="Arial" w:hAnsi="Arial" w:cs="Arial"/>
              </w:rPr>
              <w:t>long</w:t>
            </w:r>
            <w:r w:rsidRPr="00DD4801">
              <w:rPr>
                <w:rFonts w:ascii="Arial" w:hAnsi="Arial" w:cs="Arial"/>
              </w:rPr>
              <w:t xml:space="preserve"> delivery): 12 max/8 min</w:t>
            </w:r>
          </w:p>
          <w:p w14:paraId="3C0C0D50" w14:textId="77777777" w:rsidR="00DD4801" w:rsidRPr="00DD4801" w:rsidRDefault="00DD4801" w:rsidP="005D46FE">
            <w:pPr>
              <w:pStyle w:val="ListParagraph"/>
              <w:numPr>
                <w:ilvl w:val="1"/>
                <w:numId w:val="36"/>
              </w:numPr>
              <w:rPr>
                <w:rFonts w:ascii="Arial" w:hAnsi="Arial" w:cs="Arial"/>
              </w:rPr>
            </w:pPr>
            <w:r w:rsidRPr="00DD4801">
              <w:rPr>
                <w:rFonts w:ascii="Arial" w:hAnsi="Arial" w:cs="Arial"/>
              </w:rPr>
              <w:t>30 credits module (condensed delivery e.g. within 1 teaching block): 8 max/6 min</w:t>
            </w:r>
          </w:p>
          <w:p w14:paraId="7FE53666" w14:textId="1B7EC0AF" w:rsidR="00DD4801" w:rsidRDefault="00DD4801" w:rsidP="005D46FE">
            <w:pPr>
              <w:pStyle w:val="ListParagraph"/>
              <w:numPr>
                <w:ilvl w:val="1"/>
                <w:numId w:val="36"/>
              </w:numPr>
              <w:rPr>
                <w:rFonts w:ascii="Arial" w:hAnsi="Arial" w:cs="Arial"/>
              </w:rPr>
            </w:pPr>
            <w:r w:rsidRPr="00DD4801">
              <w:rPr>
                <w:rFonts w:ascii="Arial" w:hAnsi="Arial" w:cs="Arial"/>
              </w:rPr>
              <w:t>15 credits module (year</w:t>
            </w:r>
            <w:r w:rsidR="00375308">
              <w:rPr>
                <w:rFonts w:ascii="Arial" w:hAnsi="Arial" w:cs="Arial"/>
              </w:rPr>
              <w:t>-</w:t>
            </w:r>
            <w:r w:rsidRPr="00DD4801">
              <w:rPr>
                <w:rFonts w:ascii="Arial" w:hAnsi="Arial" w:cs="Arial"/>
              </w:rPr>
              <w:t>long or condensed delivery): 8 max/6 min</w:t>
            </w:r>
          </w:p>
          <w:p w14:paraId="5C14A9DE" w14:textId="77777777" w:rsidR="009E25A1" w:rsidRDefault="009E25A1" w:rsidP="009E25A1">
            <w:pPr>
              <w:pStyle w:val="ListParagraph"/>
              <w:ind w:left="2160"/>
              <w:rPr>
                <w:rFonts w:ascii="Arial" w:hAnsi="Arial" w:cs="Arial"/>
              </w:rPr>
            </w:pPr>
          </w:p>
          <w:p w14:paraId="5581A49B" w14:textId="77777777" w:rsidR="009E25A1" w:rsidRPr="009E25A1" w:rsidRDefault="009E25A1" w:rsidP="005D46FE">
            <w:pPr>
              <w:pStyle w:val="ListParagraph"/>
              <w:numPr>
                <w:ilvl w:val="0"/>
                <w:numId w:val="36"/>
              </w:numPr>
              <w:rPr>
                <w:rFonts w:ascii="Arial" w:hAnsi="Arial" w:cs="Arial"/>
              </w:rPr>
            </w:pPr>
            <w:r w:rsidRPr="009E25A1">
              <w:rPr>
                <w:rFonts w:ascii="Arial" w:hAnsi="Arial" w:cs="Arial"/>
              </w:rPr>
              <w:t>All sub-elements should be the same assessment type and weighted the same.</w:t>
            </w:r>
          </w:p>
          <w:p w14:paraId="7CBC3535" w14:textId="082A4AC0" w:rsidR="00DD4801" w:rsidRDefault="009E25A1" w:rsidP="005D46FE">
            <w:pPr>
              <w:pStyle w:val="ListParagraph"/>
              <w:numPr>
                <w:ilvl w:val="0"/>
                <w:numId w:val="36"/>
              </w:numPr>
              <w:rPr>
                <w:rFonts w:ascii="Arial" w:hAnsi="Arial" w:cs="Arial"/>
              </w:rPr>
            </w:pPr>
            <w:r w:rsidRPr="009E25A1">
              <w:rPr>
                <w:rFonts w:ascii="Arial" w:hAnsi="Arial" w:cs="Arial"/>
              </w:rPr>
              <w:t>The best marks for two-thirds of the number of sub-elements will count towards the final mark calculation, as stated in the table below</w:t>
            </w:r>
            <w:r>
              <w:rPr>
                <w:rFonts w:ascii="Arial" w:hAnsi="Arial" w:cs="Arial"/>
              </w:rPr>
              <w:t xml:space="preserve"> (this must be stated in the module descriptor)</w:t>
            </w:r>
            <w:r w:rsidRPr="009E25A1">
              <w:rPr>
                <w:rFonts w:ascii="Arial" w:hAnsi="Arial" w:cs="Arial"/>
              </w:rPr>
              <w:t>.</w:t>
            </w:r>
          </w:p>
          <w:p w14:paraId="2B28A3F6" w14:textId="77777777" w:rsidR="009E25A1" w:rsidRDefault="009E25A1" w:rsidP="00D72249">
            <w:pPr>
              <w:rPr>
                <w:rFonts w:ascii="Arial" w:hAnsi="Arial" w:cs="Arial"/>
              </w:rPr>
            </w:pPr>
          </w:p>
          <w:p w14:paraId="2435CAE0" w14:textId="77777777" w:rsidR="00D72249" w:rsidRDefault="00D72249" w:rsidP="00D72249">
            <w:pPr>
              <w:rPr>
                <w:rFonts w:ascii="Arial" w:hAnsi="Arial" w:cs="Arial"/>
              </w:rPr>
            </w:pPr>
          </w:p>
          <w:tbl>
            <w:tblPr>
              <w:tblW w:w="3558" w:type="dxa"/>
              <w:tblInd w:w="682" w:type="dxa"/>
              <w:shd w:val="clear" w:color="auto" w:fill="FFFFFF"/>
              <w:tblCellMar>
                <w:left w:w="0" w:type="dxa"/>
                <w:right w:w="0" w:type="dxa"/>
              </w:tblCellMar>
              <w:tblLook w:val="04A0" w:firstRow="1" w:lastRow="0" w:firstColumn="1" w:lastColumn="0" w:noHBand="0" w:noVBand="1"/>
            </w:tblPr>
            <w:tblGrid>
              <w:gridCol w:w="1573"/>
              <w:gridCol w:w="1985"/>
            </w:tblGrid>
            <w:tr w:rsidR="00D72249" w:rsidRPr="00D72249" w14:paraId="20B9DB88" w14:textId="77777777" w:rsidTr="00375308">
              <w:trPr>
                <w:trHeight w:val="1155"/>
              </w:trPr>
              <w:tc>
                <w:tcPr>
                  <w:tcW w:w="1573"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6D923765"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Number of sub-elements</w:t>
                  </w:r>
                </w:p>
              </w:tc>
              <w:tc>
                <w:tcPr>
                  <w:tcW w:w="1985"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1D640253"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Number of sub-elements which will count towards the final mark</w:t>
                  </w:r>
                </w:p>
              </w:tc>
            </w:tr>
            <w:tr w:rsidR="00D72249" w:rsidRPr="00D72249" w14:paraId="0A4E9212" w14:textId="77777777" w:rsidTr="00375308">
              <w:trPr>
                <w:trHeight w:val="435"/>
              </w:trPr>
              <w:tc>
                <w:tcPr>
                  <w:tcW w:w="1573"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1527BEC9"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lastRenderedPageBreak/>
                    <w:t>12</w:t>
                  </w:r>
                </w:p>
              </w:tc>
              <w:tc>
                <w:tcPr>
                  <w:tcW w:w="1985"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30CED859"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8</w:t>
                  </w:r>
                </w:p>
              </w:tc>
            </w:tr>
            <w:tr w:rsidR="00D72249" w:rsidRPr="00D72249" w14:paraId="5C6C78A5" w14:textId="77777777" w:rsidTr="00375308">
              <w:trPr>
                <w:trHeight w:val="435"/>
              </w:trPr>
              <w:tc>
                <w:tcPr>
                  <w:tcW w:w="1573"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034677D0"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11</w:t>
                  </w:r>
                </w:p>
              </w:tc>
              <w:tc>
                <w:tcPr>
                  <w:tcW w:w="1985"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416F0DAD"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7</w:t>
                  </w:r>
                </w:p>
              </w:tc>
            </w:tr>
            <w:tr w:rsidR="00D72249" w:rsidRPr="00D72249" w14:paraId="6E88C369" w14:textId="77777777" w:rsidTr="00375308">
              <w:trPr>
                <w:trHeight w:val="435"/>
              </w:trPr>
              <w:tc>
                <w:tcPr>
                  <w:tcW w:w="1573"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485D37C5"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9-10</w:t>
                  </w:r>
                </w:p>
              </w:tc>
              <w:tc>
                <w:tcPr>
                  <w:tcW w:w="1985"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3B3154A3"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6</w:t>
                  </w:r>
                </w:p>
              </w:tc>
            </w:tr>
            <w:tr w:rsidR="00D72249" w:rsidRPr="00D72249" w14:paraId="119E2E32" w14:textId="77777777" w:rsidTr="00375308">
              <w:trPr>
                <w:trHeight w:val="435"/>
              </w:trPr>
              <w:tc>
                <w:tcPr>
                  <w:tcW w:w="1573"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0FBD76F4"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8</w:t>
                  </w:r>
                </w:p>
              </w:tc>
              <w:tc>
                <w:tcPr>
                  <w:tcW w:w="1985"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72892004"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5</w:t>
                  </w:r>
                </w:p>
              </w:tc>
            </w:tr>
            <w:tr w:rsidR="00D72249" w:rsidRPr="00D72249" w14:paraId="14B880CB" w14:textId="77777777" w:rsidTr="00375308">
              <w:trPr>
                <w:trHeight w:val="435"/>
              </w:trPr>
              <w:tc>
                <w:tcPr>
                  <w:tcW w:w="1573"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7C5EE7A3"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6-7</w:t>
                  </w:r>
                </w:p>
              </w:tc>
              <w:tc>
                <w:tcPr>
                  <w:tcW w:w="1985" w:type="dxa"/>
                  <w:tcBorders>
                    <w:top w:val="single" w:sz="6" w:space="0" w:color="EEEEEE"/>
                    <w:left w:val="single" w:sz="6" w:space="0" w:color="EEEEEE"/>
                    <w:bottom w:val="single" w:sz="6" w:space="0" w:color="EEEEEE"/>
                    <w:right w:val="single" w:sz="6" w:space="0" w:color="EEEEEE"/>
                  </w:tcBorders>
                  <w:shd w:val="clear" w:color="auto" w:fill="FFFFFF"/>
                  <w:tcMar>
                    <w:top w:w="30" w:type="dxa"/>
                    <w:left w:w="30" w:type="dxa"/>
                    <w:bottom w:w="30" w:type="dxa"/>
                    <w:right w:w="30" w:type="dxa"/>
                  </w:tcMar>
                  <w:hideMark/>
                </w:tcPr>
                <w:p w14:paraId="5FE95040" w14:textId="77777777" w:rsidR="00D72249" w:rsidRPr="00D72249" w:rsidRDefault="00D72249" w:rsidP="00D72249">
                  <w:pPr>
                    <w:spacing w:after="0" w:line="360" w:lineRule="atLeast"/>
                    <w:rPr>
                      <w:rFonts w:ascii="Roboto" w:eastAsia="Times New Roman" w:hAnsi="Roboto" w:cs="Times New Roman"/>
                      <w:color w:val="111111"/>
                      <w:sz w:val="18"/>
                      <w:szCs w:val="18"/>
                      <w:lang w:eastAsia="en-GB"/>
                    </w:rPr>
                  </w:pPr>
                  <w:r w:rsidRPr="00D72249">
                    <w:rPr>
                      <w:rFonts w:ascii="Roboto" w:eastAsia="Times New Roman" w:hAnsi="Roboto" w:cs="Times New Roman"/>
                      <w:color w:val="111111"/>
                      <w:sz w:val="18"/>
                      <w:szCs w:val="18"/>
                      <w:lang w:eastAsia="en-GB"/>
                    </w:rPr>
                    <w:t>4</w:t>
                  </w:r>
                </w:p>
              </w:tc>
            </w:tr>
          </w:tbl>
          <w:p w14:paraId="37431EE6" w14:textId="77777777" w:rsidR="00D72249" w:rsidRDefault="00D72249" w:rsidP="00D72249">
            <w:pPr>
              <w:rPr>
                <w:rFonts w:ascii="Arial" w:hAnsi="Arial" w:cs="Arial"/>
              </w:rPr>
            </w:pPr>
          </w:p>
          <w:p w14:paraId="511752CC" w14:textId="77777777" w:rsidR="00D72249" w:rsidRDefault="00D72249" w:rsidP="00D72249">
            <w:pPr>
              <w:rPr>
                <w:rFonts w:ascii="Arial" w:hAnsi="Arial" w:cs="Arial"/>
              </w:rPr>
            </w:pPr>
          </w:p>
          <w:p w14:paraId="7F1F6103" w14:textId="77777777" w:rsidR="00D72249" w:rsidRDefault="00D72249" w:rsidP="00D72249">
            <w:pPr>
              <w:rPr>
                <w:rFonts w:ascii="Arial" w:hAnsi="Arial" w:cs="Arial"/>
              </w:rPr>
            </w:pPr>
          </w:p>
          <w:p w14:paraId="4610CD38" w14:textId="77777777" w:rsidR="00D72249" w:rsidRPr="00D72249" w:rsidRDefault="00D72249" w:rsidP="00D72249">
            <w:pPr>
              <w:rPr>
                <w:rFonts w:ascii="Arial" w:hAnsi="Arial" w:cs="Arial"/>
              </w:rPr>
            </w:pPr>
          </w:p>
          <w:p w14:paraId="7DBBD869" w14:textId="77777777" w:rsidR="00932870" w:rsidRPr="005D46FE" w:rsidRDefault="00A34B22" w:rsidP="005D46FE">
            <w:pPr>
              <w:rPr>
                <w:rFonts w:ascii="Arial" w:hAnsi="Arial" w:cs="Arial"/>
                <w:b/>
                <w:bCs/>
              </w:rPr>
            </w:pPr>
            <w:r w:rsidRPr="005D46FE">
              <w:rPr>
                <w:rFonts w:ascii="Arial" w:hAnsi="Arial" w:cs="Arial"/>
                <w:b/>
                <w:bCs/>
              </w:rPr>
              <w:t>Showcase Portfolio</w:t>
            </w:r>
          </w:p>
          <w:p w14:paraId="261F5557" w14:textId="07F70230" w:rsidR="00A34B22" w:rsidRPr="00E310CE" w:rsidRDefault="005D46FE" w:rsidP="005D46FE">
            <w:pPr>
              <w:pStyle w:val="ListParagraph"/>
              <w:numPr>
                <w:ilvl w:val="0"/>
                <w:numId w:val="36"/>
              </w:numPr>
              <w:rPr>
                <w:rFonts w:ascii="Arial" w:hAnsi="Arial" w:cs="Arial"/>
              </w:rPr>
            </w:pPr>
            <w:r>
              <w:rPr>
                <w:rFonts w:ascii="Arial" w:hAnsi="Arial" w:cs="Arial"/>
              </w:rPr>
              <w:t>T</w:t>
            </w:r>
            <w:r w:rsidR="00A34B22" w:rsidRPr="00766152">
              <w:rPr>
                <w:rFonts w:ascii="Arial" w:hAnsi="Arial" w:cs="Arial"/>
              </w:rPr>
              <w:t>here are no formal sub-elements</w:t>
            </w:r>
            <w:r w:rsidR="00A34B22">
              <w:rPr>
                <w:rFonts w:ascii="Arial" w:hAnsi="Arial" w:cs="Arial"/>
              </w:rPr>
              <w:t>.</w:t>
            </w:r>
          </w:p>
          <w:p w14:paraId="5194C81E" w14:textId="77777777" w:rsidR="00B83559" w:rsidRDefault="00B83559" w:rsidP="00B83559">
            <w:pPr>
              <w:rPr>
                <w:rFonts w:ascii="Arial" w:hAnsi="Arial" w:cs="Arial"/>
              </w:rPr>
            </w:pPr>
          </w:p>
          <w:p w14:paraId="6B769981" w14:textId="296B7F04" w:rsidR="00B83559" w:rsidRPr="001E6057" w:rsidRDefault="00B83559" w:rsidP="00B83559">
            <w:pPr>
              <w:ind w:left="33"/>
              <w:rPr>
                <w:rFonts w:ascii="Arial" w:hAnsi="Arial" w:cs="Arial"/>
              </w:rPr>
            </w:pPr>
          </w:p>
        </w:tc>
        <w:tc>
          <w:tcPr>
            <w:tcW w:w="3215" w:type="dxa"/>
          </w:tcPr>
          <w:p w14:paraId="08A16313" w14:textId="77777777" w:rsidR="00B83559" w:rsidRPr="00420BDB" w:rsidRDefault="00B83559" w:rsidP="00B83559">
            <w:pPr>
              <w:pStyle w:val="ListParagraph"/>
              <w:ind w:left="316"/>
              <w:rPr>
                <w:rFonts w:ascii="Arial" w:hAnsi="Arial" w:cs="Arial"/>
              </w:rPr>
            </w:pPr>
          </w:p>
        </w:tc>
      </w:tr>
      <w:tr w:rsidR="00B83559" w:rsidRPr="00420BDB" w14:paraId="310B3A11" w14:textId="32D5F2AE" w:rsidTr="54B09B4B">
        <w:trPr>
          <w:trHeight w:val="300"/>
        </w:trPr>
        <w:tc>
          <w:tcPr>
            <w:tcW w:w="6720" w:type="dxa"/>
          </w:tcPr>
          <w:p w14:paraId="0D8910C8" w14:textId="395A66FA" w:rsidR="00B83559" w:rsidRDefault="00B83559" w:rsidP="00B83559">
            <w:pPr>
              <w:ind w:left="33"/>
              <w:rPr>
                <w:rFonts w:ascii="Arial" w:hAnsi="Arial" w:cs="Arial"/>
              </w:rPr>
            </w:pPr>
            <w:r>
              <w:rPr>
                <w:rFonts w:ascii="Arial" w:hAnsi="Arial" w:cs="Arial"/>
              </w:rPr>
              <w:t>Assessments are categorised according to the category of assessments as provided in the Academic Framework</w:t>
            </w:r>
            <w:r w:rsidR="000E7777">
              <w:rPr>
                <w:rFonts w:ascii="Arial" w:hAnsi="Arial" w:cs="Arial"/>
              </w:rPr>
              <w:t xml:space="preserve"> (</w:t>
            </w:r>
            <w:hyperlink r:id="rId12" w:history="1">
              <w:r w:rsidR="000E7777" w:rsidRPr="000E7777">
                <w:rPr>
                  <w:rStyle w:val="Hyperlink"/>
                  <w:rFonts w:ascii="Arial" w:hAnsi="Arial" w:cs="Arial"/>
                </w:rPr>
                <w:t>Academic Framework: Curriculum Design: Support for Academic Staff</w:t>
              </w:r>
            </w:hyperlink>
            <w:r w:rsidR="000E7777">
              <w:rPr>
                <w:rFonts w:ascii="Arial" w:hAnsi="Arial" w:cs="Arial"/>
              </w:rPr>
              <w:t>)</w:t>
            </w:r>
            <w:r>
              <w:rPr>
                <w:rFonts w:ascii="Arial" w:hAnsi="Arial" w:cs="Arial"/>
              </w:rPr>
              <w:t>.</w:t>
            </w:r>
          </w:p>
          <w:p w14:paraId="0785F6EB" w14:textId="5E558738" w:rsidR="00B83559" w:rsidRPr="001E6057" w:rsidRDefault="00B83559" w:rsidP="00B83559">
            <w:pPr>
              <w:ind w:left="33"/>
              <w:rPr>
                <w:rFonts w:ascii="Arial" w:hAnsi="Arial" w:cs="Arial"/>
              </w:rPr>
            </w:pPr>
          </w:p>
        </w:tc>
        <w:tc>
          <w:tcPr>
            <w:tcW w:w="3215" w:type="dxa"/>
          </w:tcPr>
          <w:p w14:paraId="15C69AD3" w14:textId="77777777" w:rsidR="00B83559" w:rsidRPr="00420BDB" w:rsidRDefault="00B83559" w:rsidP="00B83559">
            <w:pPr>
              <w:pStyle w:val="ListParagraph"/>
              <w:ind w:left="316"/>
              <w:rPr>
                <w:rFonts w:ascii="Arial" w:hAnsi="Arial" w:cs="Arial"/>
              </w:rPr>
            </w:pPr>
          </w:p>
        </w:tc>
      </w:tr>
      <w:tr w:rsidR="00B83559" w:rsidRPr="00420BDB" w14:paraId="3509A9FA" w14:textId="1C8DAF27" w:rsidTr="54B09B4B">
        <w:trPr>
          <w:trHeight w:val="300"/>
        </w:trPr>
        <w:tc>
          <w:tcPr>
            <w:tcW w:w="6720" w:type="dxa"/>
            <w:shd w:val="clear" w:color="auto" w:fill="DEEAF6" w:themeFill="accent5" w:themeFillTint="33"/>
          </w:tcPr>
          <w:p w14:paraId="215DB4A3" w14:textId="305C593A" w:rsidR="00B83559" w:rsidRPr="00420BDB" w:rsidRDefault="00B83559" w:rsidP="00B83559">
            <w:pPr>
              <w:rPr>
                <w:rFonts w:ascii="Arial" w:hAnsi="Arial" w:cs="Arial"/>
                <w:b/>
                <w:bCs/>
              </w:rPr>
            </w:pPr>
            <w:r w:rsidRPr="00420BDB">
              <w:rPr>
                <w:rFonts w:ascii="Arial" w:hAnsi="Arial" w:cs="Arial"/>
                <w:b/>
                <w:bCs/>
              </w:rPr>
              <w:t>Learning Hours</w:t>
            </w:r>
          </w:p>
        </w:tc>
        <w:tc>
          <w:tcPr>
            <w:tcW w:w="3215" w:type="dxa"/>
            <w:shd w:val="clear" w:color="auto" w:fill="DEEAF6" w:themeFill="accent5" w:themeFillTint="33"/>
          </w:tcPr>
          <w:p w14:paraId="10C1EE68" w14:textId="77777777" w:rsidR="00B83559" w:rsidRPr="00420BDB" w:rsidRDefault="00B83559" w:rsidP="00B83559">
            <w:pPr>
              <w:pStyle w:val="ListParagraph"/>
              <w:ind w:left="316"/>
              <w:rPr>
                <w:rFonts w:ascii="Arial" w:hAnsi="Arial" w:cs="Arial"/>
              </w:rPr>
            </w:pPr>
          </w:p>
        </w:tc>
      </w:tr>
      <w:tr w:rsidR="00B83559" w:rsidRPr="00420BDB" w14:paraId="3EC6F8AF" w14:textId="2D324066" w:rsidTr="54B09B4B">
        <w:trPr>
          <w:trHeight w:val="300"/>
        </w:trPr>
        <w:tc>
          <w:tcPr>
            <w:tcW w:w="6720" w:type="dxa"/>
          </w:tcPr>
          <w:p w14:paraId="27F84C9C" w14:textId="256A0098" w:rsidR="00B83559" w:rsidRDefault="00B83559" w:rsidP="00B83559">
            <w:pPr>
              <w:rPr>
                <w:rFonts w:ascii="Arial" w:hAnsi="Arial" w:cs="Arial"/>
              </w:rPr>
            </w:pPr>
            <w:r w:rsidRPr="00733171">
              <w:rPr>
                <w:rFonts w:ascii="Arial" w:hAnsi="Arial" w:cs="Arial"/>
              </w:rPr>
              <w:t xml:space="preserve">Each academic credit is </w:t>
            </w:r>
            <w:r>
              <w:rPr>
                <w:rFonts w:ascii="Arial" w:hAnsi="Arial" w:cs="Arial"/>
              </w:rPr>
              <w:t>equating</w:t>
            </w:r>
            <w:r w:rsidRPr="00733171">
              <w:rPr>
                <w:rFonts w:ascii="Arial" w:hAnsi="Arial" w:cs="Arial"/>
              </w:rPr>
              <w:t xml:space="preserve"> to 10 hours of nominal learning. This is normally expressed at module and course level where:</w:t>
            </w:r>
          </w:p>
          <w:p w14:paraId="5E66EFB0" w14:textId="77777777" w:rsidR="00B83559" w:rsidRPr="00733171" w:rsidRDefault="00B83559" w:rsidP="00B83559">
            <w:pPr>
              <w:rPr>
                <w:rFonts w:ascii="Arial" w:hAnsi="Arial" w:cs="Arial"/>
              </w:rPr>
            </w:pPr>
          </w:p>
          <w:p w14:paraId="4E6649EB" w14:textId="382E2C97" w:rsidR="00B83559" w:rsidRPr="00420BDB" w:rsidRDefault="00B83559" w:rsidP="00B83559">
            <w:pPr>
              <w:pStyle w:val="ListParagraph"/>
              <w:numPr>
                <w:ilvl w:val="0"/>
                <w:numId w:val="14"/>
              </w:numPr>
              <w:ind w:left="741" w:hanging="284"/>
              <w:rPr>
                <w:rFonts w:ascii="Arial" w:hAnsi="Arial" w:cs="Arial"/>
              </w:rPr>
            </w:pPr>
            <w:r w:rsidRPr="00420BDB">
              <w:rPr>
                <w:rFonts w:ascii="Arial" w:hAnsi="Arial" w:cs="Arial"/>
              </w:rPr>
              <w:t xml:space="preserve">30 credits </w:t>
            </w:r>
            <w:proofErr w:type="gramStart"/>
            <w:r w:rsidRPr="00420BDB">
              <w:rPr>
                <w:rFonts w:ascii="Arial" w:hAnsi="Arial" w:cs="Arial"/>
              </w:rPr>
              <w:t>relates</w:t>
            </w:r>
            <w:proofErr w:type="gramEnd"/>
            <w:r w:rsidRPr="00420BDB">
              <w:rPr>
                <w:rFonts w:ascii="Arial" w:hAnsi="Arial" w:cs="Arial"/>
              </w:rPr>
              <w:t xml:space="preserve"> to 300 hours of nominal learning.</w:t>
            </w:r>
          </w:p>
          <w:p w14:paraId="46F79646" w14:textId="5BD58487" w:rsidR="00B83559" w:rsidRDefault="00B83559" w:rsidP="00B83559">
            <w:pPr>
              <w:pStyle w:val="ListParagraph"/>
              <w:numPr>
                <w:ilvl w:val="0"/>
                <w:numId w:val="14"/>
              </w:numPr>
              <w:ind w:left="741" w:hanging="284"/>
              <w:rPr>
                <w:rFonts w:ascii="Arial" w:hAnsi="Arial" w:cs="Arial"/>
              </w:rPr>
            </w:pPr>
            <w:r w:rsidRPr="00420BDB">
              <w:rPr>
                <w:rFonts w:ascii="Arial" w:hAnsi="Arial" w:cs="Arial"/>
              </w:rPr>
              <w:t xml:space="preserve">120 credits </w:t>
            </w:r>
            <w:proofErr w:type="gramStart"/>
            <w:r w:rsidRPr="00420BDB">
              <w:rPr>
                <w:rFonts w:ascii="Arial" w:hAnsi="Arial" w:cs="Arial"/>
              </w:rPr>
              <w:t>relates</w:t>
            </w:r>
            <w:proofErr w:type="gramEnd"/>
            <w:r w:rsidRPr="00420BDB">
              <w:rPr>
                <w:rFonts w:ascii="Arial" w:hAnsi="Arial" w:cs="Arial"/>
              </w:rPr>
              <w:t xml:space="preserve"> to 1200 hours of nominal learning.</w:t>
            </w:r>
          </w:p>
          <w:p w14:paraId="533DA505" w14:textId="0BAB5564" w:rsidR="00B83559" w:rsidRPr="00420BDB" w:rsidRDefault="00B83559" w:rsidP="00B83559">
            <w:pPr>
              <w:pStyle w:val="ListParagraph"/>
              <w:ind w:left="741"/>
              <w:rPr>
                <w:rFonts w:ascii="Arial" w:hAnsi="Arial" w:cs="Arial"/>
              </w:rPr>
            </w:pPr>
          </w:p>
        </w:tc>
        <w:tc>
          <w:tcPr>
            <w:tcW w:w="3215" w:type="dxa"/>
          </w:tcPr>
          <w:p w14:paraId="4893E660" w14:textId="4DCAFED1" w:rsidR="00B83559" w:rsidRPr="005437C1" w:rsidRDefault="00B83559" w:rsidP="00B83559">
            <w:pPr>
              <w:rPr>
                <w:rFonts w:ascii="Arial" w:hAnsi="Arial" w:cs="Arial"/>
              </w:rPr>
            </w:pPr>
          </w:p>
        </w:tc>
      </w:tr>
      <w:tr w:rsidR="00B83559" w:rsidRPr="00420BDB" w14:paraId="2535EAE9" w14:textId="77777777" w:rsidTr="54B09B4B">
        <w:trPr>
          <w:trHeight w:val="300"/>
        </w:trPr>
        <w:tc>
          <w:tcPr>
            <w:tcW w:w="6720" w:type="dxa"/>
            <w:shd w:val="clear" w:color="auto" w:fill="DEEAF6" w:themeFill="accent5" w:themeFillTint="33"/>
          </w:tcPr>
          <w:p w14:paraId="5F3C6789" w14:textId="221DC509" w:rsidR="00B83559" w:rsidRPr="00322E37" w:rsidRDefault="00B83559" w:rsidP="00B83559">
            <w:pPr>
              <w:rPr>
                <w:rFonts w:ascii="Arial" w:hAnsi="Arial" w:cs="Arial"/>
                <w:b/>
                <w:bCs/>
              </w:rPr>
            </w:pPr>
            <w:r w:rsidRPr="00322E37">
              <w:rPr>
                <w:rFonts w:ascii="Arial" w:hAnsi="Arial" w:cs="Arial"/>
                <w:b/>
                <w:bCs/>
              </w:rPr>
              <w:t>Course Pathways</w:t>
            </w:r>
          </w:p>
        </w:tc>
        <w:tc>
          <w:tcPr>
            <w:tcW w:w="3215" w:type="dxa"/>
            <w:shd w:val="clear" w:color="auto" w:fill="DEEAF6" w:themeFill="accent5" w:themeFillTint="33"/>
          </w:tcPr>
          <w:p w14:paraId="2B5CE124" w14:textId="77777777" w:rsidR="00B83559" w:rsidRPr="00420BDB" w:rsidRDefault="00B83559" w:rsidP="00B83559">
            <w:pPr>
              <w:pStyle w:val="ListParagraph"/>
              <w:ind w:left="316"/>
              <w:rPr>
                <w:rFonts w:ascii="Arial" w:hAnsi="Arial" w:cs="Arial"/>
              </w:rPr>
            </w:pPr>
          </w:p>
        </w:tc>
      </w:tr>
      <w:tr w:rsidR="00B83559" w:rsidRPr="00420BDB" w14:paraId="27636DCE" w14:textId="77777777" w:rsidTr="54B09B4B">
        <w:trPr>
          <w:trHeight w:val="300"/>
        </w:trPr>
        <w:tc>
          <w:tcPr>
            <w:tcW w:w="6720" w:type="dxa"/>
          </w:tcPr>
          <w:p w14:paraId="3B680064" w14:textId="40D6CB0C" w:rsidR="00B83559" w:rsidRDefault="00B83559" w:rsidP="00B83559">
            <w:pPr>
              <w:rPr>
                <w:rFonts w:ascii="Arial" w:hAnsi="Arial" w:cs="Arial"/>
              </w:rPr>
            </w:pPr>
            <w:r>
              <w:rPr>
                <w:rFonts w:ascii="Arial" w:hAnsi="Arial" w:cs="Arial"/>
              </w:rPr>
              <w:t xml:space="preserve">For course pathways, there is a common set of modules shared between the pathways which are at least one third of the total number of credits, and a common set of PLOs. </w:t>
            </w:r>
          </w:p>
          <w:p w14:paraId="1BD440A3" w14:textId="77777777" w:rsidR="00B83559" w:rsidRDefault="00B83559" w:rsidP="00B83559">
            <w:pPr>
              <w:rPr>
                <w:rFonts w:ascii="Arial" w:hAnsi="Arial" w:cs="Arial"/>
              </w:rPr>
            </w:pPr>
          </w:p>
          <w:p w14:paraId="4A5814CC" w14:textId="18FA695D" w:rsidR="00B83559" w:rsidRPr="00551348" w:rsidRDefault="00B83559" w:rsidP="00B83559">
            <w:pPr>
              <w:rPr>
                <w:rFonts w:ascii="Arial" w:hAnsi="Arial" w:cs="Arial"/>
                <w:i/>
                <w:iCs/>
              </w:rPr>
            </w:pPr>
            <w:r w:rsidRPr="00551348">
              <w:rPr>
                <w:rFonts w:ascii="Arial" w:hAnsi="Arial" w:cs="Arial"/>
                <w:b/>
                <w:bCs/>
                <w:i/>
                <w:iCs/>
              </w:rPr>
              <w:t>Note</w:t>
            </w:r>
            <w:r w:rsidRPr="00551348">
              <w:rPr>
                <w:rFonts w:ascii="Arial" w:hAnsi="Arial" w:cs="Arial"/>
                <w:i/>
                <w:iCs/>
              </w:rPr>
              <w:t xml:space="preserve">: a course pathway is a subject specific route available on a course which leads to a different award title. A pathway will share the same programme learning outcomes with other pathways on the course and will be contained within the same programme specification as the other pathways. As stated above, there must be a common set of modules shared between the pathways which must be no less than one third of the total number of credits. </w:t>
            </w:r>
          </w:p>
          <w:p w14:paraId="7710A129" w14:textId="17413B22" w:rsidR="00B83559" w:rsidRPr="00733171" w:rsidRDefault="00B83559" w:rsidP="00B83559">
            <w:pPr>
              <w:rPr>
                <w:rFonts w:ascii="Arial" w:hAnsi="Arial" w:cs="Arial"/>
              </w:rPr>
            </w:pPr>
          </w:p>
        </w:tc>
        <w:tc>
          <w:tcPr>
            <w:tcW w:w="3215" w:type="dxa"/>
          </w:tcPr>
          <w:p w14:paraId="54038DCA" w14:textId="77777777" w:rsidR="00B83559" w:rsidRPr="00420BDB" w:rsidRDefault="00B83559" w:rsidP="00B83559">
            <w:pPr>
              <w:pStyle w:val="ListParagraph"/>
              <w:ind w:left="316"/>
              <w:rPr>
                <w:rFonts w:ascii="Arial" w:hAnsi="Arial" w:cs="Arial"/>
              </w:rPr>
            </w:pPr>
          </w:p>
        </w:tc>
      </w:tr>
      <w:tr w:rsidR="00B83559" w:rsidRPr="00420BDB" w14:paraId="12F31237" w14:textId="0381A368" w:rsidTr="54B09B4B">
        <w:trPr>
          <w:trHeight w:val="300"/>
        </w:trPr>
        <w:tc>
          <w:tcPr>
            <w:tcW w:w="6720" w:type="dxa"/>
            <w:shd w:val="clear" w:color="auto" w:fill="DEEAF6" w:themeFill="accent5" w:themeFillTint="33"/>
          </w:tcPr>
          <w:p w14:paraId="6ABA636E" w14:textId="69917A2C" w:rsidR="00B83559" w:rsidRPr="00420BDB" w:rsidRDefault="00B83559" w:rsidP="00B83559">
            <w:pPr>
              <w:rPr>
                <w:rFonts w:ascii="Arial" w:hAnsi="Arial" w:cs="Arial"/>
                <w:b/>
                <w:bCs/>
              </w:rPr>
            </w:pPr>
            <w:r w:rsidRPr="00420BDB">
              <w:rPr>
                <w:rFonts w:ascii="Arial" w:hAnsi="Arial" w:cs="Arial"/>
                <w:b/>
                <w:bCs/>
              </w:rPr>
              <w:t>Future Skills</w:t>
            </w:r>
          </w:p>
        </w:tc>
        <w:tc>
          <w:tcPr>
            <w:tcW w:w="3215" w:type="dxa"/>
            <w:shd w:val="clear" w:color="auto" w:fill="DEEAF6" w:themeFill="accent5" w:themeFillTint="33"/>
          </w:tcPr>
          <w:p w14:paraId="6465FA3E" w14:textId="77777777" w:rsidR="00B83559" w:rsidRPr="00420BDB" w:rsidRDefault="00B83559" w:rsidP="00B83559">
            <w:pPr>
              <w:pStyle w:val="ListParagraph"/>
              <w:ind w:left="316"/>
              <w:rPr>
                <w:rFonts w:ascii="Arial" w:hAnsi="Arial" w:cs="Arial"/>
              </w:rPr>
            </w:pPr>
          </w:p>
        </w:tc>
      </w:tr>
      <w:tr w:rsidR="00B83559" w14:paraId="6F2ED3C9" w14:textId="77777777" w:rsidTr="54B09B4B">
        <w:trPr>
          <w:trHeight w:val="300"/>
        </w:trPr>
        <w:tc>
          <w:tcPr>
            <w:tcW w:w="6720" w:type="dxa"/>
            <w:shd w:val="clear" w:color="auto" w:fill="FFFFFF" w:themeFill="background1"/>
          </w:tcPr>
          <w:p w14:paraId="5C483F7B" w14:textId="758D025B" w:rsidR="00B83559" w:rsidRDefault="00B83559" w:rsidP="00B83559">
            <w:pPr>
              <w:rPr>
                <w:rFonts w:ascii="Arial" w:hAnsi="Arial" w:cs="Arial"/>
              </w:rPr>
            </w:pPr>
            <w:r w:rsidRPr="008D7023">
              <w:rPr>
                <w:rFonts w:ascii="Arial" w:hAnsi="Arial" w:cs="Arial"/>
              </w:rPr>
              <w:t xml:space="preserve">Future Skills </w:t>
            </w:r>
            <w:r w:rsidRPr="6322F436">
              <w:rPr>
                <w:rFonts w:ascii="Arial" w:hAnsi="Arial" w:cs="Arial"/>
              </w:rPr>
              <w:t>modules must be embedded in all UG courses including those delivered entirely online and Degree Apprenticeships, with the exception of Graduate Diplomas.</w:t>
            </w:r>
          </w:p>
          <w:p w14:paraId="23D9C873" w14:textId="6CF8BD32" w:rsidR="00B83559" w:rsidRDefault="00B83559" w:rsidP="00B83559">
            <w:pPr>
              <w:rPr>
                <w:rFonts w:ascii="Arial" w:hAnsi="Arial" w:cs="Arial"/>
              </w:rPr>
            </w:pPr>
          </w:p>
        </w:tc>
        <w:tc>
          <w:tcPr>
            <w:tcW w:w="3215" w:type="dxa"/>
            <w:shd w:val="clear" w:color="auto" w:fill="FFFFFF" w:themeFill="background1"/>
          </w:tcPr>
          <w:p w14:paraId="1ACDD7A0" w14:textId="3A3A87EF" w:rsidR="00B83559" w:rsidRDefault="00B83559" w:rsidP="00B83559">
            <w:pPr>
              <w:pStyle w:val="ListParagraph"/>
              <w:rPr>
                <w:rFonts w:ascii="Arial" w:hAnsi="Arial" w:cs="Arial"/>
              </w:rPr>
            </w:pPr>
          </w:p>
        </w:tc>
      </w:tr>
      <w:tr w:rsidR="00B83559" w:rsidRPr="00420BDB" w14:paraId="40114445" w14:textId="7CE61013" w:rsidTr="54B09B4B">
        <w:trPr>
          <w:trHeight w:val="300"/>
        </w:trPr>
        <w:tc>
          <w:tcPr>
            <w:tcW w:w="6720" w:type="dxa"/>
            <w:shd w:val="clear" w:color="auto" w:fill="DEEAF6" w:themeFill="accent5" w:themeFillTint="33"/>
          </w:tcPr>
          <w:p w14:paraId="2D08056D" w14:textId="23F33528" w:rsidR="00B83559" w:rsidRPr="00420BDB" w:rsidRDefault="00B83559" w:rsidP="00B83559">
            <w:pPr>
              <w:rPr>
                <w:rFonts w:ascii="Arial" w:hAnsi="Arial" w:cs="Arial"/>
                <w:b/>
                <w:bCs/>
              </w:rPr>
            </w:pPr>
            <w:r w:rsidRPr="00420BDB">
              <w:rPr>
                <w:rFonts w:ascii="Arial" w:hAnsi="Arial" w:cs="Arial"/>
                <w:b/>
                <w:bCs/>
              </w:rPr>
              <w:t>Navigate (level 4)</w:t>
            </w:r>
          </w:p>
        </w:tc>
        <w:tc>
          <w:tcPr>
            <w:tcW w:w="3215" w:type="dxa"/>
            <w:shd w:val="clear" w:color="auto" w:fill="DEEAF6" w:themeFill="accent5" w:themeFillTint="33"/>
          </w:tcPr>
          <w:p w14:paraId="7F4DBECE" w14:textId="77777777" w:rsidR="00B83559" w:rsidRPr="00420BDB" w:rsidRDefault="00B83559" w:rsidP="00B83559">
            <w:pPr>
              <w:pStyle w:val="ListParagraph"/>
              <w:ind w:left="316"/>
              <w:rPr>
                <w:rFonts w:ascii="Arial" w:hAnsi="Arial" w:cs="Arial"/>
              </w:rPr>
            </w:pPr>
          </w:p>
        </w:tc>
      </w:tr>
      <w:tr w:rsidR="00B83559" w:rsidRPr="00420BDB" w14:paraId="6BDE1A6B" w14:textId="66F782E8" w:rsidTr="54B09B4B">
        <w:trPr>
          <w:trHeight w:val="300"/>
        </w:trPr>
        <w:tc>
          <w:tcPr>
            <w:tcW w:w="6720" w:type="dxa"/>
          </w:tcPr>
          <w:p w14:paraId="0A8AECDE" w14:textId="33948ECF" w:rsidR="00B83559" w:rsidRPr="00733171" w:rsidRDefault="00B83559" w:rsidP="00B83559">
            <w:pPr>
              <w:rPr>
                <w:rFonts w:ascii="Arial" w:hAnsi="Arial" w:cs="Arial"/>
              </w:rPr>
            </w:pPr>
            <w:r w:rsidRPr="00733171">
              <w:rPr>
                <w:rFonts w:ascii="Arial" w:hAnsi="Arial" w:cs="Arial"/>
              </w:rPr>
              <w:t>All UG courses must identify a compulsory level 4 module in which Navigate will be delivered</w:t>
            </w:r>
            <w:r>
              <w:rPr>
                <w:rFonts w:ascii="Arial" w:hAnsi="Arial" w:cs="Arial"/>
              </w:rPr>
              <w:t>.</w:t>
            </w:r>
          </w:p>
          <w:p w14:paraId="155F4D16" w14:textId="2EB969FA" w:rsidR="00B83559" w:rsidRPr="00420BDB" w:rsidRDefault="00B83559" w:rsidP="00B83559">
            <w:pPr>
              <w:pStyle w:val="ListParagraph"/>
              <w:ind w:left="316"/>
              <w:rPr>
                <w:rFonts w:ascii="Arial" w:hAnsi="Arial" w:cs="Arial"/>
              </w:rPr>
            </w:pPr>
          </w:p>
        </w:tc>
        <w:tc>
          <w:tcPr>
            <w:tcW w:w="3215" w:type="dxa"/>
          </w:tcPr>
          <w:p w14:paraId="41ED0D78" w14:textId="77777777" w:rsidR="00B83559" w:rsidRPr="00420BDB" w:rsidRDefault="00B83559" w:rsidP="00B83559">
            <w:pPr>
              <w:pStyle w:val="ListParagraph"/>
              <w:ind w:left="316"/>
              <w:rPr>
                <w:rFonts w:ascii="Arial" w:hAnsi="Arial" w:cs="Arial"/>
              </w:rPr>
            </w:pPr>
          </w:p>
        </w:tc>
      </w:tr>
      <w:tr w:rsidR="00B83559" w:rsidRPr="00420BDB" w14:paraId="368AEAD3" w14:textId="1667E67F" w:rsidTr="54B09B4B">
        <w:trPr>
          <w:trHeight w:val="300"/>
        </w:trPr>
        <w:tc>
          <w:tcPr>
            <w:tcW w:w="6720" w:type="dxa"/>
          </w:tcPr>
          <w:p w14:paraId="7E6ACAB9" w14:textId="56AC1CBA" w:rsidR="00B83559" w:rsidRPr="006A3E53" w:rsidRDefault="00B83559" w:rsidP="00B83559">
            <w:pPr>
              <w:rPr>
                <w:rFonts w:ascii="Arial" w:hAnsi="Arial" w:cs="Arial"/>
              </w:rPr>
            </w:pPr>
            <w:r w:rsidRPr="006A3E53">
              <w:rPr>
                <w:rFonts w:ascii="Arial" w:hAnsi="Arial" w:cs="Arial"/>
              </w:rPr>
              <w:t>This module must include the two Future Skills mandatory learning outcomes for level 4 and these learning outcomes must be assessed.</w:t>
            </w:r>
          </w:p>
          <w:p w14:paraId="31994DF8" w14:textId="77777777" w:rsidR="00B83559" w:rsidRPr="006A3E53" w:rsidRDefault="00B83559" w:rsidP="00B83559">
            <w:pPr>
              <w:rPr>
                <w:rFonts w:ascii="Arial" w:hAnsi="Arial" w:cs="Arial"/>
              </w:rPr>
            </w:pPr>
          </w:p>
          <w:p w14:paraId="5199FE1B" w14:textId="77777777" w:rsidR="00B83559" w:rsidRPr="006A3E53" w:rsidRDefault="00B83559" w:rsidP="00B83559">
            <w:pPr>
              <w:rPr>
                <w:rFonts w:ascii="Arial" w:hAnsi="Arial" w:cs="Arial"/>
              </w:rPr>
            </w:pPr>
            <w:r w:rsidRPr="006A3E53">
              <w:rPr>
                <w:rFonts w:ascii="Arial" w:hAnsi="Arial" w:cs="Arial"/>
              </w:rPr>
              <w:lastRenderedPageBreak/>
              <w:t>The learning outcomes are:</w:t>
            </w:r>
          </w:p>
          <w:p w14:paraId="1F3FC4DF" w14:textId="77777777" w:rsidR="00B83559" w:rsidRPr="006A3E53" w:rsidRDefault="00B83559" w:rsidP="00B83559">
            <w:pPr>
              <w:rPr>
                <w:rFonts w:ascii="Arial" w:hAnsi="Arial" w:cs="Arial"/>
              </w:rPr>
            </w:pPr>
          </w:p>
          <w:p w14:paraId="340DF2D4" w14:textId="77777777" w:rsidR="006B2810" w:rsidRPr="006A3E53" w:rsidRDefault="006B2810" w:rsidP="006B2810">
            <w:pPr>
              <w:pStyle w:val="ListParagraph"/>
              <w:numPr>
                <w:ilvl w:val="0"/>
                <w:numId w:val="37"/>
              </w:numPr>
              <w:rPr>
                <w:rFonts w:ascii="Arial" w:eastAsia="Aptos" w:hAnsi="Arial" w:cs="Arial"/>
              </w:rPr>
            </w:pPr>
            <w:r w:rsidRPr="006A3E53">
              <w:rPr>
                <w:rFonts w:ascii="Arial" w:eastAsia="Aptos" w:hAnsi="Arial" w:cs="Arial"/>
              </w:rPr>
              <w:t>Plan your development of the Kingston Graduate Attributes through reflection using a skills diagnostic</w:t>
            </w:r>
          </w:p>
          <w:p w14:paraId="162981E4" w14:textId="77777777" w:rsidR="006B2810" w:rsidRPr="006A3E53" w:rsidRDefault="006B2810" w:rsidP="006B2810">
            <w:pPr>
              <w:pStyle w:val="ListParagraph"/>
              <w:numPr>
                <w:ilvl w:val="0"/>
                <w:numId w:val="37"/>
              </w:numPr>
              <w:rPr>
                <w:rFonts w:ascii="Arial" w:eastAsia="Aptos" w:hAnsi="Arial" w:cs="Arial"/>
              </w:rPr>
            </w:pPr>
            <w:r w:rsidRPr="006A3E53">
              <w:rPr>
                <w:rFonts w:ascii="Arial" w:eastAsia="Aptos" w:hAnsi="Arial" w:cs="Arial"/>
              </w:rPr>
              <w:t>Demonstrate how design thinking can enhance the exploration of problems in the context of your discipline</w:t>
            </w:r>
          </w:p>
          <w:p w14:paraId="1052DF6C" w14:textId="6634528E" w:rsidR="00B83559" w:rsidRPr="006A3E53" w:rsidRDefault="00B83559" w:rsidP="006B2810">
            <w:pPr>
              <w:rPr>
                <w:rFonts w:ascii="Arial" w:hAnsi="Arial" w:cs="Arial"/>
              </w:rPr>
            </w:pPr>
          </w:p>
        </w:tc>
        <w:tc>
          <w:tcPr>
            <w:tcW w:w="3215" w:type="dxa"/>
          </w:tcPr>
          <w:p w14:paraId="0F762B27" w14:textId="77777777" w:rsidR="00B83559" w:rsidRPr="00420BDB" w:rsidRDefault="00B83559" w:rsidP="00B83559">
            <w:pPr>
              <w:pStyle w:val="ListParagraph"/>
              <w:ind w:left="316"/>
              <w:rPr>
                <w:rFonts w:ascii="Arial" w:hAnsi="Arial" w:cs="Arial"/>
              </w:rPr>
            </w:pPr>
          </w:p>
        </w:tc>
      </w:tr>
      <w:tr w:rsidR="00996CAC" w:rsidRPr="00420BDB" w14:paraId="55485DC2" w14:textId="77777777" w:rsidTr="54B09B4B">
        <w:trPr>
          <w:trHeight w:val="300"/>
        </w:trPr>
        <w:tc>
          <w:tcPr>
            <w:tcW w:w="6720" w:type="dxa"/>
          </w:tcPr>
          <w:p w14:paraId="661B521F" w14:textId="77777777" w:rsidR="00996CAC" w:rsidRPr="006A3E53" w:rsidRDefault="00996CAC" w:rsidP="00996CAC">
            <w:pPr>
              <w:rPr>
                <w:rFonts w:ascii="Arial" w:hAnsi="Arial" w:cs="Arial"/>
              </w:rPr>
            </w:pPr>
            <w:r w:rsidRPr="006A3E53">
              <w:rPr>
                <w:rFonts w:ascii="Arial" w:hAnsi="Arial" w:cs="Arial"/>
              </w:rPr>
              <w:t>The module summary for this module should state ‘</w:t>
            </w:r>
            <w:r w:rsidRPr="006A3E53">
              <w:rPr>
                <w:rFonts w:ascii="Arial" w:hAnsi="Arial" w:cs="Arial"/>
                <w:i/>
                <w:iCs/>
              </w:rPr>
              <w:t>this module will introduce you to Future Skills through engagement with Navigate</w:t>
            </w:r>
            <w:r w:rsidRPr="006A3E53">
              <w:rPr>
                <w:rFonts w:ascii="Arial" w:hAnsi="Arial" w:cs="Arial"/>
              </w:rPr>
              <w:t>.’</w:t>
            </w:r>
          </w:p>
          <w:p w14:paraId="49ECD334" w14:textId="77777777" w:rsidR="00996CAC" w:rsidRPr="006A3E53" w:rsidRDefault="00996CAC" w:rsidP="00996CAC">
            <w:pPr>
              <w:rPr>
                <w:rFonts w:ascii="Arial" w:hAnsi="Arial" w:cs="Arial"/>
              </w:rPr>
            </w:pPr>
          </w:p>
          <w:p w14:paraId="1D492D0C" w14:textId="5FDC9F62" w:rsidR="006A3E53" w:rsidRPr="006A3E53" w:rsidRDefault="006A3E53" w:rsidP="006A3E53">
            <w:pPr>
              <w:shd w:val="clear" w:color="auto" w:fill="FFFFFF"/>
              <w:rPr>
                <w:rFonts w:ascii="Arial" w:eastAsia="Times New Roman" w:hAnsi="Arial" w:cs="Arial"/>
              </w:rPr>
            </w:pPr>
            <w:r w:rsidRPr="006A3E53">
              <w:rPr>
                <w:rFonts w:ascii="Arial" w:eastAsia="Times New Roman" w:hAnsi="Arial" w:cs="Arial"/>
              </w:rPr>
              <w:t>The module must introduce the graduate attributes resilience, adaptability, empathy, self-awareness and collaboration, through a minimum of 6 hours scheduled learning.</w:t>
            </w:r>
          </w:p>
          <w:p w14:paraId="55F5A456" w14:textId="77777777" w:rsidR="006A3E53" w:rsidRPr="006A3E53" w:rsidRDefault="006A3E53" w:rsidP="006A3E53">
            <w:pPr>
              <w:shd w:val="clear" w:color="auto" w:fill="FFFFFF"/>
              <w:rPr>
                <w:rFonts w:ascii="Arial" w:eastAsia="Times New Roman" w:hAnsi="Arial" w:cs="Arial"/>
              </w:rPr>
            </w:pPr>
          </w:p>
          <w:p w14:paraId="1B51E307" w14:textId="77777777" w:rsidR="006A3E53" w:rsidRPr="006A3E53" w:rsidRDefault="006A3E53" w:rsidP="006A3E53">
            <w:pPr>
              <w:shd w:val="clear" w:color="auto" w:fill="FFFFFF"/>
              <w:rPr>
                <w:rFonts w:ascii="Arial" w:eastAsia="Times New Roman" w:hAnsi="Arial" w:cs="Arial"/>
              </w:rPr>
            </w:pPr>
            <w:r w:rsidRPr="006A3E53">
              <w:rPr>
                <w:rFonts w:ascii="Arial" w:eastAsia="Times New Roman" w:hAnsi="Arial" w:cs="Arial"/>
              </w:rPr>
              <w:t>The module must include a scheduled activity in which students work with peers from outside of their course.</w:t>
            </w:r>
          </w:p>
          <w:p w14:paraId="2F7F49D4" w14:textId="77777777" w:rsidR="006A3E53" w:rsidRPr="006A3E53" w:rsidRDefault="006A3E53" w:rsidP="006A3E53">
            <w:pPr>
              <w:pStyle w:val="ListParagraph"/>
              <w:rPr>
                <w:rFonts w:ascii="Arial" w:hAnsi="Arial" w:cs="Arial"/>
                <w:lang w:eastAsia="en-GB"/>
              </w:rPr>
            </w:pPr>
          </w:p>
          <w:p w14:paraId="7796D997" w14:textId="77777777" w:rsidR="006A3E53" w:rsidRPr="006A3E53" w:rsidRDefault="006A3E53" w:rsidP="006A3E53">
            <w:pPr>
              <w:rPr>
                <w:rFonts w:ascii="Arial" w:hAnsi="Arial" w:cs="Arial"/>
                <w:lang w:eastAsia="en-GB"/>
              </w:rPr>
            </w:pPr>
            <w:r w:rsidRPr="006A3E53">
              <w:rPr>
                <w:rFonts w:ascii="Arial" w:hAnsi="Arial" w:cs="Arial"/>
                <w:lang w:eastAsia="en-GB"/>
              </w:rPr>
              <w:t>The module must include an introduction to the Explore phase of the Future Skills programme.</w:t>
            </w:r>
          </w:p>
          <w:p w14:paraId="4C4EF959" w14:textId="77777777" w:rsidR="00996CAC" w:rsidRPr="006A3E53" w:rsidRDefault="00996CAC" w:rsidP="00B83559">
            <w:pPr>
              <w:rPr>
                <w:rFonts w:ascii="Arial" w:hAnsi="Arial" w:cs="Arial"/>
              </w:rPr>
            </w:pPr>
          </w:p>
        </w:tc>
        <w:tc>
          <w:tcPr>
            <w:tcW w:w="3215" w:type="dxa"/>
          </w:tcPr>
          <w:p w14:paraId="0CC0A360" w14:textId="77777777" w:rsidR="00996CAC" w:rsidRPr="00420BDB" w:rsidRDefault="00996CAC" w:rsidP="00B83559">
            <w:pPr>
              <w:pStyle w:val="ListParagraph"/>
              <w:ind w:left="316"/>
              <w:rPr>
                <w:rFonts w:ascii="Arial" w:hAnsi="Arial" w:cs="Arial"/>
              </w:rPr>
            </w:pPr>
          </w:p>
        </w:tc>
      </w:tr>
      <w:tr w:rsidR="00B83559" w:rsidRPr="00420BDB" w14:paraId="34AD129A" w14:textId="4F085420" w:rsidTr="54B09B4B">
        <w:trPr>
          <w:trHeight w:val="300"/>
        </w:trPr>
        <w:tc>
          <w:tcPr>
            <w:tcW w:w="6720" w:type="dxa"/>
            <w:tcBorders>
              <w:bottom w:val="single" w:sz="4" w:space="0" w:color="auto"/>
            </w:tcBorders>
            <w:shd w:val="clear" w:color="auto" w:fill="DEEAF6" w:themeFill="accent5" w:themeFillTint="33"/>
          </w:tcPr>
          <w:p w14:paraId="7A41B384" w14:textId="147C159E" w:rsidR="00B83559" w:rsidRPr="00420BDB" w:rsidRDefault="00B83559" w:rsidP="00B83559">
            <w:pPr>
              <w:rPr>
                <w:rFonts w:ascii="Arial" w:hAnsi="Arial" w:cs="Arial"/>
              </w:rPr>
            </w:pPr>
            <w:r w:rsidRPr="00420BDB">
              <w:rPr>
                <w:rFonts w:ascii="Arial" w:hAnsi="Arial" w:cs="Arial"/>
                <w:b/>
                <w:bCs/>
              </w:rPr>
              <w:t>Explore (level 5)</w:t>
            </w:r>
          </w:p>
        </w:tc>
        <w:tc>
          <w:tcPr>
            <w:tcW w:w="3215" w:type="dxa"/>
            <w:tcBorders>
              <w:bottom w:val="single" w:sz="4" w:space="0" w:color="auto"/>
            </w:tcBorders>
            <w:shd w:val="clear" w:color="auto" w:fill="DEEAF6" w:themeFill="accent5" w:themeFillTint="33"/>
          </w:tcPr>
          <w:p w14:paraId="6739D4A6" w14:textId="77777777" w:rsidR="00B83559" w:rsidRPr="00420BDB" w:rsidRDefault="00B83559" w:rsidP="00B83559">
            <w:pPr>
              <w:pStyle w:val="ListParagraph"/>
              <w:ind w:left="316"/>
              <w:rPr>
                <w:rFonts w:ascii="Arial" w:hAnsi="Arial" w:cs="Arial"/>
              </w:rPr>
            </w:pPr>
          </w:p>
        </w:tc>
      </w:tr>
      <w:tr w:rsidR="00B83559" w:rsidRPr="00420BDB" w14:paraId="677ACD28" w14:textId="2ED15DC4" w:rsidTr="54B09B4B">
        <w:trPr>
          <w:trHeight w:val="300"/>
        </w:trPr>
        <w:tc>
          <w:tcPr>
            <w:tcW w:w="6720" w:type="dxa"/>
            <w:tcBorders>
              <w:top w:val="single" w:sz="4" w:space="0" w:color="auto"/>
              <w:left w:val="single" w:sz="4" w:space="0" w:color="auto"/>
              <w:bottom w:val="single" w:sz="4" w:space="0" w:color="auto"/>
              <w:right w:val="single" w:sz="4" w:space="0" w:color="auto"/>
            </w:tcBorders>
          </w:tcPr>
          <w:p w14:paraId="0A2E48B6" w14:textId="77777777" w:rsidR="00B83559" w:rsidRDefault="00B83559" w:rsidP="00B83559">
            <w:pPr>
              <w:rPr>
                <w:rFonts w:ascii="Arial" w:hAnsi="Arial" w:cs="Arial"/>
              </w:rPr>
            </w:pPr>
            <w:r w:rsidRPr="00733171">
              <w:rPr>
                <w:rFonts w:ascii="Arial" w:hAnsi="Arial" w:cs="Arial"/>
              </w:rPr>
              <w:t>All UG courses must identify a compulsory level 5 module in which Explore will be delivered.</w:t>
            </w:r>
            <w:r>
              <w:rPr>
                <w:rFonts w:ascii="Arial" w:hAnsi="Arial" w:cs="Arial"/>
              </w:rPr>
              <w:t xml:space="preserve"> </w:t>
            </w:r>
          </w:p>
          <w:p w14:paraId="4A374937" w14:textId="77777777" w:rsidR="00B83559" w:rsidRDefault="00B83559" w:rsidP="00B83559">
            <w:pPr>
              <w:rPr>
                <w:rFonts w:ascii="Arial" w:hAnsi="Arial" w:cs="Arial"/>
              </w:rPr>
            </w:pPr>
          </w:p>
          <w:p w14:paraId="55118A05" w14:textId="06A7BCD2" w:rsidR="00B83559" w:rsidRDefault="00B83559" w:rsidP="00B83559">
            <w:pPr>
              <w:rPr>
                <w:rFonts w:ascii="Arial" w:hAnsi="Arial" w:cs="Arial"/>
              </w:rPr>
            </w:pPr>
            <w:r w:rsidRPr="00733171">
              <w:rPr>
                <w:rFonts w:ascii="Arial" w:hAnsi="Arial" w:cs="Arial"/>
              </w:rPr>
              <w:t xml:space="preserve">This </w:t>
            </w:r>
            <w:r>
              <w:rPr>
                <w:rFonts w:ascii="Arial" w:hAnsi="Arial" w:cs="Arial"/>
              </w:rPr>
              <w:t>should be</w:t>
            </w:r>
            <w:r w:rsidRPr="00733171">
              <w:rPr>
                <w:rFonts w:ascii="Arial" w:hAnsi="Arial" w:cs="Arial"/>
              </w:rPr>
              <w:t xml:space="preserve"> a core 30 credit module within which 15-credit worth (i.e. 150 notional learning hours) is dedicated to Explore. </w:t>
            </w:r>
          </w:p>
          <w:p w14:paraId="6D14B073" w14:textId="53328B29" w:rsidR="00B83559" w:rsidRPr="00733171" w:rsidRDefault="00B83559" w:rsidP="00B83559">
            <w:pPr>
              <w:rPr>
                <w:rFonts w:ascii="Arial" w:hAnsi="Arial" w:cs="Arial"/>
                <w:i/>
                <w:iCs/>
              </w:rPr>
            </w:pPr>
          </w:p>
        </w:tc>
        <w:tc>
          <w:tcPr>
            <w:tcW w:w="3215" w:type="dxa"/>
            <w:tcBorders>
              <w:top w:val="single" w:sz="4" w:space="0" w:color="auto"/>
              <w:left w:val="single" w:sz="4" w:space="0" w:color="auto"/>
              <w:bottom w:val="single" w:sz="4" w:space="0" w:color="auto"/>
              <w:right w:val="single" w:sz="4" w:space="0" w:color="auto"/>
            </w:tcBorders>
          </w:tcPr>
          <w:p w14:paraId="1F0BBA08" w14:textId="77777777" w:rsidR="00B83559" w:rsidRPr="00420BDB" w:rsidRDefault="00B83559" w:rsidP="00B83559">
            <w:pPr>
              <w:pStyle w:val="ListParagraph"/>
              <w:ind w:left="316"/>
              <w:rPr>
                <w:rFonts w:ascii="Arial" w:hAnsi="Arial" w:cs="Arial"/>
              </w:rPr>
            </w:pPr>
          </w:p>
        </w:tc>
      </w:tr>
      <w:tr w:rsidR="00B83559" w:rsidRPr="00420BDB" w14:paraId="33E3516F" w14:textId="78C54E88" w:rsidTr="54B09B4B">
        <w:trPr>
          <w:trHeight w:val="300"/>
        </w:trPr>
        <w:tc>
          <w:tcPr>
            <w:tcW w:w="6720" w:type="dxa"/>
            <w:tcBorders>
              <w:top w:val="single" w:sz="4" w:space="0" w:color="auto"/>
              <w:left w:val="single" w:sz="4" w:space="0" w:color="auto"/>
              <w:bottom w:val="single" w:sz="4" w:space="0" w:color="auto"/>
              <w:right w:val="single" w:sz="4" w:space="0" w:color="auto"/>
            </w:tcBorders>
          </w:tcPr>
          <w:p w14:paraId="6669D0E2" w14:textId="23D6E1F7" w:rsidR="00B83559" w:rsidRDefault="00B83559" w:rsidP="00B83559">
            <w:pPr>
              <w:rPr>
                <w:rFonts w:ascii="Arial" w:hAnsi="Arial" w:cs="Arial"/>
              </w:rPr>
            </w:pPr>
            <w:r w:rsidRPr="00733171">
              <w:rPr>
                <w:rFonts w:ascii="Arial" w:hAnsi="Arial" w:cs="Arial"/>
              </w:rPr>
              <w:t xml:space="preserve">This module must include the two Future Skills mandatory learning outcomes for level 5 and these learning outcomes must be assessed. </w:t>
            </w:r>
          </w:p>
          <w:p w14:paraId="49881D34" w14:textId="77777777" w:rsidR="00B83559" w:rsidRPr="00733171" w:rsidRDefault="00B83559" w:rsidP="00B83559">
            <w:pPr>
              <w:rPr>
                <w:rFonts w:ascii="Arial" w:hAnsi="Arial" w:cs="Arial"/>
                <w:i/>
                <w:iCs/>
              </w:rPr>
            </w:pPr>
          </w:p>
          <w:p w14:paraId="6916FFA7" w14:textId="77777777" w:rsidR="00B83559" w:rsidRDefault="00B83559" w:rsidP="00B83559">
            <w:pPr>
              <w:rPr>
                <w:rFonts w:ascii="Arial" w:hAnsi="Arial" w:cs="Arial"/>
              </w:rPr>
            </w:pPr>
            <w:r w:rsidRPr="00733171">
              <w:rPr>
                <w:rFonts w:ascii="Arial" w:hAnsi="Arial" w:cs="Arial"/>
              </w:rPr>
              <w:t>The learning outcomes are:</w:t>
            </w:r>
          </w:p>
          <w:p w14:paraId="66675A5D" w14:textId="77777777" w:rsidR="00B83559" w:rsidRPr="00733171" w:rsidRDefault="00B83559" w:rsidP="00B83559">
            <w:pPr>
              <w:rPr>
                <w:rFonts w:ascii="Arial" w:hAnsi="Arial" w:cs="Arial"/>
              </w:rPr>
            </w:pPr>
          </w:p>
          <w:p w14:paraId="4BB6163E" w14:textId="77777777" w:rsidR="00AD38B0" w:rsidRPr="00AD38B0" w:rsidRDefault="00AD38B0" w:rsidP="00AD38B0">
            <w:pPr>
              <w:pStyle w:val="ListParagraph"/>
              <w:numPr>
                <w:ilvl w:val="0"/>
                <w:numId w:val="38"/>
              </w:numPr>
              <w:rPr>
                <w:rFonts w:ascii="Arial" w:eastAsia="Aptos" w:hAnsi="Arial" w:cs="Arial"/>
              </w:rPr>
            </w:pPr>
            <w:r w:rsidRPr="00AD38B0">
              <w:rPr>
                <w:rFonts w:ascii="Arial" w:eastAsia="Aptos" w:hAnsi="Arial" w:cs="Arial"/>
              </w:rPr>
              <w:t>Apply career self-management skills through the planning, engagement and reflection on skills development activities aligned to your own graduate attribute profile and career aspirations</w:t>
            </w:r>
          </w:p>
          <w:p w14:paraId="45378794" w14:textId="77777777" w:rsidR="00B83559" w:rsidRPr="00AD38B0" w:rsidRDefault="00AD38B0" w:rsidP="00AD38B0">
            <w:pPr>
              <w:pStyle w:val="ListParagraph"/>
              <w:numPr>
                <w:ilvl w:val="0"/>
                <w:numId w:val="38"/>
              </w:numPr>
              <w:rPr>
                <w:rFonts w:ascii="Arial" w:hAnsi="Arial" w:cs="Arial"/>
              </w:rPr>
            </w:pPr>
            <w:r w:rsidRPr="00AD38B0">
              <w:rPr>
                <w:rFonts w:ascii="Arial" w:eastAsia="Aptos" w:hAnsi="Arial" w:cs="Arial"/>
              </w:rPr>
              <w:t xml:space="preserve">Use critical reflection and analysis to articulate to an identified audience, the development of key Kingston Graduate Attributes and professional behaviours necessary for your future success beyond </w:t>
            </w:r>
            <w:proofErr w:type="gramStart"/>
            <w:r w:rsidRPr="00AD38B0">
              <w:rPr>
                <w:rFonts w:ascii="Arial" w:eastAsia="Aptos" w:hAnsi="Arial" w:cs="Arial"/>
              </w:rPr>
              <w:t>University</w:t>
            </w:r>
            <w:proofErr w:type="gramEnd"/>
            <w:r w:rsidRPr="00AD38B0">
              <w:rPr>
                <w:rFonts w:ascii="Arial" w:eastAsia="Aptos" w:hAnsi="Arial" w:cs="Arial"/>
              </w:rPr>
              <w:t>.</w:t>
            </w:r>
          </w:p>
          <w:p w14:paraId="4FFF15FD" w14:textId="772CEF78" w:rsidR="00AD38B0" w:rsidRPr="00AD38B0" w:rsidRDefault="00AD38B0" w:rsidP="00AD38B0">
            <w:pPr>
              <w:pStyle w:val="ListParagraph"/>
              <w:rPr>
                <w:rFonts w:ascii="Arial" w:hAnsi="Arial" w:cs="Arial"/>
              </w:rPr>
            </w:pPr>
          </w:p>
        </w:tc>
        <w:tc>
          <w:tcPr>
            <w:tcW w:w="3215" w:type="dxa"/>
            <w:tcBorders>
              <w:top w:val="single" w:sz="4" w:space="0" w:color="auto"/>
              <w:left w:val="single" w:sz="4" w:space="0" w:color="auto"/>
              <w:bottom w:val="single" w:sz="4" w:space="0" w:color="auto"/>
              <w:right w:val="single" w:sz="4" w:space="0" w:color="auto"/>
            </w:tcBorders>
          </w:tcPr>
          <w:p w14:paraId="7FBAF42A" w14:textId="77777777" w:rsidR="00B83559" w:rsidRPr="00420BDB" w:rsidRDefault="00B83559" w:rsidP="00B83559">
            <w:pPr>
              <w:pStyle w:val="ListParagraph"/>
              <w:ind w:left="316"/>
              <w:rPr>
                <w:rFonts w:ascii="Arial" w:hAnsi="Arial" w:cs="Arial"/>
              </w:rPr>
            </w:pPr>
          </w:p>
        </w:tc>
      </w:tr>
      <w:tr w:rsidR="00B83559" w:rsidRPr="00420BDB" w14:paraId="1C776365" w14:textId="77777777" w:rsidTr="54B09B4B">
        <w:trPr>
          <w:trHeight w:val="300"/>
        </w:trPr>
        <w:tc>
          <w:tcPr>
            <w:tcW w:w="6720" w:type="dxa"/>
            <w:tcBorders>
              <w:top w:val="single" w:sz="4" w:space="0" w:color="auto"/>
              <w:left w:val="single" w:sz="4" w:space="0" w:color="auto"/>
              <w:bottom w:val="single" w:sz="4" w:space="0" w:color="auto"/>
              <w:right w:val="single" w:sz="4" w:space="0" w:color="auto"/>
            </w:tcBorders>
          </w:tcPr>
          <w:p w14:paraId="42D8C1F8" w14:textId="77777777" w:rsidR="00B83559" w:rsidRPr="004F7E61" w:rsidRDefault="00B83559" w:rsidP="00B83559">
            <w:pPr>
              <w:rPr>
                <w:rFonts w:ascii="Arial" w:hAnsi="Arial" w:cs="Arial"/>
              </w:rPr>
            </w:pPr>
            <w:r w:rsidRPr="004F7E61">
              <w:rPr>
                <w:rFonts w:ascii="Arial" w:hAnsi="Arial" w:cs="Arial"/>
              </w:rPr>
              <w:t>The following are mandatory and must be delivered within scheduled learning hours:</w:t>
            </w:r>
          </w:p>
          <w:p w14:paraId="1096201D" w14:textId="77777777" w:rsidR="00B83559" w:rsidRPr="004F7E61" w:rsidRDefault="00B83559" w:rsidP="00B83559">
            <w:pPr>
              <w:rPr>
                <w:rFonts w:ascii="Arial" w:hAnsi="Arial" w:cs="Arial"/>
              </w:rPr>
            </w:pPr>
          </w:p>
          <w:p w14:paraId="324F4EBB" w14:textId="69124D72" w:rsidR="00B83559" w:rsidRPr="004F7E61" w:rsidRDefault="00B83559" w:rsidP="00B83559">
            <w:pPr>
              <w:pStyle w:val="ListParagraph"/>
              <w:numPr>
                <w:ilvl w:val="0"/>
                <w:numId w:val="35"/>
              </w:numPr>
              <w:rPr>
                <w:rFonts w:ascii="Arial" w:hAnsi="Arial" w:cs="Arial"/>
              </w:rPr>
            </w:pPr>
            <w:r w:rsidRPr="004F7E61">
              <w:rPr>
                <w:rFonts w:ascii="Arial" w:hAnsi="Arial" w:cs="Arial"/>
              </w:rPr>
              <w:t>Development and assessment of the Explore Learning Outcomes. The module summary for the module in which these are assessed must state: ‘The Future Skills Explore Learning Outcomes are delivered in this module.’</w:t>
            </w:r>
          </w:p>
          <w:p w14:paraId="0BC30477" w14:textId="39DEC34D" w:rsidR="00A8511E" w:rsidRDefault="00A8511E" w:rsidP="00A8511E">
            <w:pPr>
              <w:pStyle w:val="ListParagraph"/>
              <w:numPr>
                <w:ilvl w:val="0"/>
                <w:numId w:val="39"/>
              </w:numPr>
              <w:rPr>
                <w:rFonts w:ascii="Arial" w:hAnsi="Arial" w:cs="Arial"/>
                <w:lang w:eastAsia="en-GB"/>
              </w:rPr>
            </w:pPr>
            <w:r w:rsidRPr="00A8511E">
              <w:rPr>
                <w:rFonts w:ascii="Arial" w:hAnsi="Arial" w:cs="Arial"/>
                <w:b/>
                <w:bCs/>
                <w:lang w:eastAsia="en-GB"/>
              </w:rPr>
              <w:t>Explore Experience:</w:t>
            </w:r>
            <w:r w:rsidRPr="00211D0C">
              <w:rPr>
                <w:rFonts w:ascii="Arial" w:hAnsi="Arial" w:cs="Arial"/>
                <w:lang w:eastAsia="en-GB"/>
              </w:rPr>
              <w:t xml:space="preserve"> </w:t>
            </w:r>
            <w:r>
              <w:rPr>
                <w:rFonts w:ascii="Arial" w:hAnsi="Arial" w:cs="Arial"/>
                <w:lang w:eastAsia="en-GB"/>
              </w:rPr>
              <w:t xml:space="preserve">a minimum of 15 hours of industry relevant experiential learning with an external partner </w:t>
            </w:r>
            <w:r w:rsidRPr="00211D0C">
              <w:rPr>
                <w:rFonts w:ascii="Arial" w:hAnsi="Arial" w:cs="Arial"/>
                <w:lang w:eastAsia="en-GB"/>
              </w:rPr>
              <w:t>that explicitly develops students Future Skills Graduate Attributes.</w:t>
            </w:r>
          </w:p>
          <w:p w14:paraId="538EF716" w14:textId="77777777" w:rsidR="00A8511E" w:rsidRPr="00D333B3" w:rsidRDefault="00A8511E" w:rsidP="00A8511E">
            <w:pPr>
              <w:pStyle w:val="ListParagraph"/>
              <w:numPr>
                <w:ilvl w:val="0"/>
                <w:numId w:val="39"/>
              </w:numPr>
              <w:rPr>
                <w:rFonts w:ascii="Arial" w:hAnsi="Arial" w:cs="Arial"/>
                <w:lang w:eastAsia="en-GB"/>
              </w:rPr>
            </w:pPr>
            <w:r w:rsidRPr="00A8511E">
              <w:rPr>
                <w:rFonts w:ascii="Arial" w:hAnsi="Arial" w:cs="Arial"/>
                <w:b/>
                <w:bCs/>
                <w:lang w:eastAsia="en-GB"/>
              </w:rPr>
              <w:t>Explore Development Day:</w:t>
            </w:r>
            <w:r w:rsidRPr="00D333B3">
              <w:rPr>
                <w:rFonts w:ascii="Arial" w:hAnsi="Arial" w:cs="Arial"/>
                <w:lang w:eastAsia="en-GB"/>
              </w:rPr>
              <w:t xml:space="preserve"> an 'assessment centre' like activity involving an external partner that allows students to demonstrate and receive formative feedback on the Future </w:t>
            </w:r>
            <w:r w:rsidRPr="00D333B3">
              <w:rPr>
                <w:rFonts w:ascii="Arial" w:hAnsi="Arial" w:cs="Arial"/>
                <w:lang w:eastAsia="en-GB"/>
              </w:rPr>
              <w:lastRenderedPageBreak/>
              <w:t>Skills Graduate Attributes. This activity is to be arranged with SDGS.</w:t>
            </w:r>
          </w:p>
          <w:p w14:paraId="2EA9E720" w14:textId="77777777" w:rsidR="00A8511E" w:rsidRDefault="00A8511E" w:rsidP="00A8511E">
            <w:pPr>
              <w:pStyle w:val="ListParagraph"/>
              <w:numPr>
                <w:ilvl w:val="0"/>
                <w:numId w:val="39"/>
              </w:numPr>
              <w:rPr>
                <w:rFonts w:ascii="Arial" w:hAnsi="Arial" w:cs="Arial"/>
                <w:lang w:eastAsia="en-GB"/>
              </w:rPr>
            </w:pPr>
            <w:r>
              <w:rPr>
                <w:rFonts w:ascii="Arial" w:hAnsi="Arial" w:cs="Arial"/>
                <w:lang w:eastAsia="en-GB"/>
              </w:rPr>
              <w:t>An introduction to the Apply phase of the Future Skills programme.</w:t>
            </w:r>
          </w:p>
          <w:p w14:paraId="46BE3817" w14:textId="77777777" w:rsidR="00A10C25" w:rsidRPr="00211D0C" w:rsidRDefault="00A10C25" w:rsidP="00A10C25">
            <w:pPr>
              <w:pStyle w:val="ListParagraph"/>
              <w:rPr>
                <w:rFonts w:ascii="Arial" w:hAnsi="Arial" w:cs="Arial"/>
                <w:lang w:eastAsia="en-GB"/>
              </w:rPr>
            </w:pPr>
          </w:p>
          <w:p w14:paraId="47149230" w14:textId="53CC0C09" w:rsidR="00A8511E" w:rsidRPr="00211D0C" w:rsidRDefault="00A8511E" w:rsidP="00A8511E">
            <w:pPr>
              <w:rPr>
                <w:rFonts w:ascii="Arial" w:hAnsi="Arial" w:cs="Arial"/>
                <w:lang w:eastAsia="en-GB"/>
              </w:rPr>
            </w:pPr>
            <w:r w:rsidRPr="00211D0C">
              <w:rPr>
                <w:rFonts w:ascii="Arial" w:hAnsi="Arial" w:cs="Arial"/>
                <w:lang w:eastAsia="en-GB"/>
              </w:rPr>
              <w:t xml:space="preserve">Normally the </w:t>
            </w:r>
            <w:r>
              <w:rPr>
                <w:rFonts w:ascii="Arial" w:hAnsi="Arial" w:cs="Arial"/>
                <w:lang w:eastAsia="en-GB"/>
              </w:rPr>
              <w:t xml:space="preserve">Explore Experience, Development Day </w:t>
            </w:r>
            <w:r w:rsidR="00A10C25">
              <w:rPr>
                <w:rFonts w:ascii="Arial" w:hAnsi="Arial" w:cs="Arial"/>
                <w:lang w:eastAsia="en-GB"/>
              </w:rPr>
              <w:t>and assessment</w:t>
            </w:r>
            <w:r w:rsidRPr="00211D0C">
              <w:rPr>
                <w:rFonts w:ascii="Arial" w:hAnsi="Arial" w:cs="Arial"/>
                <w:lang w:eastAsia="en-GB"/>
              </w:rPr>
              <w:t xml:space="preserve"> of Explore Learning Outcomes will all take place within the Explore anchor module.</w:t>
            </w:r>
          </w:p>
          <w:p w14:paraId="7B3913ED" w14:textId="1AA4379E" w:rsidR="00A8511E" w:rsidRDefault="00A8511E" w:rsidP="00A8511E">
            <w:pPr>
              <w:rPr>
                <w:rFonts w:ascii="Arial" w:hAnsi="Arial" w:cs="Arial"/>
                <w:lang w:eastAsia="en-GB"/>
              </w:rPr>
            </w:pPr>
            <w:r w:rsidRPr="00211D0C">
              <w:rPr>
                <w:rFonts w:ascii="Arial" w:hAnsi="Arial" w:cs="Arial"/>
                <w:lang w:eastAsia="en-GB"/>
              </w:rPr>
              <w:t>The Explore Experience</w:t>
            </w:r>
            <w:r>
              <w:rPr>
                <w:rFonts w:ascii="Arial" w:hAnsi="Arial" w:cs="Arial"/>
                <w:lang w:eastAsia="en-GB"/>
              </w:rPr>
              <w:t xml:space="preserve"> and Development Day</w:t>
            </w:r>
            <w:r w:rsidRPr="00211D0C">
              <w:rPr>
                <w:rFonts w:ascii="Arial" w:hAnsi="Arial" w:cs="Arial"/>
                <w:lang w:eastAsia="en-GB"/>
              </w:rPr>
              <w:t xml:space="preserve"> must be stated in the Scheduled Learning Hours for the module(s) where they are delivered.</w:t>
            </w:r>
          </w:p>
          <w:p w14:paraId="6FD70B97" w14:textId="77777777" w:rsidR="00A10C25" w:rsidRPr="00211D0C" w:rsidRDefault="00A10C25" w:rsidP="00A8511E">
            <w:pPr>
              <w:rPr>
                <w:rFonts w:ascii="Arial" w:hAnsi="Arial" w:cs="Arial"/>
                <w:lang w:eastAsia="en-GB"/>
              </w:rPr>
            </w:pPr>
          </w:p>
          <w:p w14:paraId="57BE58CB" w14:textId="77777777" w:rsidR="00A8511E" w:rsidRPr="00211D0C" w:rsidRDefault="00A8511E" w:rsidP="00A8511E">
            <w:pPr>
              <w:rPr>
                <w:rFonts w:ascii="Arial" w:hAnsi="Arial" w:cs="Arial"/>
                <w:lang w:eastAsia="en-GB"/>
              </w:rPr>
            </w:pPr>
            <w:r w:rsidRPr="00211D0C">
              <w:rPr>
                <w:rFonts w:ascii="Arial" w:hAnsi="Arial" w:cs="Arial"/>
                <w:lang w:eastAsia="en-GB"/>
              </w:rPr>
              <w:t>Work relating to Explore should account for at least 150 learning hours (15 credit equivalent student effort).</w:t>
            </w:r>
          </w:p>
          <w:p w14:paraId="31206277" w14:textId="6987D646" w:rsidR="00A8511E" w:rsidRPr="00733171" w:rsidRDefault="00A8511E" w:rsidP="00B83559">
            <w:pPr>
              <w:rPr>
                <w:rFonts w:ascii="Arial" w:hAnsi="Arial" w:cs="Arial"/>
              </w:rPr>
            </w:pPr>
          </w:p>
        </w:tc>
        <w:tc>
          <w:tcPr>
            <w:tcW w:w="3215" w:type="dxa"/>
            <w:tcBorders>
              <w:top w:val="single" w:sz="4" w:space="0" w:color="auto"/>
              <w:left w:val="single" w:sz="4" w:space="0" w:color="auto"/>
              <w:bottom w:val="single" w:sz="4" w:space="0" w:color="auto"/>
              <w:right w:val="single" w:sz="4" w:space="0" w:color="auto"/>
            </w:tcBorders>
          </w:tcPr>
          <w:p w14:paraId="426E4C71" w14:textId="77777777" w:rsidR="00B83559" w:rsidRPr="00420BDB" w:rsidRDefault="00B83559" w:rsidP="00B83559">
            <w:pPr>
              <w:pStyle w:val="ListParagraph"/>
              <w:ind w:left="316"/>
              <w:rPr>
                <w:rFonts w:ascii="Arial" w:hAnsi="Arial" w:cs="Arial"/>
              </w:rPr>
            </w:pPr>
          </w:p>
        </w:tc>
      </w:tr>
      <w:tr w:rsidR="00B83559" w:rsidRPr="00420BDB" w14:paraId="2F8BAC63" w14:textId="5DFB730F" w:rsidTr="54B09B4B">
        <w:trPr>
          <w:trHeight w:val="300"/>
        </w:trPr>
        <w:tc>
          <w:tcPr>
            <w:tcW w:w="67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97804A" w14:textId="77560086" w:rsidR="00B83559" w:rsidRPr="00420BDB" w:rsidRDefault="00B83559" w:rsidP="00B83559">
            <w:pPr>
              <w:rPr>
                <w:rFonts w:ascii="Arial" w:hAnsi="Arial" w:cs="Arial"/>
              </w:rPr>
            </w:pPr>
            <w:r w:rsidRPr="58BABD89">
              <w:rPr>
                <w:rFonts w:ascii="Arial" w:hAnsi="Arial" w:cs="Arial"/>
                <w:b/>
                <w:bCs/>
              </w:rPr>
              <w:t>Apply (level 6)</w:t>
            </w:r>
            <w:r w:rsidRPr="58BABD89">
              <w:rPr>
                <w:rFonts w:ascii="Arial" w:hAnsi="Arial" w:cs="Arial"/>
              </w:rPr>
              <w:t xml:space="preserve"> </w:t>
            </w:r>
          </w:p>
        </w:tc>
        <w:tc>
          <w:tcPr>
            <w:tcW w:w="3215" w:type="dxa"/>
            <w:tcBorders>
              <w:top w:val="single" w:sz="4" w:space="0" w:color="auto"/>
              <w:left w:val="single" w:sz="4" w:space="0" w:color="auto"/>
              <w:right w:val="single" w:sz="4" w:space="0" w:color="auto"/>
            </w:tcBorders>
            <w:shd w:val="clear" w:color="auto" w:fill="DEEAF6" w:themeFill="accent5" w:themeFillTint="33"/>
          </w:tcPr>
          <w:p w14:paraId="6E6804AE" w14:textId="77777777" w:rsidR="00B83559" w:rsidRPr="00420BDB" w:rsidRDefault="00B83559" w:rsidP="00B83559">
            <w:pPr>
              <w:pStyle w:val="ListParagraph"/>
              <w:ind w:left="316"/>
              <w:rPr>
                <w:rFonts w:ascii="Arial" w:hAnsi="Arial" w:cs="Arial"/>
              </w:rPr>
            </w:pPr>
          </w:p>
        </w:tc>
      </w:tr>
      <w:tr w:rsidR="00B83559" w:rsidRPr="00420BDB" w14:paraId="76E2D600" w14:textId="77777777" w:rsidTr="54B09B4B">
        <w:trPr>
          <w:trHeight w:val="300"/>
        </w:trPr>
        <w:tc>
          <w:tcPr>
            <w:tcW w:w="6720" w:type="dxa"/>
            <w:tcBorders>
              <w:top w:val="single" w:sz="4" w:space="0" w:color="auto"/>
              <w:left w:val="single" w:sz="4" w:space="0" w:color="auto"/>
              <w:bottom w:val="single" w:sz="4" w:space="0" w:color="auto"/>
              <w:right w:val="single" w:sz="4" w:space="0" w:color="auto"/>
            </w:tcBorders>
          </w:tcPr>
          <w:p w14:paraId="1F5CB238" w14:textId="2F9A4B40" w:rsidR="00B83559" w:rsidRDefault="00B83559" w:rsidP="00B83559">
            <w:pPr>
              <w:rPr>
                <w:rFonts w:ascii="Arial" w:hAnsi="Arial" w:cs="Arial"/>
              </w:rPr>
            </w:pPr>
            <w:r w:rsidRPr="28913348">
              <w:rPr>
                <w:rFonts w:ascii="Arial" w:hAnsi="Arial" w:cs="Arial"/>
              </w:rPr>
              <w:t>All UG courses</w:t>
            </w:r>
            <w:r w:rsidR="695A5098" w:rsidRPr="28913348">
              <w:rPr>
                <w:rFonts w:ascii="Arial" w:hAnsi="Arial" w:cs="Arial"/>
              </w:rPr>
              <w:t>, including top-up courses,</w:t>
            </w:r>
            <w:r w:rsidRPr="28913348">
              <w:rPr>
                <w:rFonts w:ascii="Arial" w:hAnsi="Arial" w:cs="Arial"/>
              </w:rPr>
              <w:t xml:space="preserve"> must include the centrally delivered 15-credit Apply module.</w:t>
            </w:r>
          </w:p>
          <w:p w14:paraId="3BD48023" w14:textId="4B087AD2" w:rsidR="00B83559" w:rsidRPr="20EEC072" w:rsidRDefault="00B83559" w:rsidP="00B83559">
            <w:pPr>
              <w:rPr>
                <w:rFonts w:ascii="Arial" w:hAnsi="Arial" w:cs="Arial"/>
              </w:rPr>
            </w:pPr>
          </w:p>
        </w:tc>
        <w:tc>
          <w:tcPr>
            <w:tcW w:w="3215" w:type="dxa"/>
            <w:tcBorders>
              <w:top w:val="single" w:sz="4" w:space="0" w:color="auto"/>
              <w:left w:val="single" w:sz="4" w:space="0" w:color="auto"/>
              <w:right w:val="single" w:sz="4" w:space="0" w:color="auto"/>
            </w:tcBorders>
          </w:tcPr>
          <w:p w14:paraId="39A5C68D" w14:textId="77777777" w:rsidR="00B83559" w:rsidRPr="00420BDB" w:rsidRDefault="00B83559" w:rsidP="00B83559">
            <w:pPr>
              <w:pStyle w:val="ListParagraph"/>
              <w:ind w:left="316"/>
              <w:rPr>
                <w:rFonts w:ascii="Arial" w:hAnsi="Arial" w:cs="Arial"/>
              </w:rPr>
            </w:pPr>
          </w:p>
        </w:tc>
      </w:tr>
      <w:tr w:rsidR="00B83559" w:rsidRPr="00420BDB" w14:paraId="5CF4F773" w14:textId="7194683E" w:rsidTr="54B09B4B">
        <w:trPr>
          <w:trHeight w:val="300"/>
        </w:trPr>
        <w:tc>
          <w:tcPr>
            <w:tcW w:w="67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F773A0" w14:textId="55A8B0DE" w:rsidR="00B83559" w:rsidRPr="00420BDB" w:rsidRDefault="00B83559" w:rsidP="00B83559">
            <w:pPr>
              <w:rPr>
                <w:rFonts w:ascii="Arial" w:hAnsi="Arial" w:cs="Arial"/>
                <w:b/>
                <w:bCs/>
              </w:rPr>
            </w:pPr>
            <w:r w:rsidRPr="00420BDB">
              <w:rPr>
                <w:rFonts w:ascii="Arial" w:hAnsi="Arial" w:cs="Arial"/>
                <w:b/>
                <w:bCs/>
              </w:rPr>
              <w:t>Sustainability</w:t>
            </w:r>
          </w:p>
        </w:tc>
        <w:tc>
          <w:tcPr>
            <w:tcW w:w="321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B395DE" w14:textId="77777777" w:rsidR="00B83559" w:rsidRPr="00420BDB" w:rsidRDefault="00B83559" w:rsidP="00B83559">
            <w:pPr>
              <w:pStyle w:val="ListParagraph"/>
              <w:ind w:left="316"/>
              <w:rPr>
                <w:rFonts w:ascii="Arial" w:hAnsi="Arial" w:cs="Arial"/>
              </w:rPr>
            </w:pPr>
          </w:p>
        </w:tc>
      </w:tr>
      <w:tr w:rsidR="00B83559" w:rsidRPr="00420BDB" w14:paraId="7797D0F1" w14:textId="6CA97678" w:rsidTr="54B09B4B">
        <w:trPr>
          <w:trHeight w:val="300"/>
        </w:trPr>
        <w:tc>
          <w:tcPr>
            <w:tcW w:w="6720" w:type="dxa"/>
            <w:tcBorders>
              <w:top w:val="single" w:sz="4" w:space="0" w:color="auto"/>
              <w:left w:val="single" w:sz="4" w:space="0" w:color="auto"/>
              <w:bottom w:val="single" w:sz="4" w:space="0" w:color="auto"/>
              <w:right w:val="single" w:sz="4" w:space="0" w:color="auto"/>
            </w:tcBorders>
          </w:tcPr>
          <w:p w14:paraId="5C4A9CA6" w14:textId="5428A493" w:rsidR="00B83559" w:rsidRPr="00733171" w:rsidRDefault="00B83559" w:rsidP="00B83559">
            <w:pPr>
              <w:rPr>
                <w:rFonts w:ascii="Arial" w:hAnsi="Arial" w:cs="Arial"/>
              </w:rPr>
            </w:pPr>
            <w:r w:rsidRPr="749BF107">
              <w:rPr>
                <w:rFonts w:ascii="Arial" w:hAnsi="Arial" w:cs="Arial"/>
              </w:rPr>
              <w:t>Each course must address at least two of the Sustainable Development Goals (SDGs) from the list below. The SDGs which the course addresses must be clearly identified in the Briefing document (C17).</w:t>
            </w:r>
          </w:p>
          <w:p w14:paraId="74E4C5AA" w14:textId="77777777" w:rsidR="00B83559" w:rsidRPr="00420BDB" w:rsidRDefault="00B83559" w:rsidP="00B83559">
            <w:pPr>
              <w:pStyle w:val="ListParagraph"/>
              <w:ind w:left="316"/>
              <w:rPr>
                <w:rFonts w:ascii="Arial" w:hAnsi="Arial" w:cs="Arial"/>
              </w:rPr>
            </w:pPr>
          </w:p>
          <w:p w14:paraId="3568682B"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No Poverty</w:t>
            </w:r>
          </w:p>
          <w:p w14:paraId="017107A0"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Zero Hunger</w:t>
            </w:r>
          </w:p>
          <w:p w14:paraId="683E3BF8"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Good Health and Well-being</w:t>
            </w:r>
          </w:p>
          <w:p w14:paraId="368F97CD" w14:textId="79E96B4E"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Quality Education [this cannot be selected as it is covered by default*]</w:t>
            </w:r>
          </w:p>
          <w:p w14:paraId="3DBF5855"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Gender Equality</w:t>
            </w:r>
          </w:p>
          <w:p w14:paraId="70AC8BF1"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Clean Water and Sanitation</w:t>
            </w:r>
          </w:p>
          <w:p w14:paraId="26819F4D"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Affordable and Clean Energy</w:t>
            </w:r>
          </w:p>
          <w:p w14:paraId="55C92576"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Decent Work and Economic Growth</w:t>
            </w:r>
          </w:p>
          <w:p w14:paraId="20AF0D90" w14:textId="315580D2"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Industry, Innovation, and Infrastructure</w:t>
            </w:r>
          </w:p>
          <w:p w14:paraId="76A82427"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Reduced Inequality</w:t>
            </w:r>
          </w:p>
          <w:p w14:paraId="2B7FDA04"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Sustainable Cities and Communities</w:t>
            </w:r>
          </w:p>
          <w:p w14:paraId="62DB89DE"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Responsible Consumption and Production</w:t>
            </w:r>
          </w:p>
          <w:p w14:paraId="1B44EF41"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Climate Action</w:t>
            </w:r>
          </w:p>
          <w:p w14:paraId="3E9B4FC7"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Life Below Water</w:t>
            </w:r>
          </w:p>
          <w:p w14:paraId="675063DA"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Life on Land</w:t>
            </w:r>
          </w:p>
          <w:p w14:paraId="121384E1"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Peace and Justice Strong Institutions</w:t>
            </w:r>
          </w:p>
          <w:p w14:paraId="11DD67AF" w14:textId="77777777" w:rsidR="00B83559" w:rsidRPr="00420BDB" w:rsidRDefault="00B83559" w:rsidP="00B83559">
            <w:pPr>
              <w:pStyle w:val="ListParagraph"/>
              <w:numPr>
                <w:ilvl w:val="0"/>
                <w:numId w:val="29"/>
              </w:numPr>
              <w:rPr>
                <w:rFonts w:ascii="Arial" w:hAnsi="Arial" w:cs="Arial"/>
                <w:color w:val="000000"/>
                <w:shd w:val="clear" w:color="auto" w:fill="FFFFFF"/>
              </w:rPr>
            </w:pPr>
            <w:r w:rsidRPr="00420BDB">
              <w:rPr>
                <w:rFonts w:ascii="Arial" w:hAnsi="Arial" w:cs="Arial"/>
                <w:color w:val="000000"/>
                <w:shd w:val="clear" w:color="auto" w:fill="FFFFFF"/>
              </w:rPr>
              <w:t>Partnerships to achieve the Goal</w:t>
            </w:r>
          </w:p>
          <w:p w14:paraId="0A41C0FD" w14:textId="77777777" w:rsidR="00B83559" w:rsidRPr="00420BDB" w:rsidRDefault="00B83559" w:rsidP="00B83559">
            <w:pPr>
              <w:ind w:left="360"/>
              <w:rPr>
                <w:rFonts w:ascii="Arial" w:hAnsi="Arial" w:cs="Arial"/>
                <w:color w:val="000000"/>
              </w:rPr>
            </w:pPr>
          </w:p>
          <w:p w14:paraId="62FB955B" w14:textId="40ACD5B0" w:rsidR="00B83559" w:rsidRPr="00551348" w:rsidRDefault="00B83559" w:rsidP="00B83559">
            <w:pPr>
              <w:rPr>
                <w:rFonts w:ascii="Arial" w:hAnsi="Arial" w:cs="Arial"/>
                <w:i/>
                <w:iCs/>
                <w:color w:val="000000"/>
              </w:rPr>
            </w:pPr>
            <w:r w:rsidRPr="00551348">
              <w:rPr>
                <w:rFonts w:ascii="Arial" w:hAnsi="Arial" w:cs="Arial"/>
                <w:i/>
                <w:iCs/>
                <w:color w:val="000000" w:themeColor="text1"/>
              </w:rPr>
              <w:t>*As a provider of excellent higher education and an active partner to the wider educational community, our core activity addresses SDG 4, ‘Quality Education’. Therefore, SDG 4 cannot be one of the two SDGs selected.</w:t>
            </w:r>
          </w:p>
          <w:p w14:paraId="31228ADA" w14:textId="388F0D3C" w:rsidR="00B83559" w:rsidRPr="00420BDB" w:rsidRDefault="00B83559" w:rsidP="00B83559">
            <w:pPr>
              <w:rPr>
                <w:rFonts w:ascii="Arial" w:hAnsi="Arial" w:cs="Arial"/>
              </w:rPr>
            </w:pPr>
          </w:p>
        </w:tc>
        <w:tc>
          <w:tcPr>
            <w:tcW w:w="3215" w:type="dxa"/>
            <w:tcBorders>
              <w:top w:val="single" w:sz="4" w:space="0" w:color="auto"/>
              <w:left w:val="single" w:sz="4" w:space="0" w:color="auto"/>
              <w:bottom w:val="single" w:sz="4" w:space="0" w:color="auto"/>
              <w:right w:val="single" w:sz="4" w:space="0" w:color="auto"/>
            </w:tcBorders>
          </w:tcPr>
          <w:p w14:paraId="389A19DF" w14:textId="77777777" w:rsidR="00B83559" w:rsidRPr="00420BDB" w:rsidRDefault="00B83559" w:rsidP="00B83559">
            <w:pPr>
              <w:pStyle w:val="ListParagraph"/>
              <w:ind w:left="316"/>
              <w:rPr>
                <w:rFonts w:ascii="Arial" w:hAnsi="Arial" w:cs="Arial"/>
              </w:rPr>
            </w:pPr>
          </w:p>
        </w:tc>
      </w:tr>
    </w:tbl>
    <w:p w14:paraId="2EFCA489" w14:textId="77777777" w:rsidR="005A0BCA" w:rsidRPr="00420BDB" w:rsidRDefault="005A0BCA" w:rsidP="0052263D">
      <w:pPr>
        <w:spacing w:after="0" w:line="240" w:lineRule="auto"/>
        <w:rPr>
          <w:rFonts w:ascii="Arial" w:hAnsi="Arial" w:cs="Arial"/>
        </w:rPr>
      </w:pPr>
    </w:p>
    <w:p w14:paraId="042006D2" w14:textId="012A43D9" w:rsidR="004F75E2" w:rsidRPr="00420BDB" w:rsidRDefault="004F75E2" w:rsidP="0052263D">
      <w:pPr>
        <w:spacing w:after="0" w:line="240" w:lineRule="auto"/>
        <w:rPr>
          <w:rFonts w:ascii="Arial" w:hAnsi="Arial" w:cs="Arial"/>
        </w:rPr>
      </w:pPr>
    </w:p>
    <w:p w14:paraId="388F9448" w14:textId="77777777" w:rsidR="00414041" w:rsidRDefault="00414041">
      <w:pPr>
        <w:rPr>
          <w:rFonts w:ascii="Arial" w:hAnsi="Arial" w:cs="Arial"/>
          <w:b/>
          <w:bCs/>
          <w:sz w:val="28"/>
          <w:szCs w:val="28"/>
        </w:rPr>
      </w:pPr>
      <w:r>
        <w:rPr>
          <w:rFonts w:ascii="Arial" w:hAnsi="Arial" w:cs="Arial"/>
          <w:b/>
          <w:bCs/>
          <w:sz w:val="28"/>
          <w:szCs w:val="28"/>
        </w:rPr>
        <w:br w:type="page"/>
      </w:r>
    </w:p>
    <w:p w14:paraId="241930FD" w14:textId="43074CDA" w:rsidR="004F670E" w:rsidRPr="00420BDB" w:rsidRDefault="001E49C5" w:rsidP="0052263D">
      <w:pPr>
        <w:spacing w:after="0" w:line="240" w:lineRule="auto"/>
        <w:rPr>
          <w:rFonts w:ascii="Arial" w:hAnsi="Arial" w:cs="Arial"/>
          <w:b/>
          <w:bCs/>
          <w:sz w:val="28"/>
          <w:szCs w:val="28"/>
        </w:rPr>
      </w:pPr>
      <w:r w:rsidRPr="4C5306CA">
        <w:rPr>
          <w:rFonts w:ascii="Arial" w:hAnsi="Arial" w:cs="Arial"/>
          <w:b/>
          <w:bCs/>
          <w:sz w:val="28"/>
          <w:szCs w:val="28"/>
        </w:rPr>
        <w:lastRenderedPageBreak/>
        <w:t xml:space="preserve">Academic Regulations </w:t>
      </w:r>
      <w:r w:rsidR="795C00DF" w:rsidRPr="4C5306CA">
        <w:rPr>
          <w:rFonts w:ascii="Arial" w:hAnsi="Arial" w:cs="Arial"/>
          <w:b/>
          <w:bCs/>
          <w:sz w:val="28"/>
          <w:szCs w:val="28"/>
        </w:rPr>
        <w:t xml:space="preserve">(Regs) </w:t>
      </w:r>
      <w:r w:rsidRPr="4C5306CA">
        <w:rPr>
          <w:rFonts w:ascii="Arial" w:hAnsi="Arial" w:cs="Arial"/>
          <w:b/>
          <w:bCs/>
          <w:sz w:val="28"/>
          <w:szCs w:val="28"/>
        </w:rPr>
        <w:t>Checklist</w:t>
      </w:r>
    </w:p>
    <w:p w14:paraId="7F115212" w14:textId="32ACB465" w:rsidR="749BF107" w:rsidRDefault="749BF107" w:rsidP="749BF107">
      <w:pPr>
        <w:spacing w:after="0" w:line="240" w:lineRule="auto"/>
        <w:rPr>
          <w:rFonts w:ascii="Arial" w:hAnsi="Arial" w:cs="Arial"/>
          <w:b/>
          <w:bCs/>
          <w:sz w:val="28"/>
          <w:szCs w:val="28"/>
        </w:rPr>
      </w:pPr>
    </w:p>
    <w:p w14:paraId="219EA50E" w14:textId="77777777" w:rsidR="00371A59" w:rsidRPr="00420BDB" w:rsidRDefault="00371A59" w:rsidP="4C5306CA">
      <w:pPr>
        <w:spacing w:after="0" w:line="240" w:lineRule="auto"/>
        <w:rPr>
          <w:rFonts w:ascii="Arial" w:hAnsi="Arial" w:cs="Arial"/>
          <w:b/>
          <w:bCs/>
          <w:i/>
          <w:iCs/>
          <w:sz w:val="28"/>
          <w:szCs w:val="28"/>
        </w:rPr>
      </w:pPr>
    </w:p>
    <w:p w14:paraId="1CEB2353" w14:textId="7158E134" w:rsidR="00D303C5" w:rsidRDefault="6427C0FF" w:rsidP="4C5306CA">
      <w:pPr>
        <w:spacing w:after="0" w:line="240" w:lineRule="auto"/>
        <w:rPr>
          <w:rFonts w:ascii="Arial" w:hAnsi="Arial" w:cs="Arial"/>
          <w:b/>
          <w:bCs/>
          <w:color w:val="C00000"/>
          <w:sz w:val="24"/>
          <w:szCs w:val="24"/>
        </w:rPr>
      </w:pPr>
      <w:r w:rsidRPr="4C5306CA">
        <w:rPr>
          <w:rFonts w:ascii="Arial" w:hAnsi="Arial" w:cs="Arial"/>
          <w:b/>
          <w:bCs/>
          <w:color w:val="C00000"/>
          <w:sz w:val="24"/>
          <w:szCs w:val="24"/>
        </w:rPr>
        <w:t>The expectation is that the answer to each statement below is ‘</w:t>
      </w:r>
      <w:proofErr w:type="spellStart"/>
      <w:r w:rsidRPr="4C5306CA">
        <w:rPr>
          <w:rFonts w:ascii="Arial" w:hAnsi="Arial" w:cs="Arial"/>
          <w:b/>
          <w:bCs/>
          <w:color w:val="C00000"/>
          <w:sz w:val="24"/>
          <w:szCs w:val="24"/>
        </w:rPr>
        <w:t>yes’</w:t>
      </w:r>
      <w:proofErr w:type="spellEnd"/>
      <w:r w:rsidR="246344C2" w:rsidRPr="4C5306CA">
        <w:rPr>
          <w:rFonts w:ascii="Arial" w:hAnsi="Arial" w:cs="Arial"/>
          <w:b/>
          <w:bCs/>
          <w:color w:val="C00000"/>
          <w:sz w:val="24"/>
          <w:szCs w:val="24"/>
        </w:rPr>
        <w:t xml:space="preserve"> i.e. your course meets the requirement</w:t>
      </w:r>
      <w:r w:rsidRPr="4C5306CA">
        <w:rPr>
          <w:rFonts w:ascii="Arial" w:hAnsi="Arial" w:cs="Arial"/>
          <w:b/>
          <w:bCs/>
          <w:color w:val="C00000"/>
          <w:sz w:val="24"/>
          <w:szCs w:val="24"/>
        </w:rPr>
        <w:t xml:space="preserve">. If that is not the case for any of the statements, an explanation/ mitigation should be provided on the form. </w:t>
      </w:r>
    </w:p>
    <w:p w14:paraId="192F79D8" w14:textId="77777777" w:rsidR="002F38CE" w:rsidRDefault="002F38CE" w:rsidP="4C5306CA">
      <w:pPr>
        <w:spacing w:after="0" w:line="240" w:lineRule="auto"/>
        <w:rPr>
          <w:rFonts w:ascii="Arial" w:hAnsi="Arial" w:cs="Arial"/>
          <w:b/>
          <w:bCs/>
          <w:color w:val="C00000"/>
          <w:sz w:val="24"/>
          <w:szCs w:val="24"/>
        </w:rPr>
      </w:pPr>
    </w:p>
    <w:p w14:paraId="53B3FB2D" w14:textId="3553F7DE" w:rsidR="002F38CE" w:rsidRDefault="002F38CE" w:rsidP="002F38CE">
      <w:pPr>
        <w:spacing w:after="0" w:line="240" w:lineRule="auto"/>
        <w:rPr>
          <w:rFonts w:ascii="Arial" w:hAnsi="Arial" w:cs="Arial"/>
          <w:b/>
          <w:bCs/>
          <w:color w:val="C00000"/>
          <w:sz w:val="24"/>
          <w:szCs w:val="24"/>
        </w:rPr>
      </w:pPr>
      <w:r w:rsidRPr="4C5306CA">
        <w:rPr>
          <w:rFonts w:ascii="Arial" w:hAnsi="Arial" w:cs="Arial"/>
          <w:b/>
          <w:bCs/>
          <w:color w:val="C00000"/>
          <w:sz w:val="24"/>
          <w:szCs w:val="24"/>
        </w:rPr>
        <w:t xml:space="preserve">Please note that if the answer is not </w:t>
      </w:r>
      <w:r>
        <w:rPr>
          <w:rFonts w:ascii="Arial" w:hAnsi="Arial" w:cs="Arial"/>
          <w:b/>
          <w:bCs/>
          <w:color w:val="C00000"/>
          <w:sz w:val="24"/>
          <w:szCs w:val="24"/>
        </w:rPr>
        <w:t>‘</w:t>
      </w:r>
      <w:proofErr w:type="spellStart"/>
      <w:r w:rsidRPr="4C5306CA">
        <w:rPr>
          <w:rFonts w:ascii="Arial" w:hAnsi="Arial" w:cs="Arial"/>
          <w:b/>
          <w:bCs/>
          <w:color w:val="C00000"/>
          <w:sz w:val="24"/>
          <w:szCs w:val="24"/>
        </w:rPr>
        <w:t>yes</w:t>
      </w:r>
      <w:r>
        <w:rPr>
          <w:rFonts w:ascii="Arial" w:hAnsi="Arial" w:cs="Arial"/>
          <w:b/>
          <w:bCs/>
          <w:color w:val="C00000"/>
          <w:sz w:val="24"/>
          <w:szCs w:val="24"/>
        </w:rPr>
        <w:t>’</w:t>
      </w:r>
      <w:proofErr w:type="spellEnd"/>
      <w:r w:rsidRPr="4C5306CA">
        <w:rPr>
          <w:rFonts w:ascii="Arial" w:hAnsi="Arial" w:cs="Arial"/>
          <w:b/>
          <w:bCs/>
          <w:color w:val="C00000"/>
          <w:sz w:val="24"/>
          <w:szCs w:val="24"/>
        </w:rPr>
        <w:t xml:space="preserve"> that</w:t>
      </w:r>
      <w:r>
        <w:rPr>
          <w:rFonts w:ascii="Arial" w:hAnsi="Arial" w:cs="Arial"/>
          <w:b/>
          <w:bCs/>
          <w:color w:val="C00000"/>
          <w:sz w:val="24"/>
          <w:szCs w:val="24"/>
        </w:rPr>
        <w:t xml:space="preserve"> will</w:t>
      </w:r>
      <w:r w:rsidRPr="4C5306CA">
        <w:rPr>
          <w:rFonts w:ascii="Arial" w:hAnsi="Arial" w:cs="Arial"/>
          <w:b/>
          <w:bCs/>
          <w:color w:val="C00000"/>
          <w:sz w:val="24"/>
          <w:szCs w:val="24"/>
        </w:rPr>
        <w:t xml:space="preserve"> indicate that a</w:t>
      </w:r>
      <w:r>
        <w:rPr>
          <w:rFonts w:ascii="Arial" w:hAnsi="Arial" w:cs="Arial"/>
          <w:b/>
          <w:bCs/>
          <w:color w:val="C00000"/>
          <w:sz w:val="24"/>
          <w:szCs w:val="24"/>
        </w:rPr>
        <w:t xml:space="preserve"> request for a</w:t>
      </w:r>
      <w:r w:rsidRPr="4C5306CA">
        <w:rPr>
          <w:rFonts w:ascii="Arial" w:hAnsi="Arial" w:cs="Arial"/>
          <w:b/>
          <w:bCs/>
          <w:color w:val="C00000"/>
          <w:sz w:val="24"/>
          <w:szCs w:val="24"/>
        </w:rPr>
        <w:t xml:space="preserve"> variant to the </w:t>
      </w:r>
      <w:r>
        <w:rPr>
          <w:rFonts w:ascii="Arial" w:hAnsi="Arial" w:cs="Arial"/>
          <w:b/>
          <w:bCs/>
          <w:color w:val="C00000"/>
          <w:sz w:val="24"/>
          <w:szCs w:val="24"/>
        </w:rPr>
        <w:t>regs</w:t>
      </w:r>
      <w:r w:rsidRPr="4C5306CA">
        <w:rPr>
          <w:rFonts w:ascii="Arial" w:hAnsi="Arial" w:cs="Arial"/>
          <w:b/>
          <w:bCs/>
          <w:color w:val="C00000"/>
          <w:sz w:val="24"/>
          <w:szCs w:val="24"/>
        </w:rPr>
        <w:t xml:space="preserve"> </w:t>
      </w:r>
      <w:r>
        <w:rPr>
          <w:rFonts w:ascii="Arial" w:hAnsi="Arial" w:cs="Arial"/>
          <w:b/>
          <w:bCs/>
          <w:color w:val="C00000"/>
          <w:sz w:val="24"/>
          <w:szCs w:val="24"/>
        </w:rPr>
        <w:t xml:space="preserve">will </w:t>
      </w:r>
      <w:r w:rsidRPr="4C5306CA">
        <w:rPr>
          <w:rFonts w:ascii="Arial" w:hAnsi="Arial" w:cs="Arial"/>
          <w:b/>
          <w:bCs/>
          <w:color w:val="C00000"/>
          <w:sz w:val="24"/>
          <w:szCs w:val="24"/>
        </w:rPr>
        <w:t xml:space="preserve">need to be </w:t>
      </w:r>
      <w:r>
        <w:rPr>
          <w:rFonts w:ascii="Arial" w:hAnsi="Arial" w:cs="Arial"/>
          <w:b/>
          <w:bCs/>
          <w:color w:val="C00000"/>
          <w:sz w:val="24"/>
          <w:szCs w:val="24"/>
        </w:rPr>
        <w:t>submitted to the RFC</w:t>
      </w:r>
      <w:r w:rsidRPr="4C5306CA">
        <w:rPr>
          <w:rFonts w:ascii="Arial" w:hAnsi="Arial" w:cs="Arial"/>
          <w:b/>
          <w:bCs/>
          <w:color w:val="C00000"/>
          <w:sz w:val="24"/>
          <w:szCs w:val="24"/>
        </w:rPr>
        <w:t xml:space="preserve">. </w:t>
      </w:r>
    </w:p>
    <w:p w14:paraId="4474E64D" w14:textId="77777777" w:rsidR="002F38CE" w:rsidRDefault="002F38CE" w:rsidP="4C5306CA">
      <w:pPr>
        <w:spacing w:after="0" w:line="240" w:lineRule="auto"/>
        <w:rPr>
          <w:rFonts w:ascii="Arial" w:hAnsi="Arial" w:cs="Arial"/>
          <w:b/>
          <w:bCs/>
          <w:color w:val="C00000"/>
          <w:sz w:val="24"/>
          <w:szCs w:val="24"/>
        </w:rPr>
      </w:pPr>
    </w:p>
    <w:p w14:paraId="737B93FD" w14:textId="393CEB9D" w:rsidR="4C5306CA" w:rsidRDefault="4C5306CA" w:rsidP="4C5306CA">
      <w:pPr>
        <w:spacing w:after="0" w:line="240" w:lineRule="auto"/>
        <w:rPr>
          <w:rFonts w:ascii="Arial" w:hAnsi="Arial" w:cs="Arial"/>
          <w:b/>
          <w:bCs/>
          <w:i/>
          <w:iCs/>
          <w:sz w:val="28"/>
          <w:szCs w:val="28"/>
        </w:rPr>
      </w:pPr>
    </w:p>
    <w:tbl>
      <w:tblPr>
        <w:tblStyle w:val="TableGrid"/>
        <w:tblW w:w="9935" w:type="dxa"/>
        <w:tblLook w:val="04A0" w:firstRow="1" w:lastRow="0" w:firstColumn="1" w:lastColumn="0" w:noHBand="0" w:noVBand="1"/>
      </w:tblPr>
      <w:tblGrid>
        <w:gridCol w:w="6390"/>
        <w:gridCol w:w="3545"/>
      </w:tblGrid>
      <w:tr w:rsidR="00E9225A" w:rsidRPr="00420BDB" w14:paraId="311AE94A" w14:textId="2E085682" w:rsidTr="5D5BC669">
        <w:trPr>
          <w:trHeight w:val="300"/>
        </w:trPr>
        <w:tc>
          <w:tcPr>
            <w:tcW w:w="6390" w:type="dxa"/>
            <w:shd w:val="clear" w:color="auto" w:fill="DEEAF6" w:themeFill="accent5" w:themeFillTint="33"/>
          </w:tcPr>
          <w:p w14:paraId="63D0ECDB" w14:textId="77777777" w:rsidR="00E9225A" w:rsidRPr="00420BDB" w:rsidRDefault="00E9225A" w:rsidP="002F24AD">
            <w:pPr>
              <w:rPr>
                <w:rFonts w:ascii="Arial" w:hAnsi="Arial" w:cs="Arial"/>
                <w:b/>
                <w:bCs/>
              </w:rPr>
            </w:pPr>
          </w:p>
        </w:tc>
        <w:tc>
          <w:tcPr>
            <w:tcW w:w="3545" w:type="dxa"/>
            <w:shd w:val="clear" w:color="auto" w:fill="DEEAF6" w:themeFill="accent5" w:themeFillTint="33"/>
          </w:tcPr>
          <w:p w14:paraId="3CE91361" w14:textId="6BF692ED" w:rsidR="00E9225A" w:rsidRPr="4C5306CA" w:rsidDel="1CBE0222" w:rsidRDefault="00E9225A" w:rsidP="5D5BC669">
            <w:pPr>
              <w:jc w:val="center"/>
              <w:rPr>
                <w:rFonts w:ascii="Arial" w:hAnsi="Arial" w:cs="Arial"/>
                <w:b/>
                <w:bCs/>
              </w:rPr>
            </w:pPr>
            <w:r w:rsidRPr="5D5BC669">
              <w:rPr>
                <w:rFonts w:ascii="Arial" w:hAnsi="Arial" w:cs="Arial"/>
                <w:b/>
                <w:bCs/>
              </w:rPr>
              <w:t xml:space="preserve"> Please state whether your course(s) meets the requirement of the Regs for each statement below.</w:t>
            </w:r>
          </w:p>
          <w:p w14:paraId="1B567767" w14:textId="66EFA37B" w:rsidR="00E9225A" w:rsidRPr="4C5306CA" w:rsidDel="1CBE0222" w:rsidRDefault="00E9225A" w:rsidP="5D5BC669">
            <w:pPr>
              <w:jc w:val="center"/>
              <w:rPr>
                <w:rFonts w:ascii="Arial" w:hAnsi="Arial" w:cs="Arial"/>
                <w:b/>
                <w:bCs/>
              </w:rPr>
            </w:pPr>
          </w:p>
          <w:p w14:paraId="7747BDB9" w14:textId="6314AEAB" w:rsidR="00E9225A" w:rsidRPr="4C5306CA" w:rsidDel="1CBE0222" w:rsidRDefault="00E9225A" w:rsidP="5D5BC669">
            <w:pPr>
              <w:jc w:val="center"/>
              <w:rPr>
                <w:rFonts w:ascii="Arial" w:hAnsi="Arial" w:cs="Arial"/>
                <w:b/>
                <w:bCs/>
              </w:rPr>
            </w:pPr>
            <w:r w:rsidRPr="5D5BC669">
              <w:rPr>
                <w:rFonts w:ascii="Arial" w:hAnsi="Arial" w:cs="Arial"/>
                <w:b/>
                <w:bCs/>
              </w:rPr>
              <w:t>If it does not, please provide an explanation.</w:t>
            </w:r>
          </w:p>
          <w:p w14:paraId="7C170534" w14:textId="28214B8C" w:rsidR="00E9225A" w:rsidRPr="4C5306CA" w:rsidDel="1CBE0222" w:rsidRDefault="00E9225A" w:rsidP="5D5BC669">
            <w:pPr>
              <w:jc w:val="center"/>
              <w:rPr>
                <w:rFonts w:ascii="Arial" w:hAnsi="Arial" w:cs="Arial"/>
                <w:b/>
                <w:bCs/>
              </w:rPr>
            </w:pPr>
          </w:p>
          <w:p w14:paraId="13BF5883" w14:textId="12B51094" w:rsidR="00E9225A" w:rsidRPr="4C5306CA" w:rsidDel="1CBE0222" w:rsidRDefault="00E9225A" w:rsidP="5D5BC669">
            <w:pPr>
              <w:jc w:val="center"/>
              <w:rPr>
                <w:rFonts w:ascii="Arial" w:hAnsi="Arial" w:cs="Arial"/>
                <w:b/>
                <w:bCs/>
              </w:rPr>
            </w:pPr>
            <w:r w:rsidRPr="5D5BC669">
              <w:rPr>
                <w:rFonts w:ascii="Arial" w:hAnsi="Arial" w:cs="Arial"/>
                <w:b/>
                <w:bCs/>
              </w:rPr>
              <w:t>Please only state ‘N/A’ if the reason is obvious e.g., statement is about Level 4 and the course</w:t>
            </w:r>
            <w:r w:rsidR="26A14E8D" w:rsidRPr="5D5BC669">
              <w:rPr>
                <w:rFonts w:ascii="Arial" w:hAnsi="Arial" w:cs="Arial"/>
                <w:b/>
                <w:bCs/>
              </w:rPr>
              <w:t xml:space="preserve"> is Level 7.</w:t>
            </w:r>
          </w:p>
          <w:p w14:paraId="1F5922BE" w14:textId="7E7E549F" w:rsidR="00E9225A" w:rsidRPr="4C5306CA" w:rsidDel="1CBE0222" w:rsidRDefault="00E9225A" w:rsidP="00026EB5">
            <w:pPr>
              <w:jc w:val="center"/>
              <w:rPr>
                <w:rFonts w:ascii="Arial" w:hAnsi="Arial" w:cs="Arial"/>
                <w:b/>
                <w:bCs/>
              </w:rPr>
            </w:pPr>
          </w:p>
        </w:tc>
      </w:tr>
      <w:tr w:rsidR="00E9225A" w:rsidRPr="00420BDB" w14:paraId="7AC2C62C" w14:textId="0E6F8835" w:rsidTr="5D5BC669">
        <w:trPr>
          <w:trHeight w:val="300"/>
        </w:trPr>
        <w:tc>
          <w:tcPr>
            <w:tcW w:w="6390" w:type="dxa"/>
            <w:shd w:val="clear" w:color="auto" w:fill="DEEAF6" w:themeFill="accent5" w:themeFillTint="33"/>
          </w:tcPr>
          <w:p w14:paraId="7B28418F" w14:textId="17A7F8E4" w:rsidR="00E9225A" w:rsidRPr="00420BDB" w:rsidRDefault="00E9225A" w:rsidP="00634E5B">
            <w:pPr>
              <w:rPr>
                <w:rFonts w:ascii="Arial" w:hAnsi="Arial" w:cs="Arial"/>
                <w:b/>
                <w:bCs/>
              </w:rPr>
            </w:pPr>
            <w:r w:rsidRPr="00420BDB">
              <w:rPr>
                <w:rFonts w:ascii="Arial" w:hAnsi="Arial" w:cs="Arial"/>
                <w:b/>
                <w:bCs/>
              </w:rPr>
              <w:t>Awards</w:t>
            </w:r>
          </w:p>
        </w:tc>
        <w:tc>
          <w:tcPr>
            <w:tcW w:w="3545" w:type="dxa"/>
            <w:shd w:val="clear" w:color="auto" w:fill="DEEAF6" w:themeFill="accent5" w:themeFillTint="33"/>
          </w:tcPr>
          <w:p w14:paraId="7E254BFD" w14:textId="77777777" w:rsidR="00E9225A" w:rsidRDefault="00E9225A" w:rsidP="00634E5B">
            <w:pPr>
              <w:jc w:val="center"/>
              <w:rPr>
                <w:rFonts w:ascii="Wingdings" w:eastAsia="Wingdings" w:hAnsi="Wingdings" w:cs="Wingdings"/>
                <w:b/>
                <w:bCs/>
              </w:rPr>
            </w:pPr>
          </w:p>
        </w:tc>
      </w:tr>
      <w:tr w:rsidR="00E9225A" w:rsidRPr="00420BDB" w14:paraId="5DB46085" w14:textId="50BD0CCD" w:rsidTr="5D5BC669">
        <w:trPr>
          <w:trHeight w:val="300"/>
        </w:trPr>
        <w:tc>
          <w:tcPr>
            <w:tcW w:w="6390" w:type="dxa"/>
          </w:tcPr>
          <w:p w14:paraId="207E7B52" w14:textId="77777777" w:rsidR="00E9225A" w:rsidRDefault="00E9225A" w:rsidP="00B637CE">
            <w:pPr>
              <w:rPr>
                <w:rFonts w:ascii="Arial" w:hAnsi="Arial" w:cs="Arial"/>
              </w:rPr>
            </w:pPr>
            <w:r w:rsidRPr="00733171">
              <w:rPr>
                <w:rFonts w:ascii="Arial" w:hAnsi="Arial" w:cs="Arial"/>
              </w:rPr>
              <w:t>The qualifications approved by the University are listed in Academic Regulations 1: Awards of the University. Any proposals for an additional qualification must be submitted for consideration by both EC and RFC and approval by Academic Council</w:t>
            </w:r>
            <w:r>
              <w:rPr>
                <w:rFonts w:ascii="Arial" w:hAnsi="Arial" w:cs="Arial"/>
              </w:rPr>
              <w:t>.</w:t>
            </w:r>
          </w:p>
          <w:p w14:paraId="3665CF6D" w14:textId="5B888C62" w:rsidR="00E9225A" w:rsidRPr="00733171" w:rsidRDefault="00E9225A" w:rsidP="00B637CE">
            <w:pPr>
              <w:rPr>
                <w:rFonts w:ascii="Arial" w:hAnsi="Arial" w:cs="Arial"/>
              </w:rPr>
            </w:pPr>
          </w:p>
        </w:tc>
        <w:tc>
          <w:tcPr>
            <w:tcW w:w="3545" w:type="dxa"/>
          </w:tcPr>
          <w:p w14:paraId="3B34235F" w14:textId="77777777" w:rsidR="00E9225A" w:rsidRPr="00420BDB" w:rsidRDefault="00E9225A" w:rsidP="00B637CE">
            <w:pPr>
              <w:rPr>
                <w:rFonts w:ascii="Arial" w:hAnsi="Arial" w:cs="Arial"/>
              </w:rPr>
            </w:pPr>
          </w:p>
        </w:tc>
      </w:tr>
      <w:tr w:rsidR="00E9225A" w:rsidRPr="00420BDB" w14:paraId="4E69A260" w14:textId="2A930A0F" w:rsidTr="5D5BC669">
        <w:trPr>
          <w:trHeight w:val="300"/>
        </w:trPr>
        <w:tc>
          <w:tcPr>
            <w:tcW w:w="6390" w:type="dxa"/>
            <w:shd w:val="clear" w:color="auto" w:fill="DEEAF6" w:themeFill="accent5" w:themeFillTint="33"/>
          </w:tcPr>
          <w:p w14:paraId="343A0F89" w14:textId="5256C5B5" w:rsidR="00E9225A" w:rsidRPr="00420BDB" w:rsidRDefault="00E9225A" w:rsidP="002F24AD">
            <w:pPr>
              <w:rPr>
                <w:rFonts w:ascii="Arial" w:hAnsi="Arial" w:cs="Arial"/>
                <w:b/>
                <w:bCs/>
              </w:rPr>
            </w:pPr>
            <w:r w:rsidRPr="00420BDB">
              <w:rPr>
                <w:rFonts w:ascii="Arial" w:hAnsi="Arial" w:cs="Arial"/>
                <w:b/>
                <w:bCs/>
              </w:rPr>
              <w:t>Entry Points</w:t>
            </w:r>
          </w:p>
        </w:tc>
        <w:tc>
          <w:tcPr>
            <w:tcW w:w="3545" w:type="dxa"/>
            <w:shd w:val="clear" w:color="auto" w:fill="DEEAF6" w:themeFill="accent5" w:themeFillTint="33"/>
          </w:tcPr>
          <w:p w14:paraId="4B4C6DEA" w14:textId="77777777" w:rsidR="00E9225A" w:rsidRPr="00420BDB" w:rsidRDefault="00E9225A" w:rsidP="002F24AD">
            <w:pPr>
              <w:rPr>
                <w:rFonts w:ascii="Arial" w:hAnsi="Arial" w:cs="Arial"/>
              </w:rPr>
            </w:pPr>
          </w:p>
        </w:tc>
      </w:tr>
      <w:tr w:rsidR="00E9225A" w:rsidRPr="00420BDB" w14:paraId="4F64EC1F" w14:textId="6BC3615A" w:rsidTr="5D5BC669">
        <w:trPr>
          <w:trHeight w:val="300"/>
        </w:trPr>
        <w:tc>
          <w:tcPr>
            <w:tcW w:w="6390" w:type="dxa"/>
          </w:tcPr>
          <w:p w14:paraId="4061E554" w14:textId="0A66D549" w:rsidR="00E9225A" w:rsidRDefault="00E9225A" w:rsidP="00B637CE">
            <w:pPr>
              <w:rPr>
                <w:rFonts w:ascii="Arial" w:hAnsi="Arial" w:cs="Arial"/>
              </w:rPr>
            </w:pPr>
            <w:r w:rsidRPr="58BABD89">
              <w:rPr>
                <w:rFonts w:ascii="Arial" w:hAnsi="Arial" w:cs="Arial"/>
              </w:rPr>
              <w:t>For PG, the standard entry points are September and January. Any variation from this should be discussed with the RASC team at an early stage.</w:t>
            </w:r>
          </w:p>
          <w:p w14:paraId="6F73323B" w14:textId="58B57B2E" w:rsidR="00E9225A" w:rsidRDefault="00E9225A" w:rsidP="00B637CE">
            <w:pPr>
              <w:rPr>
                <w:rFonts w:ascii="Arial" w:hAnsi="Arial" w:cs="Arial"/>
              </w:rPr>
            </w:pPr>
          </w:p>
          <w:p w14:paraId="79678C18" w14:textId="200906DC" w:rsidR="00E9225A" w:rsidRPr="00733171" w:rsidRDefault="00E9225A" w:rsidP="00B637CE">
            <w:pPr>
              <w:rPr>
                <w:rFonts w:ascii="Arial" w:hAnsi="Arial" w:cs="Arial"/>
              </w:rPr>
            </w:pPr>
            <w:r w:rsidRPr="58BABD89">
              <w:rPr>
                <w:rFonts w:ascii="Arial" w:hAnsi="Arial" w:cs="Arial"/>
              </w:rPr>
              <w:t>For UG there is 1 entry point in September and the course is delivered in the standard 45 weeks.</w:t>
            </w:r>
          </w:p>
          <w:p w14:paraId="72A504D8" w14:textId="34BC7058" w:rsidR="00E9225A" w:rsidRPr="00733171" w:rsidRDefault="00E9225A" w:rsidP="00B637CE">
            <w:pPr>
              <w:rPr>
                <w:rFonts w:ascii="Arial" w:hAnsi="Arial" w:cs="Arial"/>
              </w:rPr>
            </w:pPr>
          </w:p>
        </w:tc>
        <w:tc>
          <w:tcPr>
            <w:tcW w:w="3545" w:type="dxa"/>
          </w:tcPr>
          <w:p w14:paraId="0094B82C" w14:textId="77777777" w:rsidR="00E9225A" w:rsidRPr="00420BDB" w:rsidRDefault="00E9225A" w:rsidP="00B637CE">
            <w:pPr>
              <w:rPr>
                <w:rFonts w:ascii="Arial" w:hAnsi="Arial" w:cs="Arial"/>
              </w:rPr>
            </w:pPr>
          </w:p>
        </w:tc>
      </w:tr>
      <w:tr w:rsidR="00E9225A" w:rsidRPr="00420BDB" w14:paraId="6C6AB7D9" w14:textId="2BDBEB98" w:rsidTr="5D5BC669">
        <w:trPr>
          <w:trHeight w:val="300"/>
        </w:trPr>
        <w:tc>
          <w:tcPr>
            <w:tcW w:w="6390" w:type="dxa"/>
            <w:shd w:val="clear" w:color="auto" w:fill="DEEAF6" w:themeFill="accent5" w:themeFillTint="33"/>
          </w:tcPr>
          <w:p w14:paraId="61AE47A0" w14:textId="1296347F" w:rsidR="00E9225A" w:rsidRPr="00420BDB" w:rsidRDefault="00E9225A" w:rsidP="002F24AD">
            <w:pPr>
              <w:rPr>
                <w:rFonts w:ascii="Arial" w:hAnsi="Arial" w:cs="Arial"/>
                <w:b/>
                <w:bCs/>
              </w:rPr>
            </w:pPr>
            <w:r w:rsidRPr="58BABD89">
              <w:rPr>
                <w:rFonts w:ascii="Arial" w:hAnsi="Arial" w:cs="Arial"/>
                <w:b/>
                <w:bCs/>
              </w:rPr>
              <w:t>Recognition of Prior Learning</w:t>
            </w:r>
          </w:p>
        </w:tc>
        <w:tc>
          <w:tcPr>
            <w:tcW w:w="3545" w:type="dxa"/>
            <w:shd w:val="clear" w:color="auto" w:fill="DEEAF6" w:themeFill="accent5" w:themeFillTint="33"/>
          </w:tcPr>
          <w:p w14:paraId="6643602D" w14:textId="77777777" w:rsidR="00E9225A" w:rsidRPr="00420BDB" w:rsidRDefault="00E9225A" w:rsidP="002F24AD">
            <w:pPr>
              <w:rPr>
                <w:rFonts w:ascii="Arial" w:hAnsi="Arial" w:cs="Arial"/>
              </w:rPr>
            </w:pPr>
          </w:p>
        </w:tc>
      </w:tr>
      <w:tr w:rsidR="00E9225A" w:rsidRPr="00420BDB" w14:paraId="525B0570" w14:textId="1D5999E3" w:rsidTr="5D5BC669">
        <w:trPr>
          <w:trHeight w:val="300"/>
        </w:trPr>
        <w:tc>
          <w:tcPr>
            <w:tcW w:w="6390" w:type="dxa"/>
          </w:tcPr>
          <w:p w14:paraId="5330EA14" w14:textId="77777777" w:rsidR="00E9225A" w:rsidRDefault="00E9225A" w:rsidP="00B637CE">
            <w:pPr>
              <w:rPr>
                <w:rFonts w:ascii="Arial" w:hAnsi="Arial" w:cs="Arial"/>
              </w:rPr>
            </w:pPr>
            <w:r w:rsidRPr="00733171">
              <w:rPr>
                <w:rFonts w:ascii="Arial" w:hAnsi="Arial" w:cs="Arial"/>
              </w:rPr>
              <w:t>Credit can be claimed against modules at all levels of study. A student must register for at least one-third of the total credits required for the award sought</w:t>
            </w:r>
            <w:r>
              <w:rPr>
                <w:rFonts w:ascii="Arial" w:hAnsi="Arial" w:cs="Arial"/>
              </w:rPr>
              <w:t>.</w:t>
            </w:r>
          </w:p>
          <w:p w14:paraId="4EF1CB2C" w14:textId="2C7D04E1" w:rsidR="00E9225A" w:rsidRPr="00733171" w:rsidRDefault="00E9225A" w:rsidP="00B637CE">
            <w:pPr>
              <w:rPr>
                <w:rFonts w:ascii="Arial" w:hAnsi="Arial" w:cs="Arial"/>
              </w:rPr>
            </w:pPr>
          </w:p>
        </w:tc>
        <w:tc>
          <w:tcPr>
            <w:tcW w:w="3545" w:type="dxa"/>
          </w:tcPr>
          <w:p w14:paraId="2D2C673B" w14:textId="77777777" w:rsidR="00E9225A" w:rsidRPr="00420BDB" w:rsidRDefault="00E9225A" w:rsidP="00B637CE">
            <w:pPr>
              <w:rPr>
                <w:rFonts w:ascii="Arial" w:hAnsi="Arial" w:cs="Arial"/>
              </w:rPr>
            </w:pPr>
          </w:p>
        </w:tc>
      </w:tr>
      <w:tr w:rsidR="00E9225A" w:rsidRPr="00420BDB" w14:paraId="7E3D4315" w14:textId="524D42B4" w:rsidTr="5D5BC669">
        <w:trPr>
          <w:trHeight w:val="300"/>
        </w:trPr>
        <w:tc>
          <w:tcPr>
            <w:tcW w:w="6390" w:type="dxa"/>
          </w:tcPr>
          <w:p w14:paraId="74AF02C7" w14:textId="77777777" w:rsidR="00E9225A" w:rsidRDefault="00E9225A" w:rsidP="00B637CE">
            <w:pPr>
              <w:rPr>
                <w:rFonts w:ascii="Arial" w:hAnsi="Arial" w:cs="Arial"/>
              </w:rPr>
            </w:pPr>
            <w:r w:rsidRPr="00733171">
              <w:rPr>
                <w:rFonts w:ascii="Arial" w:hAnsi="Arial" w:cs="Arial"/>
              </w:rPr>
              <w:t>The minimum claim for prior credit will be one standard module (either 15 or 30 credits)</w:t>
            </w:r>
            <w:r>
              <w:rPr>
                <w:rFonts w:ascii="Arial" w:hAnsi="Arial" w:cs="Arial"/>
              </w:rPr>
              <w:t>.</w:t>
            </w:r>
          </w:p>
          <w:p w14:paraId="6B77CF48" w14:textId="4B396A47" w:rsidR="00E9225A" w:rsidRPr="00733171" w:rsidRDefault="00E9225A" w:rsidP="00B637CE">
            <w:pPr>
              <w:rPr>
                <w:rFonts w:ascii="Arial" w:hAnsi="Arial" w:cs="Arial"/>
              </w:rPr>
            </w:pPr>
          </w:p>
        </w:tc>
        <w:tc>
          <w:tcPr>
            <w:tcW w:w="3545" w:type="dxa"/>
          </w:tcPr>
          <w:p w14:paraId="43C95886" w14:textId="77777777" w:rsidR="00E9225A" w:rsidRPr="00420BDB" w:rsidRDefault="00E9225A" w:rsidP="00B637CE">
            <w:pPr>
              <w:rPr>
                <w:rFonts w:ascii="Arial" w:hAnsi="Arial" w:cs="Arial"/>
              </w:rPr>
            </w:pPr>
          </w:p>
        </w:tc>
      </w:tr>
      <w:tr w:rsidR="00E9225A" w:rsidRPr="00420BDB" w14:paraId="394DC5D6" w14:textId="21D5B197" w:rsidTr="5D5BC669">
        <w:trPr>
          <w:trHeight w:val="300"/>
        </w:trPr>
        <w:tc>
          <w:tcPr>
            <w:tcW w:w="6390" w:type="dxa"/>
            <w:shd w:val="clear" w:color="auto" w:fill="DEEAF6" w:themeFill="accent5" w:themeFillTint="33"/>
          </w:tcPr>
          <w:p w14:paraId="1B931001" w14:textId="04F3FB3D" w:rsidR="00E9225A" w:rsidRPr="00420BDB" w:rsidRDefault="00E9225A" w:rsidP="002F24AD">
            <w:pPr>
              <w:rPr>
                <w:rFonts w:ascii="Arial" w:hAnsi="Arial" w:cs="Arial"/>
                <w:b/>
                <w:bCs/>
              </w:rPr>
            </w:pPr>
            <w:r w:rsidRPr="00420BDB">
              <w:rPr>
                <w:rFonts w:ascii="Arial" w:hAnsi="Arial" w:cs="Arial"/>
                <w:b/>
                <w:bCs/>
              </w:rPr>
              <w:t>Programme structures</w:t>
            </w:r>
          </w:p>
        </w:tc>
        <w:tc>
          <w:tcPr>
            <w:tcW w:w="3545" w:type="dxa"/>
            <w:shd w:val="clear" w:color="auto" w:fill="DEEAF6" w:themeFill="accent5" w:themeFillTint="33"/>
          </w:tcPr>
          <w:p w14:paraId="62750573" w14:textId="77777777" w:rsidR="00E9225A" w:rsidRPr="00420BDB" w:rsidRDefault="00E9225A" w:rsidP="002F24AD">
            <w:pPr>
              <w:rPr>
                <w:rFonts w:ascii="Arial" w:hAnsi="Arial" w:cs="Arial"/>
              </w:rPr>
            </w:pPr>
          </w:p>
        </w:tc>
      </w:tr>
      <w:tr w:rsidR="00E9225A" w:rsidRPr="00420BDB" w14:paraId="59D6008E" w14:textId="682D559D" w:rsidTr="5D5BC669">
        <w:trPr>
          <w:trHeight w:val="300"/>
        </w:trPr>
        <w:tc>
          <w:tcPr>
            <w:tcW w:w="6390" w:type="dxa"/>
          </w:tcPr>
          <w:p w14:paraId="78AEDCBE" w14:textId="59E1B233" w:rsidR="00E9225A" w:rsidRDefault="00E9225A" w:rsidP="00B637CE">
            <w:pPr>
              <w:ind w:left="29"/>
              <w:rPr>
                <w:rFonts w:ascii="Arial" w:hAnsi="Arial" w:cs="Arial"/>
              </w:rPr>
            </w:pPr>
            <w:r w:rsidRPr="00733171">
              <w:rPr>
                <w:rFonts w:ascii="Arial" w:hAnsi="Arial" w:cs="Arial"/>
              </w:rPr>
              <w:t xml:space="preserve">The planned length of the programme must be related to the normal registration period for the terminal award (as set out in section 2 of the UG/PG regulations). The </w:t>
            </w:r>
            <w:r w:rsidR="00D75365">
              <w:rPr>
                <w:rFonts w:ascii="Arial" w:hAnsi="Arial" w:cs="Arial"/>
              </w:rPr>
              <w:t>standard</w:t>
            </w:r>
            <w:r w:rsidRPr="00733171">
              <w:rPr>
                <w:rFonts w:ascii="Arial" w:hAnsi="Arial" w:cs="Arial"/>
              </w:rPr>
              <w:t xml:space="preserve"> and maximum periods within which students should normally comp</w:t>
            </w:r>
            <w:r>
              <w:rPr>
                <w:rFonts w:ascii="Arial" w:hAnsi="Arial" w:cs="Arial"/>
              </w:rPr>
              <w:t>l</w:t>
            </w:r>
            <w:r w:rsidRPr="00733171">
              <w:rPr>
                <w:rFonts w:ascii="Arial" w:hAnsi="Arial" w:cs="Arial"/>
              </w:rPr>
              <w:t>ete (including reassessment) must be specified in the programme specification</w:t>
            </w:r>
            <w:r>
              <w:rPr>
                <w:rFonts w:ascii="Arial" w:hAnsi="Arial" w:cs="Arial"/>
              </w:rPr>
              <w:t>.</w:t>
            </w:r>
          </w:p>
          <w:p w14:paraId="34E42223" w14:textId="794F77AB" w:rsidR="00E9225A" w:rsidRPr="00733171" w:rsidRDefault="00E9225A" w:rsidP="00B637CE">
            <w:pPr>
              <w:ind w:left="29"/>
              <w:rPr>
                <w:rFonts w:ascii="Arial" w:hAnsi="Arial" w:cs="Arial"/>
              </w:rPr>
            </w:pPr>
          </w:p>
        </w:tc>
        <w:tc>
          <w:tcPr>
            <w:tcW w:w="3545" w:type="dxa"/>
          </w:tcPr>
          <w:p w14:paraId="7EA9E8B4" w14:textId="77777777" w:rsidR="00E9225A" w:rsidRPr="00420BDB" w:rsidRDefault="00E9225A" w:rsidP="00B637CE">
            <w:pPr>
              <w:rPr>
                <w:rFonts w:ascii="Arial" w:hAnsi="Arial" w:cs="Arial"/>
              </w:rPr>
            </w:pPr>
          </w:p>
        </w:tc>
      </w:tr>
      <w:tr w:rsidR="00E9225A" w:rsidRPr="00420BDB" w14:paraId="06EAFF7A" w14:textId="4B867812" w:rsidTr="5D5BC669">
        <w:trPr>
          <w:trHeight w:val="300"/>
        </w:trPr>
        <w:tc>
          <w:tcPr>
            <w:tcW w:w="6390" w:type="dxa"/>
          </w:tcPr>
          <w:p w14:paraId="119303BB" w14:textId="77777777" w:rsidR="00E9225A" w:rsidRDefault="00E9225A" w:rsidP="00B637CE">
            <w:pPr>
              <w:ind w:left="29"/>
              <w:rPr>
                <w:rFonts w:ascii="Arial" w:hAnsi="Arial" w:cs="Arial"/>
              </w:rPr>
            </w:pPr>
            <w:r w:rsidRPr="00733171">
              <w:rPr>
                <w:rFonts w:ascii="Arial" w:hAnsi="Arial" w:cs="Arial"/>
              </w:rPr>
              <w:t>The minimum and maximum registration periods may be increased by one course year where the degree includes a study aboard or professional placement</w:t>
            </w:r>
            <w:r>
              <w:rPr>
                <w:rFonts w:ascii="Arial" w:hAnsi="Arial" w:cs="Arial"/>
              </w:rPr>
              <w:t>.</w:t>
            </w:r>
          </w:p>
          <w:p w14:paraId="2266696E" w14:textId="2037A3C8" w:rsidR="00E9225A" w:rsidRPr="00733171" w:rsidRDefault="00E9225A" w:rsidP="00B637CE">
            <w:pPr>
              <w:ind w:left="29"/>
              <w:rPr>
                <w:rFonts w:ascii="Arial" w:hAnsi="Arial" w:cs="Arial"/>
              </w:rPr>
            </w:pPr>
          </w:p>
        </w:tc>
        <w:tc>
          <w:tcPr>
            <w:tcW w:w="3545" w:type="dxa"/>
          </w:tcPr>
          <w:p w14:paraId="164A3580" w14:textId="77777777" w:rsidR="00E9225A" w:rsidRPr="00420BDB" w:rsidRDefault="00E9225A" w:rsidP="00B637CE">
            <w:pPr>
              <w:rPr>
                <w:rFonts w:ascii="Arial" w:hAnsi="Arial" w:cs="Arial"/>
              </w:rPr>
            </w:pPr>
          </w:p>
        </w:tc>
      </w:tr>
      <w:tr w:rsidR="00E9225A" w:rsidRPr="00420BDB" w14:paraId="6CED3D1B" w14:textId="5279F8DE" w:rsidTr="5D5BC669">
        <w:trPr>
          <w:trHeight w:val="300"/>
        </w:trPr>
        <w:tc>
          <w:tcPr>
            <w:tcW w:w="6390" w:type="dxa"/>
          </w:tcPr>
          <w:p w14:paraId="57308377" w14:textId="77777777" w:rsidR="00E9225A" w:rsidRDefault="00E9225A" w:rsidP="00B637CE">
            <w:pPr>
              <w:ind w:left="29"/>
              <w:rPr>
                <w:rFonts w:ascii="Arial" w:hAnsi="Arial" w:cs="Arial"/>
              </w:rPr>
            </w:pPr>
            <w:r w:rsidRPr="00733171">
              <w:rPr>
                <w:rFonts w:ascii="Arial" w:hAnsi="Arial" w:cs="Arial"/>
              </w:rPr>
              <w:t>If a course may only be studied on a part time basis, this must be stipulated at the time of initial approval and validation</w:t>
            </w:r>
            <w:r>
              <w:rPr>
                <w:rFonts w:ascii="Arial" w:hAnsi="Arial" w:cs="Arial"/>
              </w:rPr>
              <w:t>.</w:t>
            </w:r>
          </w:p>
          <w:p w14:paraId="4B4B52FA" w14:textId="15DCEB03" w:rsidR="00E9225A" w:rsidRPr="00733171" w:rsidRDefault="00E9225A" w:rsidP="00B637CE">
            <w:pPr>
              <w:ind w:left="29"/>
              <w:rPr>
                <w:rFonts w:ascii="Arial" w:hAnsi="Arial" w:cs="Arial"/>
              </w:rPr>
            </w:pPr>
          </w:p>
        </w:tc>
        <w:tc>
          <w:tcPr>
            <w:tcW w:w="3545" w:type="dxa"/>
          </w:tcPr>
          <w:p w14:paraId="4906C841" w14:textId="77777777" w:rsidR="00E9225A" w:rsidRPr="00420BDB" w:rsidRDefault="00E9225A" w:rsidP="00B637CE">
            <w:pPr>
              <w:rPr>
                <w:rFonts w:ascii="Arial" w:hAnsi="Arial" w:cs="Arial"/>
              </w:rPr>
            </w:pPr>
          </w:p>
        </w:tc>
      </w:tr>
      <w:tr w:rsidR="00E9225A" w:rsidRPr="00420BDB" w14:paraId="3F919ED6" w14:textId="4AA7BC22" w:rsidTr="5D5BC669">
        <w:trPr>
          <w:trHeight w:val="300"/>
        </w:trPr>
        <w:tc>
          <w:tcPr>
            <w:tcW w:w="6390" w:type="dxa"/>
          </w:tcPr>
          <w:p w14:paraId="78A359D4" w14:textId="77777777" w:rsidR="00E9225A" w:rsidRDefault="00E9225A" w:rsidP="00B637CE">
            <w:pPr>
              <w:ind w:left="29"/>
              <w:rPr>
                <w:rFonts w:ascii="Arial" w:hAnsi="Arial" w:cs="Arial"/>
              </w:rPr>
            </w:pPr>
            <w:r w:rsidRPr="00733171">
              <w:rPr>
                <w:rFonts w:ascii="Arial" w:hAnsi="Arial" w:cs="Arial"/>
              </w:rPr>
              <w:t>A full-time undergraduate programme of study shall normally comprise 120 credits in an academic year</w:t>
            </w:r>
            <w:r>
              <w:rPr>
                <w:rFonts w:ascii="Arial" w:hAnsi="Arial" w:cs="Arial"/>
              </w:rPr>
              <w:t>.</w:t>
            </w:r>
          </w:p>
          <w:p w14:paraId="608874D6" w14:textId="0A04E3C9" w:rsidR="00E9225A" w:rsidRPr="00733171" w:rsidRDefault="00E9225A" w:rsidP="00B637CE">
            <w:pPr>
              <w:ind w:left="29"/>
              <w:rPr>
                <w:rFonts w:ascii="Arial" w:hAnsi="Arial" w:cs="Arial"/>
              </w:rPr>
            </w:pPr>
          </w:p>
        </w:tc>
        <w:tc>
          <w:tcPr>
            <w:tcW w:w="3545" w:type="dxa"/>
          </w:tcPr>
          <w:p w14:paraId="0471C032" w14:textId="77777777" w:rsidR="00E9225A" w:rsidRPr="00420BDB" w:rsidRDefault="00E9225A" w:rsidP="00B637CE">
            <w:pPr>
              <w:rPr>
                <w:rFonts w:ascii="Arial" w:hAnsi="Arial" w:cs="Arial"/>
              </w:rPr>
            </w:pPr>
          </w:p>
        </w:tc>
      </w:tr>
      <w:tr w:rsidR="00E9225A" w14:paraId="4B858489" w14:textId="77777777" w:rsidTr="5D5BC669">
        <w:trPr>
          <w:trHeight w:val="300"/>
        </w:trPr>
        <w:tc>
          <w:tcPr>
            <w:tcW w:w="6390" w:type="dxa"/>
          </w:tcPr>
          <w:p w14:paraId="52801873" w14:textId="06F80657" w:rsidR="00E9225A" w:rsidRDefault="00E9225A" w:rsidP="00B637CE">
            <w:pPr>
              <w:rPr>
                <w:rFonts w:ascii="Arial" w:hAnsi="Arial" w:cs="Arial"/>
              </w:rPr>
            </w:pPr>
            <w:r w:rsidRPr="58BABD89">
              <w:rPr>
                <w:rFonts w:ascii="Arial" w:hAnsi="Arial" w:cs="Arial"/>
              </w:rPr>
              <w:t>Undergraduate courses are offered in full-time mode only.</w:t>
            </w:r>
          </w:p>
          <w:p w14:paraId="24921964" w14:textId="2845E486" w:rsidR="00E9225A" w:rsidRDefault="00E9225A" w:rsidP="00B637CE">
            <w:pPr>
              <w:rPr>
                <w:rFonts w:ascii="Arial" w:hAnsi="Arial" w:cs="Arial"/>
              </w:rPr>
            </w:pPr>
          </w:p>
        </w:tc>
        <w:tc>
          <w:tcPr>
            <w:tcW w:w="3545" w:type="dxa"/>
          </w:tcPr>
          <w:p w14:paraId="79390069" w14:textId="77777777" w:rsidR="00E9225A" w:rsidRDefault="00E9225A" w:rsidP="00B637CE">
            <w:pPr>
              <w:rPr>
                <w:rFonts w:ascii="Arial" w:hAnsi="Arial" w:cs="Arial"/>
              </w:rPr>
            </w:pPr>
          </w:p>
        </w:tc>
      </w:tr>
      <w:tr w:rsidR="00E9225A" w:rsidRPr="00420BDB" w14:paraId="5C2579B2" w14:textId="277F30DD" w:rsidTr="5D5BC669">
        <w:trPr>
          <w:trHeight w:val="300"/>
        </w:trPr>
        <w:tc>
          <w:tcPr>
            <w:tcW w:w="6390" w:type="dxa"/>
          </w:tcPr>
          <w:p w14:paraId="19722F49" w14:textId="77777777" w:rsidR="00E9225A" w:rsidRDefault="00E9225A" w:rsidP="00B637CE">
            <w:pPr>
              <w:ind w:left="29"/>
              <w:rPr>
                <w:rFonts w:ascii="Arial" w:hAnsi="Arial" w:cs="Arial"/>
              </w:rPr>
            </w:pPr>
            <w:r w:rsidRPr="00733171">
              <w:rPr>
                <w:rFonts w:ascii="Arial" w:hAnsi="Arial" w:cs="Arial"/>
              </w:rPr>
              <w:t>A full-time postgraduate programme of study shall normally comprise 60 credits (normally 2 modules) denoting 600 learning hours in each semester and a dissertation module worth 60 credits denoting 600 learning hours (and is completed in two semesters and the summer studies period)</w:t>
            </w:r>
            <w:r>
              <w:rPr>
                <w:rFonts w:ascii="Arial" w:hAnsi="Arial" w:cs="Arial"/>
              </w:rPr>
              <w:t>.</w:t>
            </w:r>
          </w:p>
          <w:p w14:paraId="158256CD" w14:textId="540330C1" w:rsidR="00E9225A" w:rsidRPr="00733171" w:rsidRDefault="00E9225A" w:rsidP="00B637CE">
            <w:pPr>
              <w:ind w:left="29"/>
              <w:rPr>
                <w:rFonts w:ascii="Arial" w:hAnsi="Arial" w:cs="Arial"/>
              </w:rPr>
            </w:pPr>
          </w:p>
        </w:tc>
        <w:tc>
          <w:tcPr>
            <w:tcW w:w="3545" w:type="dxa"/>
          </w:tcPr>
          <w:p w14:paraId="5932A0FB" w14:textId="77777777" w:rsidR="00E9225A" w:rsidRPr="00420BDB" w:rsidRDefault="00E9225A" w:rsidP="00B637CE">
            <w:pPr>
              <w:rPr>
                <w:rFonts w:ascii="Arial" w:hAnsi="Arial" w:cs="Arial"/>
              </w:rPr>
            </w:pPr>
          </w:p>
        </w:tc>
      </w:tr>
      <w:tr w:rsidR="00E9225A" w:rsidRPr="00420BDB" w14:paraId="526445B2" w14:textId="247FB3F8" w:rsidTr="5D5BC669">
        <w:trPr>
          <w:trHeight w:val="300"/>
        </w:trPr>
        <w:tc>
          <w:tcPr>
            <w:tcW w:w="6390" w:type="dxa"/>
            <w:shd w:val="clear" w:color="auto" w:fill="DEEAF6" w:themeFill="accent5" w:themeFillTint="33"/>
          </w:tcPr>
          <w:p w14:paraId="5484574C" w14:textId="0F508072" w:rsidR="00E9225A" w:rsidRPr="00420BDB" w:rsidRDefault="00E9225A" w:rsidP="002F24AD">
            <w:pPr>
              <w:rPr>
                <w:rFonts w:ascii="Arial" w:hAnsi="Arial" w:cs="Arial"/>
                <w:b/>
                <w:bCs/>
              </w:rPr>
            </w:pPr>
            <w:r w:rsidRPr="58BABD89">
              <w:rPr>
                <w:rFonts w:ascii="Arial" w:hAnsi="Arial" w:cs="Arial"/>
                <w:b/>
                <w:bCs/>
              </w:rPr>
              <w:t>Assessment rules</w:t>
            </w:r>
          </w:p>
        </w:tc>
        <w:tc>
          <w:tcPr>
            <w:tcW w:w="3545" w:type="dxa"/>
            <w:shd w:val="clear" w:color="auto" w:fill="DEEAF6" w:themeFill="accent5" w:themeFillTint="33"/>
          </w:tcPr>
          <w:p w14:paraId="4DC44CF3" w14:textId="77777777" w:rsidR="00E9225A" w:rsidRPr="00420BDB" w:rsidRDefault="00E9225A" w:rsidP="002F24AD">
            <w:pPr>
              <w:rPr>
                <w:rFonts w:ascii="Arial" w:hAnsi="Arial" w:cs="Arial"/>
              </w:rPr>
            </w:pPr>
          </w:p>
        </w:tc>
      </w:tr>
      <w:tr w:rsidR="00E9225A" w:rsidRPr="00420BDB" w14:paraId="53E3DCB4" w14:textId="0331D456" w:rsidTr="5D5BC669">
        <w:trPr>
          <w:trHeight w:val="300"/>
        </w:trPr>
        <w:tc>
          <w:tcPr>
            <w:tcW w:w="6390" w:type="dxa"/>
          </w:tcPr>
          <w:p w14:paraId="36BFBE72" w14:textId="53361A98" w:rsidR="00E9225A" w:rsidRDefault="00E9225A" w:rsidP="00B637CE">
            <w:pPr>
              <w:rPr>
                <w:rFonts w:ascii="Arial" w:hAnsi="Arial" w:cs="Arial"/>
              </w:rPr>
            </w:pPr>
            <w:r w:rsidRPr="00420BDB">
              <w:rPr>
                <w:rFonts w:ascii="Arial" w:hAnsi="Arial" w:cs="Arial"/>
              </w:rPr>
              <w:t>Number of assessment attempts (undergraduate):</w:t>
            </w:r>
          </w:p>
          <w:p w14:paraId="334CAD17" w14:textId="77777777" w:rsidR="00E9225A" w:rsidRPr="00420BDB" w:rsidRDefault="00E9225A" w:rsidP="00B637CE">
            <w:pPr>
              <w:rPr>
                <w:rFonts w:ascii="Arial" w:hAnsi="Arial" w:cs="Arial"/>
              </w:rPr>
            </w:pPr>
          </w:p>
          <w:p w14:paraId="4AD9F22B" w14:textId="77777777" w:rsidR="00E9225A" w:rsidRDefault="00E9225A" w:rsidP="00B637CE">
            <w:pPr>
              <w:pStyle w:val="ListParagraph"/>
              <w:numPr>
                <w:ilvl w:val="0"/>
                <w:numId w:val="33"/>
              </w:numPr>
              <w:rPr>
                <w:rFonts w:ascii="Arial" w:hAnsi="Arial" w:cs="Arial"/>
              </w:rPr>
            </w:pPr>
            <w:r w:rsidRPr="00420BDB">
              <w:rPr>
                <w:rFonts w:ascii="Arial" w:hAnsi="Arial" w:cs="Arial"/>
              </w:rPr>
              <w:t>Students will normally have a maximum of 4 attempts to complete a module (take, retake, repeat, retake). An approved claim for mitigating circumstances, where the student will normally be given the opportunity to undertake a new uncapped assessment in the next available assessment period, will not count towards the total attempts allowed</w:t>
            </w:r>
            <w:r>
              <w:rPr>
                <w:rFonts w:ascii="Arial" w:hAnsi="Arial" w:cs="Arial"/>
              </w:rPr>
              <w:t>.</w:t>
            </w:r>
          </w:p>
          <w:p w14:paraId="36031576" w14:textId="4EA27E73" w:rsidR="00E9225A" w:rsidRPr="00420BDB" w:rsidRDefault="00E9225A" w:rsidP="00B637CE">
            <w:pPr>
              <w:pStyle w:val="ListParagraph"/>
              <w:ind w:left="306"/>
              <w:rPr>
                <w:rFonts w:ascii="Arial" w:hAnsi="Arial" w:cs="Arial"/>
              </w:rPr>
            </w:pPr>
          </w:p>
        </w:tc>
        <w:tc>
          <w:tcPr>
            <w:tcW w:w="3545" w:type="dxa"/>
          </w:tcPr>
          <w:p w14:paraId="6AA12D2E" w14:textId="77777777" w:rsidR="00E9225A" w:rsidRPr="00420BDB" w:rsidRDefault="00E9225A" w:rsidP="00B637CE">
            <w:pPr>
              <w:rPr>
                <w:rFonts w:ascii="Arial" w:hAnsi="Arial" w:cs="Arial"/>
              </w:rPr>
            </w:pPr>
          </w:p>
        </w:tc>
      </w:tr>
      <w:tr w:rsidR="00E9225A" w:rsidRPr="00420BDB" w14:paraId="67DBE8DC" w14:textId="36419EC4" w:rsidTr="5D5BC669">
        <w:trPr>
          <w:trHeight w:val="300"/>
        </w:trPr>
        <w:tc>
          <w:tcPr>
            <w:tcW w:w="6390" w:type="dxa"/>
          </w:tcPr>
          <w:p w14:paraId="7B54BA5A" w14:textId="77777777" w:rsidR="00E9225A" w:rsidRDefault="00E9225A" w:rsidP="00B637CE">
            <w:pPr>
              <w:rPr>
                <w:rFonts w:ascii="Arial" w:hAnsi="Arial" w:cs="Arial"/>
              </w:rPr>
            </w:pPr>
            <w:r w:rsidRPr="00420BDB">
              <w:rPr>
                <w:rFonts w:ascii="Arial" w:hAnsi="Arial" w:cs="Arial"/>
              </w:rPr>
              <w:t>Number of assessment attempts (postgraduate):</w:t>
            </w:r>
          </w:p>
          <w:p w14:paraId="55569B8A" w14:textId="77777777" w:rsidR="00E9225A" w:rsidRDefault="00E9225A" w:rsidP="00B637CE">
            <w:pPr>
              <w:rPr>
                <w:rFonts w:ascii="Arial" w:hAnsi="Arial" w:cs="Arial"/>
              </w:rPr>
            </w:pPr>
          </w:p>
          <w:p w14:paraId="716C8BFE" w14:textId="77777777" w:rsidR="00E9225A" w:rsidRDefault="00E9225A" w:rsidP="00B637CE">
            <w:pPr>
              <w:pStyle w:val="ListParagraph"/>
              <w:numPr>
                <w:ilvl w:val="0"/>
                <w:numId w:val="34"/>
              </w:numPr>
              <w:rPr>
                <w:rFonts w:ascii="Arial" w:hAnsi="Arial" w:cs="Arial"/>
              </w:rPr>
            </w:pPr>
            <w:r w:rsidRPr="00AA6548">
              <w:rPr>
                <w:rFonts w:ascii="Arial" w:hAnsi="Arial" w:cs="Arial"/>
              </w:rPr>
              <w:t>A student who fails a module at the first attempt may be offered one opportunity to be reassessed in that failed module. Following failure at the first attempt, reassessment by retake will normally be agreed by the PAB.</w:t>
            </w:r>
          </w:p>
          <w:p w14:paraId="0247ED9E" w14:textId="721F714C" w:rsidR="00E9225A" w:rsidRPr="00AA6548" w:rsidRDefault="00E9225A" w:rsidP="00B637CE">
            <w:pPr>
              <w:pStyle w:val="ListParagraph"/>
              <w:numPr>
                <w:ilvl w:val="0"/>
                <w:numId w:val="34"/>
              </w:numPr>
              <w:rPr>
                <w:rFonts w:ascii="Arial" w:hAnsi="Arial" w:cs="Arial"/>
              </w:rPr>
            </w:pPr>
            <w:r w:rsidRPr="00AA6548">
              <w:rPr>
                <w:rFonts w:ascii="Arial" w:hAnsi="Arial" w:cs="Arial"/>
              </w:rPr>
              <w:t>A PAB may not allow any further reassessment opportunity after failure at the second attempt</w:t>
            </w:r>
            <w:r>
              <w:rPr>
                <w:rFonts w:ascii="Arial" w:hAnsi="Arial" w:cs="Arial"/>
              </w:rPr>
              <w:t>.</w:t>
            </w:r>
          </w:p>
          <w:p w14:paraId="746F27FD" w14:textId="2C02CB8F" w:rsidR="00E9225A" w:rsidRPr="00420BDB" w:rsidRDefault="00E9225A" w:rsidP="00B637CE">
            <w:pPr>
              <w:pStyle w:val="ListParagraph"/>
              <w:ind w:left="309"/>
              <w:rPr>
                <w:rFonts w:ascii="Arial" w:hAnsi="Arial" w:cs="Arial"/>
              </w:rPr>
            </w:pPr>
          </w:p>
        </w:tc>
        <w:tc>
          <w:tcPr>
            <w:tcW w:w="3545" w:type="dxa"/>
          </w:tcPr>
          <w:p w14:paraId="08C7CC03" w14:textId="77777777" w:rsidR="00E9225A" w:rsidRPr="00420BDB" w:rsidRDefault="00E9225A" w:rsidP="00B637CE">
            <w:pPr>
              <w:rPr>
                <w:rFonts w:ascii="Arial" w:hAnsi="Arial" w:cs="Arial"/>
              </w:rPr>
            </w:pPr>
          </w:p>
        </w:tc>
      </w:tr>
      <w:tr w:rsidR="00E9225A" w:rsidRPr="00420BDB" w14:paraId="5B70A757" w14:textId="0348C2FC" w:rsidTr="5D5BC669">
        <w:trPr>
          <w:trHeight w:val="300"/>
        </w:trPr>
        <w:tc>
          <w:tcPr>
            <w:tcW w:w="6390" w:type="dxa"/>
            <w:shd w:val="clear" w:color="auto" w:fill="DEEAF6" w:themeFill="accent5" w:themeFillTint="33"/>
          </w:tcPr>
          <w:p w14:paraId="687DCF64" w14:textId="56F4FA75" w:rsidR="00E9225A" w:rsidRPr="00420BDB" w:rsidRDefault="00E9225A" w:rsidP="002F24AD">
            <w:pPr>
              <w:rPr>
                <w:rFonts w:ascii="Arial" w:hAnsi="Arial" w:cs="Arial"/>
                <w:b/>
                <w:bCs/>
              </w:rPr>
            </w:pPr>
            <w:r w:rsidRPr="08F4216A">
              <w:rPr>
                <w:rFonts w:ascii="Arial" w:hAnsi="Arial" w:cs="Arial"/>
                <w:b/>
                <w:bCs/>
              </w:rPr>
              <w:t>Compensation for Failure</w:t>
            </w:r>
          </w:p>
        </w:tc>
        <w:tc>
          <w:tcPr>
            <w:tcW w:w="3545" w:type="dxa"/>
            <w:shd w:val="clear" w:color="auto" w:fill="DEEAF6" w:themeFill="accent5" w:themeFillTint="33"/>
          </w:tcPr>
          <w:p w14:paraId="41F25FA9" w14:textId="77777777" w:rsidR="00E9225A" w:rsidRPr="00420BDB" w:rsidRDefault="00E9225A" w:rsidP="002F24AD">
            <w:pPr>
              <w:rPr>
                <w:rFonts w:ascii="Arial" w:hAnsi="Arial" w:cs="Arial"/>
              </w:rPr>
            </w:pPr>
          </w:p>
        </w:tc>
      </w:tr>
      <w:tr w:rsidR="00E9225A" w:rsidRPr="00420BDB" w14:paraId="41944AFB" w14:textId="29A1755E" w:rsidTr="5D5BC669">
        <w:trPr>
          <w:trHeight w:val="300"/>
        </w:trPr>
        <w:tc>
          <w:tcPr>
            <w:tcW w:w="6390" w:type="dxa"/>
          </w:tcPr>
          <w:p w14:paraId="0CB719E8" w14:textId="77777777" w:rsidR="00E9225A" w:rsidRDefault="00E9225A" w:rsidP="00B637CE">
            <w:pPr>
              <w:rPr>
                <w:rFonts w:ascii="Arial" w:hAnsi="Arial" w:cs="Arial"/>
              </w:rPr>
            </w:pPr>
            <w:r w:rsidRPr="00420BDB">
              <w:rPr>
                <w:rFonts w:ascii="Arial" w:hAnsi="Arial" w:cs="Arial"/>
              </w:rPr>
              <w:t>Once a student has studied the required modules at a credit level, a PAB may allow a student’s overall performance to compensate for failure. No reassessment is then required</w:t>
            </w:r>
            <w:r>
              <w:rPr>
                <w:rFonts w:ascii="Arial" w:hAnsi="Arial" w:cs="Arial"/>
              </w:rPr>
              <w:t>.</w:t>
            </w:r>
          </w:p>
          <w:p w14:paraId="0BD0A2D4" w14:textId="73472DDB" w:rsidR="00E9225A" w:rsidRPr="00420BDB" w:rsidRDefault="00E9225A" w:rsidP="00B637CE">
            <w:pPr>
              <w:rPr>
                <w:rFonts w:ascii="Arial" w:hAnsi="Arial" w:cs="Arial"/>
              </w:rPr>
            </w:pPr>
          </w:p>
        </w:tc>
        <w:tc>
          <w:tcPr>
            <w:tcW w:w="3545" w:type="dxa"/>
          </w:tcPr>
          <w:p w14:paraId="084715A4" w14:textId="77777777" w:rsidR="00E9225A" w:rsidRPr="00420BDB" w:rsidRDefault="00E9225A" w:rsidP="00B637CE">
            <w:pPr>
              <w:rPr>
                <w:rFonts w:ascii="Arial" w:hAnsi="Arial" w:cs="Arial"/>
              </w:rPr>
            </w:pPr>
          </w:p>
        </w:tc>
      </w:tr>
      <w:tr w:rsidR="00E9225A" w:rsidRPr="00420BDB" w14:paraId="69AE8595" w14:textId="074D0ED0" w:rsidTr="5D5BC669">
        <w:trPr>
          <w:trHeight w:val="300"/>
        </w:trPr>
        <w:tc>
          <w:tcPr>
            <w:tcW w:w="6390" w:type="dxa"/>
          </w:tcPr>
          <w:p w14:paraId="7329F3D8" w14:textId="7A1546B9" w:rsidR="00E9225A" w:rsidRDefault="00E9225A" w:rsidP="00B637CE">
            <w:pPr>
              <w:ind w:left="22"/>
              <w:rPr>
                <w:rFonts w:ascii="Arial" w:hAnsi="Arial" w:cs="Arial"/>
              </w:rPr>
            </w:pPr>
            <w:r w:rsidRPr="00AA6548">
              <w:rPr>
                <w:rFonts w:ascii="Arial" w:hAnsi="Arial" w:cs="Arial"/>
              </w:rPr>
              <w:t>Level 3</w:t>
            </w:r>
            <w:r w:rsidR="007344AD">
              <w:rPr>
                <w:rFonts w:ascii="Arial" w:hAnsi="Arial" w:cs="Arial"/>
              </w:rPr>
              <w:t>, 4, 5</w:t>
            </w:r>
            <w:r w:rsidR="001B2EBF">
              <w:rPr>
                <w:rFonts w:ascii="Arial" w:hAnsi="Arial" w:cs="Arial"/>
              </w:rPr>
              <w:t>, 6 and 7</w:t>
            </w:r>
            <w:r w:rsidRPr="00AA6548">
              <w:rPr>
                <w:rFonts w:ascii="Arial" w:hAnsi="Arial" w:cs="Arial"/>
              </w:rPr>
              <w:t xml:space="preserve"> – A PAB may apply compensation up to a maximum of 30 credits</w:t>
            </w:r>
            <w:r w:rsidR="009E64F0">
              <w:rPr>
                <w:rFonts w:ascii="Arial" w:hAnsi="Arial" w:cs="Arial"/>
              </w:rPr>
              <w:t xml:space="preserve"> at each level</w:t>
            </w:r>
            <w:r w:rsidRPr="00AA6548">
              <w:rPr>
                <w:rFonts w:ascii="Arial" w:hAnsi="Arial" w:cs="Arial"/>
              </w:rPr>
              <w:t>. The compensation may apply after failure at the first attempt, or failure following reassessment</w:t>
            </w:r>
            <w:r>
              <w:rPr>
                <w:rFonts w:ascii="Arial" w:hAnsi="Arial" w:cs="Arial"/>
              </w:rPr>
              <w:t>.</w:t>
            </w:r>
            <w:r w:rsidR="009E64F0">
              <w:rPr>
                <w:rFonts w:ascii="Arial" w:hAnsi="Arial" w:cs="Arial"/>
              </w:rPr>
              <w:t xml:space="preserve"> Compensation would take precedence over trailing</w:t>
            </w:r>
            <w:r w:rsidR="00333F5D">
              <w:rPr>
                <w:rFonts w:ascii="Arial" w:hAnsi="Arial" w:cs="Arial"/>
              </w:rPr>
              <w:t>.</w:t>
            </w:r>
          </w:p>
          <w:p w14:paraId="710D4C22" w14:textId="19948E76" w:rsidR="00E9225A" w:rsidRPr="00AA6548" w:rsidRDefault="00E9225A" w:rsidP="00B637CE">
            <w:pPr>
              <w:ind w:left="22"/>
              <w:rPr>
                <w:rFonts w:ascii="Arial" w:hAnsi="Arial" w:cs="Arial"/>
              </w:rPr>
            </w:pPr>
          </w:p>
        </w:tc>
        <w:tc>
          <w:tcPr>
            <w:tcW w:w="3545" w:type="dxa"/>
          </w:tcPr>
          <w:p w14:paraId="7FCBC82A" w14:textId="77777777" w:rsidR="00E9225A" w:rsidRPr="00420BDB" w:rsidRDefault="00E9225A" w:rsidP="00B637CE">
            <w:pPr>
              <w:rPr>
                <w:rFonts w:ascii="Arial" w:hAnsi="Arial" w:cs="Arial"/>
              </w:rPr>
            </w:pPr>
          </w:p>
        </w:tc>
      </w:tr>
      <w:tr w:rsidR="00E9225A" w:rsidRPr="00420BDB" w14:paraId="171FD099" w14:textId="4C2EB7A8" w:rsidTr="5D5BC669">
        <w:trPr>
          <w:trHeight w:val="300"/>
        </w:trPr>
        <w:tc>
          <w:tcPr>
            <w:tcW w:w="6390" w:type="dxa"/>
            <w:shd w:val="clear" w:color="auto" w:fill="DEEAF6" w:themeFill="accent5" w:themeFillTint="33"/>
          </w:tcPr>
          <w:p w14:paraId="333C0E26" w14:textId="29D1897A" w:rsidR="00E9225A" w:rsidRPr="00420BDB" w:rsidRDefault="00E9225A" w:rsidP="002F24AD">
            <w:pPr>
              <w:rPr>
                <w:rFonts w:ascii="Arial" w:hAnsi="Arial" w:cs="Arial"/>
                <w:b/>
                <w:bCs/>
              </w:rPr>
            </w:pPr>
            <w:r w:rsidRPr="749BF107">
              <w:rPr>
                <w:rFonts w:ascii="Arial" w:hAnsi="Arial" w:cs="Arial"/>
                <w:b/>
                <w:bCs/>
              </w:rPr>
              <w:t>Progression</w:t>
            </w:r>
          </w:p>
        </w:tc>
        <w:tc>
          <w:tcPr>
            <w:tcW w:w="3545" w:type="dxa"/>
            <w:shd w:val="clear" w:color="auto" w:fill="DEEAF6" w:themeFill="accent5" w:themeFillTint="33"/>
          </w:tcPr>
          <w:p w14:paraId="6B0C1E74" w14:textId="77777777" w:rsidR="00E9225A" w:rsidRPr="00420BDB" w:rsidRDefault="00E9225A" w:rsidP="002F24AD">
            <w:pPr>
              <w:rPr>
                <w:rFonts w:ascii="Arial" w:hAnsi="Arial" w:cs="Arial"/>
              </w:rPr>
            </w:pPr>
          </w:p>
        </w:tc>
      </w:tr>
      <w:tr w:rsidR="00E9225A" w:rsidRPr="00420BDB" w14:paraId="2176A09A" w14:textId="5F6E2A60" w:rsidTr="5D5BC669">
        <w:trPr>
          <w:trHeight w:val="300"/>
        </w:trPr>
        <w:tc>
          <w:tcPr>
            <w:tcW w:w="6390" w:type="dxa"/>
          </w:tcPr>
          <w:p w14:paraId="22A71A73" w14:textId="77777777" w:rsidR="00E9225A" w:rsidRDefault="00E9225A" w:rsidP="00B637CE">
            <w:pPr>
              <w:ind w:left="22"/>
              <w:rPr>
                <w:rFonts w:ascii="Arial" w:hAnsi="Arial" w:cs="Arial"/>
              </w:rPr>
            </w:pPr>
            <w:r w:rsidRPr="00AA6548">
              <w:rPr>
                <w:rFonts w:ascii="Arial" w:hAnsi="Arial" w:cs="Arial"/>
              </w:rPr>
              <w:t xml:space="preserve">To progress from level 4 to level 5, a student on an honours route should normally have achieved 120 credits at level 4 or </w:t>
            </w:r>
            <w:r w:rsidRPr="00AA6548">
              <w:rPr>
                <w:rFonts w:ascii="Arial" w:hAnsi="Arial" w:cs="Arial"/>
              </w:rPr>
              <w:lastRenderedPageBreak/>
              <w:t>above. Assessment Boards may permit a student to progress to level 5 with 90 credits at level 4 or above</w:t>
            </w:r>
            <w:r>
              <w:rPr>
                <w:rFonts w:ascii="Arial" w:hAnsi="Arial" w:cs="Arial"/>
              </w:rPr>
              <w:t>.</w:t>
            </w:r>
          </w:p>
          <w:p w14:paraId="332DA0F7" w14:textId="43BF72E2" w:rsidR="00E9225A" w:rsidRPr="00AA6548" w:rsidRDefault="00E9225A" w:rsidP="00B637CE">
            <w:pPr>
              <w:ind w:left="22"/>
              <w:rPr>
                <w:rFonts w:ascii="Arial" w:hAnsi="Arial" w:cs="Arial"/>
              </w:rPr>
            </w:pPr>
          </w:p>
        </w:tc>
        <w:tc>
          <w:tcPr>
            <w:tcW w:w="3545" w:type="dxa"/>
          </w:tcPr>
          <w:p w14:paraId="434DE0F1" w14:textId="77777777" w:rsidR="00E9225A" w:rsidRPr="00420BDB" w:rsidRDefault="00E9225A" w:rsidP="00B637CE">
            <w:pPr>
              <w:rPr>
                <w:rFonts w:ascii="Arial" w:hAnsi="Arial" w:cs="Arial"/>
              </w:rPr>
            </w:pPr>
          </w:p>
        </w:tc>
      </w:tr>
      <w:tr w:rsidR="00E9225A" w:rsidRPr="00420BDB" w14:paraId="72EEEEED" w14:textId="76755824" w:rsidTr="5D5BC669">
        <w:trPr>
          <w:trHeight w:val="300"/>
        </w:trPr>
        <w:tc>
          <w:tcPr>
            <w:tcW w:w="6390" w:type="dxa"/>
          </w:tcPr>
          <w:p w14:paraId="11C8D91C" w14:textId="77777777" w:rsidR="00E9225A" w:rsidRDefault="00E9225A" w:rsidP="00B637CE">
            <w:pPr>
              <w:ind w:left="22"/>
              <w:rPr>
                <w:rFonts w:ascii="Arial" w:hAnsi="Arial" w:cs="Arial"/>
              </w:rPr>
            </w:pPr>
            <w:r w:rsidRPr="00AA6548">
              <w:rPr>
                <w:rFonts w:ascii="Arial" w:hAnsi="Arial" w:cs="Arial"/>
              </w:rPr>
              <w:t>To progress from level 5 to level 6, a student on an honours route must have previously achieved at least 120 credits at level 4 or above plus at least 120 credits at level 5 or above. Assessment Boards may permit a student to progress to level 6 with 90 credits at level 5 or above</w:t>
            </w:r>
            <w:r>
              <w:rPr>
                <w:rFonts w:ascii="Arial" w:hAnsi="Arial" w:cs="Arial"/>
              </w:rPr>
              <w:t>.</w:t>
            </w:r>
          </w:p>
          <w:p w14:paraId="3040C466" w14:textId="636AC307" w:rsidR="00E9225A" w:rsidRPr="00AA6548" w:rsidRDefault="00E9225A" w:rsidP="00B637CE">
            <w:pPr>
              <w:ind w:left="22"/>
              <w:rPr>
                <w:rFonts w:ascii="Arial" w:hAnsi="Arial" w:cs="Arial"/>
              </w:rPr>
            </w:pPr>
          </w:p>
        </w:tc>
        <w:tc>
          <w:tcPr>
            <w:tcW w:w="3545" w:type="dxa"/>
          </w:tcPr>
          <w:p w14:paraId="7F284875" w14:textId="77777777" w:rsidR="00E9225A" w:rsidRPr="00420BDB" w:rsidRDefault="00E9225A" w:rsidP="00B637CE">
            <w:pPr>
              <w:rPr>
                <w:rFonts w:ascii="Arial" w:hAnsi="Arial" w:cs="Arial"/>
              </w:rPr>
            </w:pPr>
          </w:p>
        </w:tc>
      </w:tr>
      <w:tr w:rsidR="00E9225A" w:rsidRPr="00420BDB" w14:paraId="033CBCFF" w14:textId="27D89C49" w:rsidTr="5D5BC669">
        <w:trPr>
          <w:trHeight w:val="300"/>
        </w:trPr>
        <w:tc>
          <w:tcPr>
            <w:tcW w:w="6390" w:type="dxa"/>
          </w:tcPr>
          <w:p w14:paraId="705AFBE2" w14:textId="77777777" w:rsidR="00E9225A" w:rsidRPr="00AA6548" w:rsidRDefault="00E9225A" w:rsidP="00B637CE">
            <w:pPr>
              <w:rPr>
                <w:rFonts w:ascii="Arial" w:hAnsi="Arial" w:cs="Arial"/>
              </w:rPr>
            </w:pPr>
            <w:r w:rsidRPr="00AA6548">
              <w:rPr>
                <w:rFonts w:ascii="Arial" w:hAnsi="Arial" w:cs="Arial"/>
              </w:rPr>
              <w:t>To progress from level 6 to level 7, a student on an honours route must have achieved not less than 120 credits at level 6 or above.</w:t>
            </w:r>
          </w:p>
          <w:p w14:paraId="54539EAC" w14:textId="7A281FDB" w:rsidR="00E9225A" w:rsidRPr="00420BDB" w:rsidRDefault="00E9225A" w:rsidP="00B637CE">
            <w:pPr>
              <w:pStyle w:val="ListParagraph"/>
              <w:ind w:left="306"/>
              <w:rPr>
                <w:rFonts w:ascii="Arial" w:hAnsi="Arial" w:cs="Arial"/>
              </w:rPr>
            </w:pPr>
          </w:p>
        </w:tc>
        <w:tc>
          <w:tcPr>
            <w:tcW w:w="3545" w:type="dxa"/>
          </w:tcPr>
          <w:p w14:paraId="313C46B4" w14:textId="77777777" w:rsidR="00E9225A" w:rsidRPr="00420BDB" w:rsidRDefault="00E9225A" w:rsidP="00B637CE">
            <w:pPr>
              <w:rPr>
                <w:rFonts w:ascii="Arial" w:hAnsi="Arial" w:cs="Arial"/>
              </w:rPr>
            </w:pPr>
          </w:p>
        </w:tc>
      </w:tr>
      <w:tr w:rsidR="00E9225A" w:rsidRPr="00420BDB" w14:paraId="48433E49" w14:textId="77777777" w:rsidTr="5D5BC669">
        <w:trPr>
          <w:trHeight w:val="300"/>
        </w:trPr>
        <w:tc>
          <w:tcPr>
            <w:tcW w:w="6390" w:type="dxa"/>
            <w:shd w:val="clear" w:color="auto" w:fill="D9E2F3" w:themeFill="accent1" w:themeFillTint="33"/>
          </w:tcPr>
          <w:p w14:paraId="5C5606E1" w14:textId="116C9357" w:rsidR="00E9225A" w:rsidRPr="00AA6548" w:rsidRDefault="00E9225A" w:rsidP="00AA6548">
            <w:pPr>
              <w:rPr>
                <w:rFonts w:ascii="Arial" w:hAnsi="Arial" w:cs="Arial"/>
              </w:rPr>
            </w:pPr>
            <w:r w:rsidRPr="00E523B0">
              <w:rPr>
                <w:rFonts w:ascii="Arial" w:hAnsi="Arial" w:cs="Arial"/>
                <w:b/>
                <w:bCs/>
              </w:rPr>
              <w:t xml:space="preserve">Module </w:t>
            </w:r>
            <w:proofErr w:type="gramStart"/>
            <w:r w:rsidRPr="00E523B0">
              <w:rPr>
                <w:rFonts w:ascii="Arial" w:hAnsi="Arial" w:cs="Arial"/>
                <w:b/>
                <w:bCs/>
              </w:rPr>
              <w:t>Pre-requisites</w:t>
            </w:r>
            <w:proofErr w:type="gramEnd"/>
          </w:p>
        </w:tc>
        <w:tc>
          <w:tcPr>
            <w:tcW w:w="3545" w:type="dxa"/>
            <w:shd w:val="clear" w:color="auto" w:fill="D9E2F3" w:themeFill="accent1" w:themeFillTint="33"/>
          </w:tcPr>
          <w:p w14:paraId="05051121" w14:textId="77777777" w:rsidR="00E9225A" w:rsidRPr="00420BDB" w:rsidRDefault="00E9225A" w:rsidP="002F24AD">
            <w:pPr>
              <w:rPr>
                <w:rFonts w:ascii="Arial" w:hAnsi="Arial" w:cs="Arial"/>
              </w:rPr>
            </w:pPr>
          </w:p>
        </w:tc>
      </w:tr>
      <w:tr w:rsidR="00E9225A" w:rsidRPr="00420BDB" w14:paraId="73680277" w14:textId="77777777" w:rsidTr="5D5BC669">
        <w:trPr>
          <w:trHeight w:val="300"/>
        </w:trPr>
        <w:tc>
          <w:tcPr>
            <w:tcW w:w="6390" w:type="dxa"/>
          </w:tcPr>
          <w:p w14:paraId="2ED96B07" w14:textId="50A7D42A" w:rsidR="00E9225A" w:rsidRPr="00F55093" w:rsidRDefault="00E9225A" w:rsidP="00B637CE">
            <w:pPr>
              <w:rPr>
                <w:rFonts w:ascii="Arial" w:hAnsi="Arial" w:cs="Arial"/>
              </w:rPr>
            </w:pPr>
            <w:r w:rsidRPr="00113167">
              <w:rPr>
                <w:rFonts w:ascii="Arial" w:hAnsi="Arial" w:cs="Arial"/>
              </w:rPr>
              <w:t>In order to achieve maximum flexibility in the University’s modular schemes, pre-requisites</w:t>
            </w:r>
            <w:r>
              <w:rPr>
                <w:rFonts w:ascii="Arial" w:hAnsi="Arial" w:cs="Arial"/>
              </w:rPr>
              <w:t xml:space="preserve"> will only be approved</w:t>
            </w:r>
            <w:r w:rsidRPr="00113167">
              <w:rPr>
                <w:rFonts w:ascii="Arial" w:hAnsi="Arial" w:cs="Arial"/>
              </w:rPr>
              <w:t xml:space="preserve"> whe</w:t>
            </w:r>
            <w:r>
              <w:rPr>
                <w:rFonts w:ascii="Arial" w:hAnsi="Arial" w:cs="Arial"/>
              </w:rPr>
              <w:t>re this is</w:t>
            </w:r>
            <w:r w:rsidRPr="00113167">
              <w:rPr>
                <w:rFonts w:ascii="Arial" w:hAnsi="Arial" w:cs="Arial"/>
              </w:rPr>
              <w:t xml:space="preserve"> absolutely necessary (e.g. PSRB requirement</w:t>
            </w:r>
            <w:r>
              <w:rPr>
                <w:rFonts w:ascii="Arial" w:hAnsi="Arial" w:cs="Arial"/>
              </w:rPr>
              <w:t>, or a health and safety issue created by allowing students to progress to a more advanced module without passing the previous module</w:t>
            </w:r>
            <w:r w:rsidRPr="00113167">
              <w:rPr>
                <w:rFonts w:ascii="Arial" w:hAnsi="Arial" w:cs="Arial"/>
              </w:rPr>
              <w:t>).</w:t>
            </w:r>
          </w:p>
        </w:tc>
        <w:tc>
          <w:tcPr>
            <w:tcW w:w="3545" w:type="dxa"/>
          </w:tcPr>
          <w:p w14:paraId="3F1E9DCA" w14:textId="77777777" w:rsidR="00E9225A" w:rsidRPr="00420BDB" w:rsidRDefault="00E9225A" w:rsidP="00B637CE">
            <w:pPr>
              <w:rPr>
                <w:rFonts w:ascii="Arial" w:hAnsi="Arial" w:cs="Arial"/>
              </w:rPr>
            </w:pPr>
          </w:p>
        </w:tc>
      </w:tr>
    </w:tbl>
    <w:p w14:paraId="6F2A5284" w14:textId="77777777" w:rsidR="00373D6C" w:rsidRPr="00420BDB" w:rsidRDefault="00373D6C" w:rsidP="0052263D">
      <w:pPr>
        <w:spacing w:after="0" w:line="240" w:lineRule="auto"/>
        <w:rPr>
          <w:rFonts w:ascii="Arial" w:hAnsi="Arial" w:cs="Arial"/>
        </w:rPr>
      </w:pPr>
    </w:p>
    <w:p w14:paraId="57A95C46" w14:textId="1F427020" w:rsidR="00E777D2" w:rsidRPr="00420BDB" w:rsidRDefault="00E777D2" w:rsidP="04921805">
      <w:pPr>
        <w:spacing w:after="0" w:line="240" w:lineRule="auto"/>
        <w:rPr>
          <w:rFonts w:ascii="Arial" w:hAnsi="Arial" w:cs="Arial"/>
        </w:rPr>
      </w:pPr>
    </w:p>
    <w:sectPr w:rsidR="00E777D2" w:rsidRPr="00420BDB" w:rsidSect="0052263D">
      <w:footerReference w:type="default" r:id="rId13"/>
      <w:pgSz w:w="11906" w:h="16838"/>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002F" w14:textId="77777777" w:rsidR="0065760A" w:rsidRDefault="0065760A" w:rsidP="00604AF6">
      <w:pPr>
        <w:spacing w:after="0" w:line="240" w:lineRule="auto"/>
      </w:pPr>
      <w:r>
        <w:separator/>
      </w:r>
    </w:p>
  </w:endnote>
  <w:endnote w:type="continuationSeparator" w:id="0">
    <w:p w14:paraId="0258BCC7" w14:textId="77777777" w:rsidR="0065760A" w:rsidRDefault="0065760A" w:rsidP="00604AF6">
      <w:pPr>
        <w:spacing w:after="0" w:line="240" w:lineRule="auto"/>
      </w:pPr>
      <w:r>
        <w:continuationSeparator/>
      </w:r>
    </w:p>
  </w:endnote>
  <w:endnote w:type="continuationNotice" w:id="1">
    <w:p w14:paraId="6908B645" w14:textId="77777777" w:rsidR="0065760A" w:rsidRDefault="00657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38BE" w14:textId="7A7E10E0" w:rsidR="00716A36" w:rsidRDefault="52C07CD0" w:rsidP="52C07CD0">
    <w:pPr>
      <w:pStyle w:val="Footer"/>
      <w:pBdr>
        <w:top w:val="single" w:sz="4" w:space="1" w:color="auto"/>
      </w:pBdr>
      <w:tabs>
        <w:tab w:val="clear" w:pos="9026"/>
        <w:tab w:val="right" w:pos="9356"/>
      </w:tabs>
    </w:pPr>
    <w:r w:rsidRPr="52C07CD0">
      <w:rPr>
        <w:rFonts w:ascii="Arial" w:hAnsi="Arial" w:cs="Arial"/>
        <w:sz w:val="16"/>
        <w:szCs w:val="16"/>
      </w:rPr>
      <w:t>AQSH:  Form C16</w:t>
    </w:r>
    <w:r w:rsidR="0F4AE494">
      <w:tab/>
    </w:r>
    <w:r w:rsidR="0F4AE494">
      <w:tab/>
    </w:r>
    <w:r w:rsidR="005D4E63" w:rsidRPr="52C07CD0">
      <w:rPr>
        <w:rFonts w:ascii="Arial" w:hAnsi="Arial" w:cs="Arial"/>
        <w:sz w:val="16"/>
        <w:szCs w:val="16"/>
      </w:rPr>
      <w:t xml:space="preserve">2025-26                                                                          </w:t>
    </w:r>
  </w:p>
  <w:p w14:paraId="65A6F03B" w14:textId="3D22C8CC" w:rsidR="005B6785" w:rsidRPr="009D3D4E" w:rsidRDefault="0F4AE494" w:rsidP="52C07CD0">
    <w:pPr>
      <w:pStyle w:val="Footer"/>
      <w:pBdr>
        <w:top w:val="single" w:sz="4" w:space="1" w:color="auto"/>
      </w:pBdr>
      <w:tabs>
        <w:tab w:val="clear" w:pos="9026"/>
        <w:tab w:val="right" w:pos="9356"/>
      </w:tabs>
      <w:rPr>
        <w:rFonts w:ascii="Arial" w:hAnsi="Arial" w:cs="Arial"/>
        <w:sz w:val="16"/>
        <w:szCs w:val="16"/>
      </w:rPr>
    </w:pPr>
    <w:r>
      <w:tab/>
    </w:r>
    <w:r w:rsidR="52C07CD0" w:rsidRPr="52C07CD0">
      <w:rPr>
        <w:rFonts w:ascii="Arial" w:hAnsi="Arial" w:cs="Arial"/>
        <w:sz w:val="16"/>
        <w:szCs w:val="16"/>
      </w:rPr>
      <w:t xml:space="preserve">Page </w:t>
    </w:r>
    <w:r w:rsidRPr="52C07CD0">
      <w:rPr>
        <w:rFonts w:ascii="Arial" w:hAnsi="Arial" w:cs="Arial"/>
        <w:b/>
        <w:bCs/>
        <w:sz w:val="16"/>
        <w:szCs w:val="16"/>
      </w:rPr>
      <w:fldChar w:fldCharType="begin"/>
    </w:r>
    <w:r w:rsidRPr="52C07CD0">
      <w:rPr>
        <w:rFonts w:ascii="Arial" w:hAnsi="Arial" w:cs="Arial"/>
        <w:b/>
        <w:bCs/>
        <w:sz w:val="16"/>
        <w:szCs w:val="16"/>
      </w:rPr>
      <w:instrText xml:space="preserve"> PAGE  \* Arabic  \* MERGEFORMAT </w:instrText>
    </w:r>
    <w:r w:rsidRPr="52C07CD0">
      <w:rPr>
        <w:rFonts w:ascii="Arial" w:hAnsi="Arial" w:cs="Arial"/>
        <w:b/>
        <w:bCs/>
        <w:sz w:val="16"/>
        <w:szCs w:val="16"/>
      </w:rPr>
      <w:fldChar w:fldCharType="separate"/>
    </w:r>
    <w:r w:rsidR="52C07CD0" w:rsidRPr="52C07CD0">
      <w:rPr>
        <w:rFonts w:ascii="Arial" w:hAnsi="Arial" w:cs="Arial"/>
        <w:b/>
        <w:bCs/>
        <w:sz w:val="16"/>
        <w:szCs w:val="16"/>
      </w:rPr>
      <w:t>1</w:t>
    </w:r>
    <w:r w:rsidRPr="52C07CD0">
      <w:rPr>
        <w:rFonts w:ascii="Arial" w:hAnsi="Arial" w:cs="Arial"/>
        <w:b/>
        <w:bCs/>
        <w:sz w:val="16"/>
        <w:szCs w:val="16"/>
      </w:rPr>
      <w:fldChar w:fldCharType="end"/>
    </w:r>
    <w:r w:rsidR="52C07CD0" w:rsidRPr="52C07CD0">
      <w:rPr>
        <w:rFonts w:ascii="Arial" w:hAnsi="Arial" w:cs="Arial"/>
        <w:sz w:val="16"/>
        <w:szCs w:val="16"/>
      </w:rPr>
      <w:t xml:space="preserve"> of </w:t>
    </w:r>
    <w:r w:rsidRPr="52C07CD0">
      <w:rPr>
        <w:rFonts w:ascii="Arial" w:hAnsi="Arial" w:cs="Arial"/>
        <w:b/>
        <w:bCs/>
        <w:sz w:val="16"/>
        <w:szCs w:val="16"/>
      </w:rPr>
      <w:fldChar w:fldCharType="begin"/>
    </w:r>
    <w:r w:rsidRPr="52C07CD0">
      <w:rPr>
        <w:rFonts w:ascii="Arial" w:hAnsi="Arial" w:cs="Arial"/>
        <w:b/>
        <w:bCs/>
        <w:sz w:val="16"/>
        <w:szCs w:val="16"/>
      </w:rPr>
      <w:instrText xml:space="preserve"> NUMPAGES  \* Arabic  \* MERGEFORMAT </w:instrText>
    </w:r>
    <w:r w:rsidRPr="52C07CD0">
      <w:rPr>
        <w:rFonts w:ascii="Arial" w:hAnsi="Arial" w:cs="Arial"/>
        <w:b/>
        <w:bCs/>
        <w:sz w:val="16"/>
        <w:szCs w:val="16"/>
      </w:rPr>
      <w:fldChar w:fldCharType="separate"/>
    </w:r>
    <w:r w:rsidR="52C07CD0" w:rsidRPr="52C07CD0">
      <w:rPr>
        <w:rFonts w:ascii="Arial" w:hAnsi="Arial" w:cs="Arial"/>
        <w:b/>
        <w:bCs/>
        <w:sz w:val="16"/>
        <w:szCs w:val="16"/>
      </w:rPr>
      <w:t>29</w:t>
    </w:r>
    <w:r w:rsidRPr="52C07CD0">
      <w:rPr>
        <w:rFonts w:ascii="Arial" w:hAnsi="Arial" w:cs="Arial"/>
        <w:b/>
        <w:bCs/>
        <w:sz w:val="16"/>
        <w:szCs w:val="16"/>
      </w:rPr>
      <w:fldChar w:fldCharType="end"/>
    </w:r>
  </w:p>
  <w:p w14:paraId="505AE46B" w14:textId="77777777" w:rsidR="005B6785" w:rsidRDefault="005B6785" w:rsidP="005B6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F680" w14:textId="77777777" w:rsidR="0065760A" w:rsidRDefault="0065760A" w:rsidP="00604AF6">
      <w:pPr>
        <w:spacing w:after="0" w:line="240" w:lineRule="auto"/>
      </w:pPr>
      <w:r>
        <w:separator/>
      </w:r>
    </w:p>
  </w:footnote>
  <w:footnote w:type="continuationSeparator" w:id="0">
    <w:p w14:paraId="227964A0" w14:textId="77777777" w:rsidR="0065760A" w:rsidRDefault="0065760A" w:rsidP="00604AF6">
      <w:pPr>
        <w:spacing w:after="0" w:line="240" w:lineRule="auto"/>
      </w:pPr>
      <w:r>
        <w:continuationSeparator/>
      </w:r>
    </w:p>
  </w:footnote>
  <w:footnote w:type="continuationNotice" w:id="1">
    <w:p w14:paraId="35FA7A9A" w14:textId="77777777" w:rsidR="0065760A" w:rsidRDefault="006576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540"/>
    <w:multiLevelType w:val="multilevel"/>
    <w:tmpl w:val="14241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87D0"/>
    <w:multiLevelType w:val="hybridMultilevel"/>
    <w:tmpl w:val="08E4875A"/>
    <w:lvl w:ilvl="0" w:tplc="F5685CA8">
      <w:start w:val="1"/>
      <w:numFmt w:val="bullet"/>
      <w:lvlText w:val="·"/>
      <w:lvlJc w:val="left"/>
      <w:pPr>
        <w:ind w:left="720" w:hanging="360"/>
      </w:pPr>
      <w:rPr>
        <w:rFonts w:ascii="Symbol" w:hAnsi="Symbol" w:hint="default"/>
      </w:rPr>
    </w:lvl>
    <w:lvl w:ilvl="1" w:tplc="F0D233D0">
      <w:start w:val="1"/>
      <w:numFmt w:val="bullet"/>
      <w:lvlText w:val="o"/>
      <w:lvlJc w:val="left"/>
      <w:pPr>
        <w:ind w:left="1440" w:hanging="360"/>
      </w:pPr>
      <w:rPr>
        <w:rFonts w:ascii="Courier New" w:hAnsi="Courier New" w:hint="default"/>
      </w:rPr>
    </w:lvl>
    <w:lvl w:ilvl="2" w:tplc="0B24CE4C">
      <w:start w:val="1"/>
      <w:numFmt w:val="bullet"/>
      <w:lvlText w:val=""/>
      <w:lvlJc w:val="left"/>
      <w:pPr>
        <w:ind w:left="2160" w:hanging="360"/>
      </w:pPr>
      <w:rPr>
        <w:rFonts w:ascii="Wingdings" w:hAnsi="Wingdings" w:hint="default"/>
      </w:rPr>
    </w:lvl>
    <w:lvl w:ilvl="3" w:tplc="EC38BBE0">
      <w:start w:val="1"/>
      <w:numFmt w:val="bullet"/>
      <w:lvlText w:val=""/>
      <w:lvlJc w:val="left"/>
      <w:pPr>
        <w:ind w:left="2880" w:hanging="360"/>
      </w:pPr>
      <w:rPr>
        <w:rFonts w:ascii="Symbol" w:hAnsi="Symbol" w:hint="default"/>
      </w:rPr>
    </w:lvl>
    <w:lvl w:ilvl="4" w:tplc="FB0825D0">
      <w:start w:val="1"/>
      <w:numFmt w:val="bullet"/>
      <w:lvlText w:val="o"/>
      <w:lvlJc w:val="left"/>
      <w:pPr>
        <w:ind w:left="3600" w:hanging="360"/>
      </w:pPr>
      <w:rPr>
        <w:rFonts w:ascii="Courier New" w:hAnsi="Courier New" w:hint="default"/>
      </w:rPr>
    </w:lvl>
    <w:lvl w:ilvl="5" w:tplc="EABE301A">
      <w:start w:val="1"/>
      <w:numFmt w:val="bullet"/>
      <w:lvlText w:val=""/>
      <w:lvlJc w:val="left"/>
      <w:pPr>
        <w:ind w:left="4320" w:hanging="360"/>
      </w:pPr>
      <w:rPr>
        <w:rFonts w:ascii="Wingdings" w:hAnsi="Wingdings" w:hint="default"/>
      </w:rPr>
    </w:lvl>
    <w:lvl w:ilvl="6" w:tplc="B10C9F6C">
      <w:start w:val="1"/>
      <w:numFmt w:val="bullet"/>
      <w:lvlText w:val=""/>
      <w:lvlJc w:val="left"/>
      <w:pPr>
        <w:ind w:left="5040" w:hanging="360"/>
      </w:pPr>
      <w:rPr>
        <w:rFonts w:ascii="Symbol" w:hAnsi="Symbol" w:hint="default"/>
      </w:rPr>
    </w:lvl>
    <w:lvl w:ilvl="7" w:tplc="77DA6058">
      <w:start w:val="1"/>
      <w:numFmt w:val="bullet"/>
      <w:lvlText w:val="o"/>
      <w:lvlJc w:val="left"/>
      <w:pPr>
        <w:ind w:left="5760" w:hanging="360"/>
      </w:pPr>
      <w:rPr>
        <w:rFonts w:ascii="Courier New" w:hAnsi="Courier New" w:hint="default"/>
      </w:rPr>
    </w:lvl>
    <w:lvl w:ilvl="8" w:tplc="7810A2B0">
      <w:start w:val="1"/>
      <w:numFmt w:val="bullet"/>
      <w:lvlText w:val=""/>
      <w:lvlJc w:val="left"/>
      <w:pPr>
        <w:ind w:left="6480" w:hanging="360"/>
      </w:pPr>
      <w:rPr>
        <w:rFonts w:ascii="Wingdings" w:hAnsi="Wingdings" w:hint="default"/>
      </w:rPr>
    </w:lvl>
  </w:abstractNum>
  <w:abstractNum w:abstractNumId="2" w15:restartNumberingAfterBreak="0">
    <w:nsid w:val="0C5222F3"/>
    <w:multiLevelType w:val="hybridMultilevel"/>
    <w:tmpl w:val="3A6A7B78"/>
    <w:lvl w:ilvl="0" w:tplc="1338BECA">
      <w:start w:val="1"/>
      <w:numFmt w:val="bullet"/>
      <w:lvlText w:val="·"/>
      <w:lvlJc w:val="left"/>
      <w:pPr>
        <w:ind w:left="720" w:hanging="360"/>
      </w:pPr>
      <w:rPr>
        <w:rFonts w:ascii="Symbol" w:hAnsi="Symbol" w:hint="default"/>
      </w:rPr>
    </w:lvl>
    <w:lvl w:ilvl="1" w:tplc="05862F24">
      <w:start w:val="1"/>
      <w:numFmt w:val="bullet"/>
      <w:lvlText w:val="o"/>
      <w:lvlJc w:val="left"/>
      <w:pPr>
        <w:ind w:left="1440" w:hanging="360"/>
      </w:pPr>
      <w:rPr>
        <w:rFonts w:ascii="Courier New" w:hAnsi="Courier New" w:hint="default"/>
      </w:rPr>
    </w:lvl>
    <w:lvl w:ilvl="2" w:tplc="CB5E49C2">
      <w:start w:val="1"/>
      <w:numFmt w:val="bullet"/>
      <w:lvlText w:val=""/>
      <w:lvlJc w:val="left"/>
      <w:pPr>
        <w:ind w:left="2160" w:hanging="360"/>
      </w:pPr>
      <w:rPr>
        <w:rFonts w:ascii="Wingdings" w:hAnsi="Wingdings" w:hint="default"/>
      </w:rPr>
    </w:lvl>
    <w:lvl w:ilvl="3" w:tplc="189C7416">
      <w:start w:val="1"/>
      <w:numFmt w:val="bullet"/>
      <w:lvlText w:val=""/>
      <w:lvlJc w:val="left"/>
      <w:pPr>
        <w:ind w:left="2880" w:hanging="360"/>
      </w:pPr>
      <w:rPr>
        <w:rFonts w:ascii="Symbol" w:hAnsi="Symbol" w:hint="default"/>
      </w:rPr>
    </w:lvl>
    <w:lvl w:ilvl="4" w:tplc="0158D2E8">
      <w:start w:val="1"/>
      <w:numFmt w:val="bullet"/>
      <w:lvlText w:val="o"/>
      <w:lvlJc w:val="left"/>
      <w:pPr>
        <w:ind w:left="3600" w:hanging="360"/>
      </w:pPr>
      <w:rPr>
        <w:rFonts w:ascii="Courier New" w:hAnsi="Courier New" w:hint="default"/>
      </w:rPr>
    </w:lvl>
    <w:lvl w:ilvl="5" w:tplc="A4C00ACA">
      <w:start w:val="1"/>
      <w:numFmt w:val="bullet"/>
      <w:lvlText w:val=""/>
      <w:lvlJc w:val="left"/>
      <w:pPr>
        <w:ind w:left="4320" w:hanging="360"/>
      </w:pPr>
      <w:rPr>
        <w:rFonts w:ascii="Wingdings" w:hAnsi="Wingdings" w:hint="default"/>
      </w:rPr>
    </w:lvl>
    <w:lvl w:ilvl="6" w:tplc="264C9028">
      <w:start w:val="1"/>
      <w:numFmt w:val="bullet"/>
      <w:lvlText w:val=""/>
      <w:lvlJc w:val="left"/>
      <w:pPr>
        <w:ind w:left="5040" w:hanging="360"/>
      </w:pPr>
      <w:rPr>
        <w:rFonts w:ascii="Symbol" w:hAnsi="Symbol" w:hint="default"/>
      </w:rPr>
    </w:lvl>
    <w:lvl w:ilvl="7" w:tplc="E6D8732E">
      <w:start w:val="1"/>
      <w:numFmt w:val="bullet"/>
      <w:lvlText w:val="o"/>
      <w:lvlJc w:val="left"/>
      <w:pPr>
        <w:ind w:left="5760" w:hanging="360"/>
      </w:pPr>
      <w:rPr>
        <w:rFonts w:ascii="Courier New" w:hAnsi="Courier New" w:hint="default"/>
      </w:rPr>
    </w:lvl>
    <w:lvl w:ilvl="8" w:tplc="0CF45844">
      <w:start w:val="1"/>
      <w:numFmt w:val="bullet"/>
      <w:lvlText w:val=""/>
      <w:lvlJc w:val="left"/>
      <w:pPr>
        <w:ind w:left="6480" w:hanging="360"/>
      </w:pPr>
      <w:rPr>
        <w:rFonts w:ascii="Wingdings" w:hAnsi="Wingdings" w:hint="default"/>
      </w:rPr>
    </w:lvl>
  </w:abstractNum>
  <w:abstractNum w:abstractNumId="3" w15:restartNumberingAfterBreak="0">
    <w:nsid w:val="0CB648E8"/>
    <w:multiLevelType w:val="hybridMultilevel"/>
    <w:tmpl w:val="6C50D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A24A3"/>
    <w:multiLevelType w:val="hybridMultilevel"/>
    <w:tmpl w:val="5480450E"/>
    <w:lvl w:ilvl="0" w:tplc="0809001B">
      <w:start w:val="1"/>
      <w:numFmt w:val="lowerRoman"/>
      <w:lvlText w:val="%1."/>
      <w:lvlJc w:val="right"/>
      <w:pPr>
        <w:ind w:left="676" w:hanging="360"/>
      </w:pPr>
      <w:rPr>
        <w:rFonts w:hint="default"/>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abstractNum w:abstractNumId="5" w15:restartNumberingAfterBreak="0">
    <w:nsid w:val="1B524343"/>
    <w:multiLevelType w:val="hybridMultilevel"/>
    <w:tmpl w:val="5332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45BF6"/>
    <w:multiLevelType w:val="hybridMultilevel"/>
    <w:tmpl w:val="5C7A3D68"/>
    <w:lvl w:ilvl="0" w:tplc="08090001">
      <w:start w:val="1"/>
      <w:numFmt w:val="bullet"/>
      <w:lvlText w:val=""/>
      <w:lvlJc w:val="left"/>
      <w:pPr>
        <w:ind w:left="1396" w:hanging="360"/>
      </w:pPr>
      <w:rPr>
        <w:rFonts w:ascii="Symbol" w:hAnsi="Symbol" w:hint="default"/>
      </w:rPr>
    </w:lvl>
    <w:lvl w:ilvl="1" w:tplc="08090003" w:tentative="1">
      <w:start w:val="1"/>
      <w:numFmt w:val="bullet"/>
      <w:lvlText w:val="o"/>
      <w:lvlJc w:val="left"/>
      <w:pPr>
        <w:ind w:left="2116" w:hanging="360"/>
      </w:pPr>
      <w:rPr>
        <w:rFonts w:ascii="Courier New" w:hAnsi="Courier New" w:cs="Courier New" w:hint="default"/>
      </w:rPr>
    </w:lvl>
    <w:lvl w:ilvl="2" w:tplc="08090005" w:tentative="1">
      <w:start w:val="1"/>
      <w:numFmt w:val="bullet"/>
      <w:lvlText w:val=""/>
      <w:lvlJc w:val="left"/>
      <w:pPr>
        <w:ind w:left="2836" w:hanging="360"/>
      </w:pPr>
      <w:rPr>
        <w:rFonts w:ascii="Wingdings" w:hAnsi="Wingdings" w:hint="default"/>
      </w:rPr>
    </w:lvl>
    <w:lvl w:ilvl="3" w:tplc="08090001" w:tentative="1">
      <w:start w:val="1"/>
      <w:numFmt w:val="bullet"/>
      <w:lvlText w:val=""/>
      <w:lvlJc w:val="left"/>
      <w:pPr>
        <w:ind w:left="3556" w:hanging="360"/>
      </w:pPr>
      <w:rPr>
        <w:rFonts w:ascii="Symbol" w:hAnsi="Symbol" w:hint="default"/>
      </w:rPr>
    </w:lvl>
    <w:lvl w:ilvl="4" w:tplc="08090003" w:tentative="1">
      <w:start w:val="1"/>
      <w:numFmt w:val="bullet"/>
      <w:lvlText w:val="o"/>
      <w:lvlJc w:val="left"/>
      <w:pPr>
        <w:ind w:left="4276" w:hanging="360"/>
      </w:pPr>
      <w:rPr>
        <w:rFonts w:ascii="Courier New" w:hAnsi="Courier New" w:cs="Courier New" w:hint="default"/>
      </w:rPr>
    </w:lvl>
    <w:lvl w:ilvl="5" w:tplc="08090005" w:tentative="1">
      <w:start w:val="1"/>
      <w:numFmt w:val="bullet"/>
      <w:lvlText w:val=""/>
      <w:lvlJc w:val="left"/>
      <w:pPr>
        <w:ind w:left="4996" w:hanging="360"/>
      </w:pPr>
      <w:rPr>
        <w:rFonts w:ascii="Wingdings" w:hAnsi="Wingdings" w:hint="default"/>
      </w:rPr>
    </w:lvl>
    <w:lvl w:ilvl="6" w:tplc="08090001" w:tentative="1">
      <w:start w:val="1"/>
      <w:numFmt w:val="bullet"/>
      <w:lvlText w:val=""/>
      <w:lvlJc w:val="left"/>
      <w:pPr>
        <w:ind w:left="5716" w:hanging="360"/>
      </w:pPr>
      <w:rPr>
        <w:rFonts w:ascii="Symbol" w:hAnsi="Symbol" w:hint="default"/>
      </w:rPr>
    </w:lvl>
    <w:lvl w:ilvl="7" w:tplc="08090003" w:tentative="1">
      <w:start w:val="1"/>
      <w:numFmt w:val="bullet"/>
      <w:lvlText w:val="o"/>
      <w:lvlJc w:val="left"/>
      <w:pPr>
        <w:ind w:left="6436" w:hanging="360"/>
      </w:pPr>
      <w:rPr>
        <w:rFonts w:ascii="Courier New" w:hAnsi="Courier New" w:cs="Courier New" w:hint="default"/>
      </w:rPr>
    </w:lvl>
    <w:lvl w:ilvl="8" w:tplc="08090005" w:tentative="1">
      <w:start w:val="1"/>
      <w:numFmt w:val="bullet"/>
      <w:lvlText w:val=""/>
      <w:lvlJc w:val="left"/>
      <w:pPr>
        <w:ind w:left="7156" w:hanging="360"/>
      </w:pPr>
      <w:rPr>
        <w:rFonts w:ascii="Wingdings" w:hAnsi="Wingdings" w:hint="default"/>
      </w:rPr>
    </w:lvl>
  </w:abstractNum>
  <w:abstractNum w:abstractNumId="7" w15:restartNumberingAfterBreak="0">
    <w:nsid w:val="1EF979AB"/>
    <w:multiLevelType w:val="hybridMultilevel"/>
    <w:tmpl w:val="CAE8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E7D9A"/>
    <w:multiLevelType w:val="hybridMultilevel"/>
    <w:tmpl w:val="BA2C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344A8"/>
    <w:multiLevelType w:val="hybridMultilevel"/>
    <w:tmpl w:val="6D2244DA"/>
    <w:lvl w:ilvl="0" w:tplc="8E7CB79C">
      <w:numFmt w:val="bullet"/>
      <w:lvlText w:val="-"/>
      <w:lvlJc w:val="left"/>
      <w:pPr>
        <w:ind w:left="676" w:hanging="360"/>
      </w:pPr>
      <w:rPr>
        <w:rFonts w:ascii="Calibri" w:eastAsiaTheme="minorHAnsi" w:hAnsi="Calibri" w:cs="Calibri"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10" w15:restartNumberingAfterBreak="0">
    <w:nsid w:val="2646179F"/>
    <w:multiLevelType w:val="hybridMultilevel"/>
    <w:tmpl w:val="F738A3D2"/>
    <w:lvl w:ilvl="0" w:tplc="0809001B">
      <w:start w:val="1"/>
      <w:numFmt w:val="lowerRoman"/>
      <w:lvlText w:val="%1."/>
      <w:lvlJc w:val="righ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C36A86"/>
    <w:multiLevelType w:val="multilevel"/>
    <w:tmpl w:val="14241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326C2"/>
    <w:multiLevelType w:val="hybridMultilevel"/>
    <w:tmpl w:val="3B08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D03EA"/>
    <w:multiLevelType w:val="hybridMultilevel"/>
    <w:tmpl w:val="E85E1210"/>
    <w:lvl w:ilvl="0" w:tplc="69D48C08">
      <w:start w:val="1"/>
      <w:numFmt w:val="decimal"/>
      <w:lvlText w:val="%1."/>
      <w:lvlJc w:val="left"/>
      <w:pPr>
        <w:ind w:left="720" w:hanging="360"/>
      </w:pPr>
      <w:rPr>
        <w:rFonts w:ascii="Arial" w:hAnsi="Arial"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A7A028"/>
    <w:multiLevelType w:val="hybridMultilevel"/>
    <w:tmpl w:val="A6D492B6"/>
    <w:lvl w:ilvl="0" w:tplc="F230D2A8">
      <w:start w:val="1"/>
      <w:numFmt w:val="bullet"/>
      <w:lvlText w:val="·"/>
      <w:lvlJc w:val="left"/>
      <w:pPr>
        <w:ind w:left="720" w:hanging="360"/>
      </w:pPr>
      <w:rPr>
        <w:rFonts w:ascii="Symbol" w:hAnsi="Symbol" w:hint="default"/>
      </w:rPr>
    </w:lvl>
    <w:lvl w:ilvl="1" w:tplc="F63C0A3E">
      <w:start w:val="1"/>
      <w:numFmt w:val="bullet"/>
      <w:lvlText w:val="o"/>
      <w:lvlJc w:val="left"/>
      <w:pPr>
        <w:ind w:left="1440" w:hanging="360"/>
      </w:pPr>
      <w:rPr>
        <w:rFonts w:ascii="Courier New" w:hAnsi="Courier New" w:hint="default"/>
      </w:rPr>
    </w:lvl>
    <w:lvl w:ilvl="2" w:tplc="70AE1FAE">
      <w:start w:val="1"/>
      <w:numFmt w:val="bullet"/>
      <w:lvlText w:val=""/>
      <w:lvlJc w:val="left"/>
      <w:pPr>
        <w:ind w:left="2160" w:hanging="360"/>
      </w:pPr>
      <w:rPr>
        <w:rFonts w:ascii="Wingdings" w:hAnsi="Wingdings" w:hint="default"/>
      </w:rPr>
    </w:lvl>
    <w:lvl w:ilvl="3" w:tplc="A5AA04F0">
      <w:start w:val="1"/>
      <w:numFmt w:val="bullet"/>
      <w:lvlText w:val=""/>
      <w:lvlJc w:val="left"/>
      <w:pPr>
        <w:ind w:left="2880" w:hanging="360"/>
      </w:pPr>
      <w:rPr>
        <w:rFonts w:ascii="Symbol" w:hAnsi="Symbol" w:hint="default"/>
      </w:rPr>
    </w:lvl>
    <w:lvl w:ilvl="4" w:tplc="B4FA8770">
      <w:start w:val="1"/>
      <w:numFmt w:val="bullet"/>
      <w:lvlText w:val="o"/>
      <w:lvlJc w:val="left"/>
      <w:pPr>
        <w:ind w:left="3600" w:hanging="360"/>
      </w:pPr>
      <w:rPr>
        <w:rFonts w:ascii="Courier New" w:hAnsi="Courier New" w:hint="default"/>
      </w:rPr>
    </w:lvl>
    <w:lvl w:ilvl="5" w:tplc="51CA2A64">
      <w:start w:val="1"/>
      <w:numFmt w:val="bullet"/>
      <w:lvlText w:val=""/>
      <w:lvlJc w:val="left"/>
      <w:pPr>
        <w:ind w:left="4320" w:hanging="360"/>
      </w:pPr>
      <w:rPr>
        <w:rFonts w:ascii="Wingdings" w:hAnsi="Wingdings" w:hint="default"/>
      </w:rPr>
    </w:lvl>
    <w:lvl w:ilvl="6" w:tplc="8642FEF2">
      <w:start w:val="1"/>
      <w:numFmt w:val="bullet"/>
      <w:lvlText w:val=""/>
      <w:lvlJc w:val="left"/>
      <w:pPr>
        <w:ind w:left="5040" w:hanging="360"/>
      </w:pPr>
      <w:rPr>
        <w:rFonts w:ascii="Symbol" w:hAnsi="Symbol" w:hint="default"/>
      </w:rPr>
    </w:lvl>
    <w:lvl w:ilvl="7" w:tplc="226264E6">
      <w:start w:val="1"/>
      <w:numFmt w:val="bullet"/>
      <w:lvlText w:val="o"/>
      <w:lvlJc w:val="left"/>
      <w:pPr>
        <w:ind w:left="5760" w:hanging="360"/>
      </w:pPr>
      <w:rPr>
        <w:rFonts w:ascii="Courier New" w:hAnsi="Courier New" w:hint="default"/>
      </w:rPr>
    </w:lvl>
    <w:lvl w:ilvl="8" w:tplc="596CEE18">
      <w:start w:val="1"/>
      <w:numFmt w:val="bullet"/>
      <w:lvlText w:val=""/>
      <w:lvlJc w:val="left"/>
      <w:pPr>
        <w:ind w:left="6480" w:hanging="360"/>
      </w:pPr>
      <w:rPr>
        <w:rFonts w:ascii="Wingdings" w:hAnsi="Wingdings" w:hint="default"/>
      </w:rPr>
    </w:lvl>
  </w:abstractNum>
  <w:abstractNum w:abstractNumId="15" w15:restartNumberingAfterBreak="0">
    <w:nsid w:val="3F15F87A"/>
    <w:multiLevelType w:val="hybridMultilevel"/>
    <w:tmpl w:val="CBAC11EC"/>
    <w:lvl w:ilvl="0" w:tplc="0BFAE17C">
      <w:start w:val="1"/>
      <w:numFmt w:val="bullet"/>
      <w:lvlText w:val="·"/>
      <w:lvlJc w:val="left"/>
      <w:pPr>
        <w:ind w:left="720" w:hanging="360"/>
      </w:pPr>
      <w:rPr>
        <w:rFonts w:ascii="Symbol" w:hAnsi="Symbol" w:hint="default"/>
      </w:rPr>
    </w:lvl>
    <w:lvl w:ilvl="1" w:tplc="E120402C">
      <w:start w:val="1"/>
      <w:numFmt w:val="bullet"/>
      <w:lvlText w:val="o"/>
      <w:lvlJc w:val="left"/>
      <w:pPr>
        <w:ind w:left="1440" w:hanging="360"/>
      </w:pPr>
      <w:rPr>
        <w:rFonts w:ascii="Courier New" w:hAnsi="Courier New" w:hint="default"/>
      </w:rPr>
    </w:lvl>
    <w:lvl w:ilvl="2" w:tplc="31C6FF1C">
      <w:start w:val="1"/>
      <w:numFmt w:val="bullet"/>
      <w:lvlText w:val=""/>
      <w:lvlJc w:val="left"/>
      <w:pPr>
        <w:ind w:left="2160" w:hanging="360"/>
      </w:pPr>
      <w:rPr>
        <w:rFonts w:ascii="Wingdings" w:hAnsi="Wingdings" w:hint="default"/>
      </w:rPr>
    </w:lvl>
    <w:lvl w:ilvl="3" w:tplc="68781B66">
      <w:start w:val="1"/>
      <w:numFmt w:val="bullet"/>
      <w:lvlText w:val=""/>
      <w:lvlJc w:val="left"/>
      <w:pPr>
        <w:ind w:left="2880" w:hanging="360"/>
      </w:pPr>
      <w:rPr>
        <w:rFonts w:ascii="Symbol" w:hAnsi="Symbol" w:hint="default"/>
      </w:rPr>
    </w:lvl>
    <w:lvl w:ilvl="4" w:tplc="978EA6C6">
      <w:start w:val="1"/>
      <w:numFmt w:val="bullet"/>
      <w:lvlText w:val="o"/>
      <w:lvlJc w:val="left"/>
      <w:pPr>
        <w:ind w:left="3600" w:hanging="360"/>
      </w:pPr>
      <w:rPr>
        <w:rFonts w:ascii="Courier New" w:hAnsi="Courier New" w:hint="default"/>
      </w:rPr>
    </w:lvl>
    <w:lvl w:ilvl="5" w:tplc="69F8BDAC">
      <w:start w:val="1"/>
      <w:numFmt w:val="bullet"/>
      <w:lvlText w:val=""/>
      <w:lvlJc w:val="left"/>
      <w:pPr>
        <w:ind w:left="4320" w:hanging="360"/>
      </w:pPr>
      <w:rPr>
        <w:rFonts w:ascii="Wingdings" w:hAnsi="Wingdings" w:hint="default"/>
      </w:rPr>
    </w:lvl>
    <w:lvl w:ilvl="6" w:tplc="2AC41C1A">
      <w:start w:val="1"/>
      <w:numFmt w:val="bullet"/>
      <w:lvlText w:val=""/>
      <w:lvlJc w:val="left"/>
      <w:pPr>
        <w:ind w:left="5040" w:hanging="360"/>
      </w:pPr>
      <w:rPr>
        <w:rFonts w:ascii="Symbol" w:hAnsi="Symbol" w:hint="default"/>
      </w:rPr>
    </w:lvl>
    <w:lvl w:ilvl="7" w:tplc="52E8EA2A">
      <w:start w:val="1"/>
      <w:numFmt w:val="bullet"/>
      <w:lvlText w:val="o"/>
      <w:lvlJc w:val="left"/>
      <w:pPr>
        <w:ind w:left="5760" w:hanging="360"/>
      </w:pPr>
      <w:rPr>
        <w:rFonts w:ascii="Courier New" w:hAnsi="Courier New" w:hint="default"/>
      </w:rPr>
    </w:lvl>
    <w:lvl w:ilvl="8" w:tplc="D332A094">
      <w:start w:val="1"/>
      <w:numFmt w:val="bullet"/>
      <w:lvlText w:val=""/>
      <w:lvlJc w:val="left"/>
      <w:pPr>
        <w:ind w:left="6480" w:hanging="360"/>
      </w:pPr>
      <w:rPr>
        <w:rFonts w:ascii="Wingdings" w:hAnsi="Wingdings" w:hint="default"/>
      </w:rPr>
    </w:lvl>
  </w:abstractNum>
  <w:abstractNum w:abstractNumId="16" w15:restartNumberingAfterBreak="0">
    <w:nsid w:val="42EC0EC9"/>
    <w:multiLevelType w:val="hybridMultilevel"/>
    <w:tmpl w:val="DFC2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E09C5"/>
    <w:multiLevelType w:val="hybridMultilevel"/>
    <w:tmpl w:val="BF8018F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344920"/>
    <w:multiLevelType w:val="hybridMultilevel"/>
    <w:tmpl w:val="BF8018F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A6FDD"/>
    <w:multiLevelType w:val="hybridMultilevel"/>
    <w:tmpl w:val="BF8018F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094129"/>
    <w:multiLevelType w:val="hybridMultilevel"/>
    <w:tmpl w:val="1778A306"/>
    <w:lvl w:ilvl="0" w:tplc="08090003">
      <w:start w:val="1"/>
      <w:numFmt w:val="bullet"/>
      <w:lvlText w:val="o"/>
      <w:lvlJc w:val="left"/>
      <w:pPr>
        <w:ind w:left="1036" w:hanging="360"/>
      </w:pPr>
      <w:rPr>
        <w:rFonts w:ascii="Courier New" w:hAnsi="Courier New" w:cs="Courier New"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1" w15:restartNumberingAfterBreak="0">
    <w:nsid w:val="55805A47"/>
    <w:multiLevelType w:val="hybridMultilevel"/>
    <w:tmpl w:val="626A1C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8C8B4C"/>
    <w:multiLevelType w:val="hybridMultilevel"/>
    <w:tmpl w:val="60284AE8"/>
    <w:lvl w:ilvl="0" w:tplc="3C8AE6B8">
      <w:start w:val="1"/>
      <w:numFmt w:val="bullet"/>
      <w:lvlText w:val="·"/>
      <w:lvlJc w:val="left"/>
      <w:pPr>
        <w:ind w:left="720" w:hanging="360"/>
      </w:pPr>
      <w:rPr>
        <w:rFonts w:ascii="Symbol" w:hAnsi="Symbol" w:hint="default"/>
      </w:rPr>
    </w:lvl>
    <w:lvl w:ilvl="1" w:tplc="B3E848C0">
      <w:start w:val="1"/>
      <w:numFmt w:val="bullet"/>
      <w:lvlText w:val="o"/>
      <w:lvlJc w:val="left"/>
      <w:pPr>
        <w:ind w:left="1440" w:hanging="360"/>
      </w:pPr>
      <w:rPr>
        <w:rFonts w:ascii="Courier New" w:hAnsi="Courier New" w:hint="default"/>
      </w:rPr>
    </w:lvl>
    <w:lvl w:ilvl="2" w:tplc="4B4AD958">
      <w:start w:val="1"/>
      <w:numFmt w:val="bullet"/>
      <w:lvlText w:val=""/>
      <w:lvlJc w:val="left"/>
      <w:pPr>
        <w:ind w:left="2160" w:hanging="360"/>
      </w:pPr>
      <w:rPr>
        <w:rFonts w:ascii="Wingdings" w:hAnsi="Wingdings" w:hint="default"/>
      </w:rPr>
    </w:lvl>
    <w:lvl w:ilvl="3" w:tplc="81E49B10">
      <w:start w:val="1"/>
      <w:numFmt w:val="bullet"/>
      <w:lvlText w:val=""/>
      <w:lvlJc w:val="left"/>
      <w:pPr>
        <w:ind w:left="2880" w:hanging="360"/>
      </w:pPr>
      <w:rPr>
        <w:rFonts w:ascii="Symbol" w:hAnsi="Symbol" w:hint="default"/>
      </w:rPr>
    </w:lvl>
    <w:lvl w:ilvl="4" w:tplc="37426608">
      <w:start w:val="1"/>
      <w:numFmt w:val="bullet"/>
      <w:lvlText w:val="o"/>
      <w:lvlJc w:val="left"/>
      <w:pPr>
        <w:ind w:left="3600" w:hanging="360"/>
      </w:pPr>
      <w:rPr>
        <w:rFonts w:ascii="Courier New" w:hAnsi="Courier New" w:hint="default"/>
      </w:rPr>
    </w:lvl>
    <w:lvl w:ilvl="5" w:tplc="AFD046DC">
      <w:start w:val="1"/>
      <w:numFmt w:val="bullet"/>
      <w:lvlText w:val=""/>
      <w:lvlJc w:val="left"/>
      <w:pPr>
        <w:ind w:left="4320" w:hanging="360"/>
      </w:pPr>
      <w:rPr>
        <w:rFonts w:ascii="Wingdings" w:hAnsi="Wingdings" w:hint="default"/>
      </w:rPr>
    </w:lvl>
    <w:lvl w:ilvl="6" w:tplc="F64C752A">
      <w:start w:val="1"/>
      <w:numFmt w:val="bullet"/>
      <w:lvlText w:val=""/>
      <w:lvlJc w:val="left"/>
      <w:pPr>
        <w:ind w:left="5040" w:hanging="360"/>
      </w:pPr>
      <w:rPr>
        <w:rFonts w:ascii="Symbol" w:hAnsi="Symbol" w:hint="default"/>
      </w:rPr>
    </w:lvl>
    <w:lvl w:ilvl="7" w:tplc="3EF25D68">
      <w:start w:val="1"/>
      <w:numFmt w:val="bullet"/>
      <w:lvlText w:val="o"/>
      <w:lvlJc w:val="left"/>
      <w:pPr>
        <w:ind w:left="5760" w:hanging="360"/>
      </w:pPr>
      <w:rPr>
        <w:rFonts w:ascii="Courier New" w:hAnsi="Courier New" w:hint="default"/>
      </w:rPr>
    </w:lvl>
    <w:lvl w:ilvl="8" w:tplc="DB528A08">
      <w:start w:val="1"/>
      <w:numFmt w:val="bullet"/>
      <w:lvlText w:val=""/>
      <w:lvlJc w:val="left"/>
      <w:pPr>
        <w:ind w:left="6480" w:hanging="360"/>
      </w:pPr>
      <w:rPr>
        <w:rFonts w:ascii="Wingdings" w:hAnsi="Wingdings" w:hint="default"/>
      </w:rPr>
    </w:lvl>
  </w:abstractNum>
  <w:abstractNum w:abstractNumId="23" w15:restartNumberingAfterBreak="0">
    <w:nsid w:val="5BB027F5"/>
    <w:multiLevelType w:val="hybridMultilevel"/>
    <w:tmpl w:val="427ABD5E"/>
    <w:lvl w:ilvl="0" w:tplc="08090003">
      <w:start w:val="1"/>
      <w:numFmt w:val="bullet"/>
      <w:lvlText w:val="o"/>
      <w:lvlJc w:val="left"/>
      <w:pPr>
        <w:ind w:left="1036" w:hanging="360"/>
      </w:pPr>
      <w:rPr>
        <w:rFonts w:ascii="Courier New" w:hAnsi="Courier New" w:cs="Courier New"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4" w15:restartNumberingAfterBreak="0">
    <w:nsid w:val="5C2F4429"/>
    <w:multiLevelType w:val="hybridMultilevel"/>
    <w:tmpl w:val="4128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B117C"/>
    <w:multiLevelType w:val="hybridMultilevel"/>
    <w:tmpl w:val="D280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4220FB"/>
    <w:multiLevelType w:val="multilevel"/>
    <w:tmpl w:val="14241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514AE"/>
    <w:multiLevelType w:val="hybridMultilevel"/>
    <w:tmpl w:val="B4967582"/>
    <w:lvl w:ilvl="0" w:tplc="02D29140">
      <w:start w:val="1"/>
      <w:numFmt w:val="decimal"/>
      <w:lvlText w:val="%1."/>
      <w:lvlJc w:val="left"/>
      <w:pPr>
        <w:ind w:left="720" w:hanging="360"/>
      </w:pPr>
      <w:rPr>
        <w:rFonts w:ascii="Calibri" w:hAnsi="Calibri" w:cs="Calibri"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8A587E"/>
    <w:multiLevelType w:val="hybridMultilevel"/>
    <w:tmpl w:val="25E8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76870"/>
    <w:multiLevelType w:val="hybridMultilevel"/>
    <w:tmpl w:val="5914C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216F7C"/>
    <w:multiLevelType w:val="hybridMultilevel"/>
    <w:tmpl w:val="495C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0236B6"/>
    <w:multiLevelType w:val="hybridMultilevel"/>
    <w:tmpl w:val="4818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F6136"/>
    <w:multiLevelType w:val="hybridMultilevel"/>
    <w:tmpl w:val="6504DA9A"/>
    <w:lvl w:ilvl="0" w:tplc="02D29140">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9C1B63"/>
    <w:multiLevelType w:val="hybridMultilevel"/>
    <w:tmpl w:val="D3B8E38A"/>
    <w:lvl w:ilvl="0" w:tplc="08090003">
      <w:start w:val="1"/>
      <w:numFmt w:val="bullet"/>
      <w:lvlText w:val="o"/>
      <w:lvlJc w:val="left"/>
      <w:pPr>
        <w:ind w:left="1036" w:hanging="360"/>
      </w:pPr>
      <w:rPr>
        <w:rFonts w:ascii="Courier New" w:hAnsi="Courier New" w:cs="Courier New"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34" w15:restartNumberingAfterBreak="0">
    <w:nsid w:val="763F2CE3"/>
    <w:multiLevelType w:val="hybridMultilevel"/>
    <w:tmpl w:val="C21C4C0C"/>
    <w:lvl w:ilvl="0" w:tplc="0809001B">
      <w:start w:val="1"/>
      <w:numFmt w:val="lowerRoman"/>
      <w:lvlText w:val="%1."/>
      <w:lvlJc w:val="right"/>
      <w:pPr>
        <w:ind w:left="676" w:hanging="360"/>
      </w:pPr>
      <w:rPr>
        <w:rFonts w:hint="default"/>
        <w:i w:val="0"/>
        <w:color w:val="000000"/>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abstractNum w:abstractNumId="35" w15:restartNumberingAfterBreak="0">
    <w:nsid w:val="76F60B7C"/>
    <w:multiLevelType w:val="hybridMultilevel"/>
    <w:tmpl w:val="89A4D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037C59"/>
    <w:multiLevelType w:val="hybridMultilevel"/>
    <w:tmpl w:val="8B328078"/>
    <w:lvl w:ilvl="0" w:tplc="08090003">
      <w:start w:val="1"/>
      <w:numFmt w:val="bullet"/>
      <w:lvlText w:val="o"/>
      <w:lvlJc w:val="left"/>
      <w:pPr>
        <w:ind w:left="1036" w:hanging="360"/>
      </w:pPr>
      <w:rPr>
        <w:rFonts w:ascii="Courier New" w:hAnsi="Courier New" w:cs="Courier New"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37" w15:restartNumberingAfterBreak="0">
    <w:nsid w:val="7AD05DB7"/>
    <w:multiLevelType w:val="hybridMultilevel"/>
    <w:tmpl w:val="EDCC6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617879"/>
    <w:multiLevelType w:val="hybridMultilevel"/>
    <w:tmpl w:val="6C5CA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E36527"/>
    <w:multiLevelType w:val="hybridMultilevel"/>
    <w:tmpl w:val="5A387680"/>
    <w:lvl w:ilvl="0" w:tplc="9D183186">
      <w:start w:val="1"/>
      <w:numFmt w:val="bullet"/>
      <w:lvlText w:val="·"/>
      <w:lvlJc w:val="left"/>
      <w:pPr>
        <w:ind w:left="720" w:hanging="360"/>
      </w:pPr>
      <w:rPr>
        <w:rFonts w:ascii="Symbol" w:hAnsi="Symbol" w:hint="default"/>
      </w:rPr>
    </w:lvl>
    <w:lvl w:ilvl="1" w:tplc="6F522A60">
      <w:start w:val="1"/>
      <w:numFmt w:val="bullet"/>
      <w:lvlText w:val="o"/>
      <w:lvlJc w:val="left"/>
      <w:pPr>
        <w:ind w:left="1440" w:hanging="360"/>
      </w:pPr>
      <w:rPr>
        <w:rFonts w:ascii="Courier New" w:hAnsi="Courier New" w:hint="default"/>
      </w:rPr>
    </w:lvl>
    <w:lvl w:ilvl="2" w:tplc="F7260EF6">
      <w:start w:val="1"/>
      <w:numFmt w:val="bullet"/>
      <w:lvlText w:val=""/>
      <w:lvlJc w:val="left"/>
      <w:pPr>
        <w:ind w:left="2160" w:hanging="360"/>
      </w:pPr>
      <w:rPr>
        <w:rFonts w:ascii="Wingdings" w:hAnsi="Wingdings" w:hint="default"/>
      </w:rPr>
    </w:lvl>
    <w:lvl w:ilvl="3" w:tplc="4F4A1E5A">
      <w:start w:val="1"/>
      <w:numFmt w:val="bullet"/>
      <w:lvlText w:val=""/>
      <w:lvlJc w:val="left"/>
      <w:pPr>
        <w:ind w:left="2880" w:hanging="360"/>
      </w:pPr>
      <w:rPr>
        <w:rFonts w:ascii="Symbol" w:hAnsi="Symbol" w:hint="default"/>
      </w:rPr>
    </w:lvl>
    <w:lvl w:ilvl="4" w:tplc="B66E4CE8">
      <w:start w:val="1"/>
      <w:numFmt w:val="bullet"/>
      <w:lvlText w:val="o"/>
      <w:lvlJc w:val="left"/>
      <w:pPr>
        <w:ind w:left="3600" w:hanging="360"/>
      </w:pPr>
      <w:rPr>
        <w:rFonts w:ascii="Courier New" w:hAnsi="Courier New" w:hint="default"/>
      </w:rPr>
    </w:lvl>
    <w:lvl w:ilvl="5" w:tplc="D7E86A6E">
      <w:start w:val="1"/>
      <w:numFmt w:val="bullet"/>
      <w:lvlText w:val=""/>
      <w:lvlJc w:val="left"/>
      <w:pPr>
        <w:ind w:left="4320" w:hanging="360"/>
      </w:pPr>
      <w:rPr>
        <w:rFonts w:ascii="Wingdings" w:hAnsi="Wingdings" w:hint="default"/>
      </w:rPr>
    </w:lvl>
    <w:lvl w:ilvl="6" w:tplc="9604B510">
      <w:start w:val="1"/>
      <w:numFmt w:val="bullet"/>
      <w:lvlText w:val=""/>
      <w:lvlJc w:val="left"/>
      <w:pPr>
        <w:ind w:left="5040" w:hanging="360"/>
      </w:pPr>
      <w:rPr>
        <w:rFonts w:ascii="Symbol" w:hAnsi="Symbol" w:hint="default"/>
      </w:rPr>
    </w:lvl>
    <w:lvl w:ilvl="7" w:tplc="AA04E172">
      <w:start w:val="1"/>
      <w:numFmt w:val="bullet"/>
      <w:lvlText w:val="o"/>
      <w:lvlJc w:val="left"/>
      <w:pPr>
        <w:ind w:left="5760" w:hanging="360"/>
      </w:pPr>
      <w:rPr>
        <w:rFonts w:ascii="Courier New" w:hAnsi="Courier New" w:hint="default"/>
      </w:rPr>
    </w:lvl>
    <w:lvl w:ilvl="8" w:tplc="52C488B0">
      <w:start w:val="1"/>
      <w:numFmt w:val="bullet"/>
      <w:lvlText w:val=""/>
      <w:lvlJc w:val="left"/>
      <w:pPr>
        <w:ind w:left="6480" w:hanging="360"/>
      </w:pPr>
      <w:rPr>
        <w:rFonts w:ascii="Wingdings" w:hAnsi="Wingdings" w:hint="default"/>
      </w:rPr>
    </w:lvl>
  </w:abstractNum>
  <w:num w:numId="1" w16cid:durableId="1879776219">
    <w:abstractNumId w:val="2"/>
  </w:num>
  <w:num w:numId="2" w16cid:durableId="2049181791">
    <w:abstractNumId w:val="1"/>
  </w:num>
  <w:num w:numId="3" w16cid:durableId="1328902129">
    <w:abstractNumId w:val="39"/>
  </w:num>
  <w:num w:numId="4" w16cid:durableId="2046057577">
    <w:abstractNumId w:val="22"/>
  </w:num>
  <w:num w:numId="5" w16cid:durableId="1529223922">
    <w:abstractNumId w:val="14"/>
  </w:num>
  <w:num w:numId="6" w16cid:durableId="888108516">
    <w:abstractNumId w:val="15"/>
  </w:num>
  <w:num w:numId="7" w16cid:durableId="21170456">
    <w:abstractNumId w:val="31"/>
  </w:num>
  <w:num w:numId="8" w16cid:durableId="1514421929">
    <w:abstractNumId w:val="20"/>
  </w:num>
  <w:num w:numId="9" w16cid:durableId="825246030">
    <w:abstractNumId w:val="23"/>
  </w:num>
  <w:num w:numId="10" w16cid:durableId="38866495">
    <w:abstractNumId w:val="36"/>
  </w:num>
  <w:num w:numId="11" w16cid:durableId="1594510053">
    <w:abstractNumId w:val="21"/>
  </w:num>
  <w:num w:numId="12" w16cid:durableId="1503469635">
    <w:abstractNumId w:val="33"/>
  </w:num>
  <w:num w:numId="13" w16cid:durableId="442499144">
    <w:abstractNumId w:val="9"/>
  </w:num>
  <w:num w:numId="14" w16cid:durableId="1504468486">
    <w:abstractNumId w:val="6"/>
  </w:num>
  <w:num w:numId="15" w16cid:durableId="127362161">
    <w:abstractNumId w:val="24"/>
  </w:num>
  <w:num w:numId="16" w16cid:durableId="1060205346">
    <w:abstractNumId w:val="30"/>
  </w:num>
  <w:num w:numId="17" w16cid:durableId="1000156254">
    <w:abstractNumId w:val="8"/>
  </w:num>
  <w:num w:numId="18" w16cid:durableId="648747442">
    <w:abstractNumId w:val="16"/>
  </w:num>
  <w:num w:numId="19" w16cid:durableId="1811704672">
    <w:abstractNumId w:val="18"/>
  </w:num>
  <w:num w:numId="20" w16cid:durableId="409233538">
    <w:abstractNumId w:val="7"/>
  </w:num>
  <w:num w:numId="21" w16cid:durableId="350954099">
    <w:abstractNumId w:val="28"/>
  </w:num>
  <w:num w:numId="22" w16cid:durableId="766851806">
    <w:abstractNumId w:val="12"/>
  </w:num>
  <w:num w:numId="23" w16cid:durableId="1259825637">
    <w:abstractNumId w:val="25"/>
  </w:num>
  <w:num w:numId="24" w16cid:durableId="285240055">
    <w:abstractNumId w:val="4"/>
  </w:num>
  <w:num w:numId="25" w16cid:durableId="25522324">
    <w:abstractNumId w:val="34"/>
  </w:num>
  <w:num w:numId="26" w16cid:durableId="562329311">
    <w:abstractNumId w:val="10"/>
  </w:num>
  <w:num w:numId="27" w16cid:durableId="149905623">
    <w:abstractNumId w:val="32"/>
  </w:num>
  <w:num w:numId="28" w16cid:durableId="287930564">
    <w:abstractNumId w:val="27"/>
  </w:num>
  <w:num w:numId="29" w16cid:durableId="1084111351">
    <w:abstractNumId w:val="13"/>
  </w:num>
  <w:num w:numId="30" w16cid:durableId="1975285319">
    <w:abstractNumId w:val="29"/>
  </w:num>
  <w:num w:numId="31" w16cid:durableId="866408561">
    <w:abstractNumId w:val="35"/>
  </w:num>
  <w:num w:numId="32" w16cid:durableId="1807579150">
    <w:abstractNumId w:val="38"/>
  </w:num>
  <w:num w:numId="33" w16cid:durableId="1906142263">
    <w:abstractNumId w:val="17"/>
  </w:num>
  <w:num w:numId="34" w16cid:durableId="497968012">
    <w:abstractNumId w:val="19"/>
  </w:num>
  <w:num w:numId="35" w16cid:durableId="1069227577">
    <w:abstractNumId w:val="5"/>
  </w:num>
  <w:num w:numId="36" w16cid:durableId="450592713">
    <w:abstractNumId w:val="3"/>
  </w:num>
  <w:num w:numId="37" w16cid:durableId="237981936">
    <w:abstractNumId w:val="26"/>
  </w:num>
  <w:num w:numId="38" w16cid:durableId="512454219">
    <w:abstractNumId w:val="0"/>
  </w:num>
  <w:num w:numId="39" w16cid:durableId="1163935672">
    <w:abstractNumId w:val="11"/>
  </w:num>
  <w:num w:numId="40" w16cid:durableId="14184762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E2"/>
    <w:rsid w:val="00002ACE"/>
    <w:rsid w:val="0000364F"/>
    <w:rsid w:val="00004007"/>
    <w:rsid w:val="00012308"/>
    <w:rsid w:val="0002020F"/>
    <w:rsid w:val="00026EB5"/>
    <w:rsid w:val="00027C51"/>
    <w:rsid w:val="000427A0"/>
    <w:rsid w:val="00044111"/>
    <w:rsid w:val="00050A4E"/>
    <w:rsid w:val="000535E3"/>
    <w:rsid w:val="00054A4D"/>
    <w:rsid w:val="00057AB3"/>
    <w:rsid w:val="00057C4E"/>
    <w:rsid w:val="00062674"/>
    <w:rsid w:val="00064964"/>
    <w:rsid w:val="00065376"/>
    <w:rsid w:val="000774E6"/>
    <w:rsid w:val="000841A1"/>
    <w:rsid w:val="00084413"/>
    <w:rsid w:val="00092759"/>
    <w:rsid w:val="00093F6F"/>
    <w:rsid w:val="00095CA4"/>
    <w:rsid w:val="000A54F5"/>
    <w:rsid w:val="000A5716"/>
    <w:rsid w:val="000A634A"/>
    <w:rsid w:val="000B1249"/>
    <w:rsid w:val="000B51F8"/>
    <w:rsid w:val="000D506F"/>
    <w:rsid w:val="000D54D3"/>
    <w:rsid w:val="000D69E9"/>
    <w:rsid w:val="000D6AA8"/>
    <w:rsid w:val="000D7F84"/>
    <w:rsid w:val="000E6261"/>
    <w:rsid w:val="000E7777"/>
    <w:rsid w:val="001011D5"/>
    <w:rsid w:val="0010186A"/>
    <w:rsid w:val="0010498A"/>
    <w:rsid w:val="00113167"/>
    <w:rsid w:val="00114731"/>
    <w:rsid w:val="00124104"/>
    <w:rsid w:val="00125866"/>
    <w:rsid w:val="00127AE0"/>
    <w:rsid w:val="00127EBC"/>
    <w:rsid w:val="0013174C"/>
    <w:rsid w:val="00142E53"/>
    <w:rsid w:val="001464F7"/>
    <w:rsid w:val="00150190"/>
    <w:rsid w:val="0015162A"/>
    <w:rsid w:val="00151D2C"/>
    <w:rsid w:val="00156327"/>
    <w:rsid w:val="001633DD"/>
    <w:rsid w:val="00172A6C"/>
    <w:rsid w:val="0017BFA4"/>
    <w:rsid w:val="00184A12"/>
    <w:rsid w:val="0019373A"/>
    <w:rsid w:val="00195947"/>
    <w:rsid w:val="001A3595"/>
    <w:rsid w:val="001A69BE"/>
    <w:rsid w:val="001A7F8E"/>
    <w:rsid w:val="001B2EBF"/>
    <w:rsid w:val="001B352E"/>
    <w:rsid w:val="001C3901"/>
    <w:rsid w:val="001D18EE"/>
    <w:rsid w:val="001D5259"/>
    <w:rsid w:val="001E0F49"/>
    <w:rsid w:val="001E224F"/>
    <w:rsid w:val="001E49C5"/>
    <w:rsid w:val="001E6057"/>
    <w:rsid w:val="001F10AB"/>
    <w:rsid w:val="001F231A"/>
    <w:rsid w:val="00200C88"/>
    <w:rsid w:val="002069E7"/>
    <w:rsid w:val="00206D0F"/>
    <w:rsid w:val="00215362"/>
    <w:rsid w:val="002153AA"/>
    <w:rsid w:val="00226360"/>
    <w:rsid w:val="002331DB"/>
    <w:rsid w:val="0024121E"/>
    <w:rsid w:val="00242249"/>
    <w:rsid w:val="002448A7"/>
    <w:rsid w:val="00251A44"/>
    <w:rsid w:val="0025459A"/>
    <w:rsid w:val="00262153"/>
    <w:rsid w:val="00265A92"/>
    <w:rsid w:val="00266DB3"/>
    <w:rsid w:val="00287EAD"/>
    <w:rsid w:val="00290C02"/>
    <w:rsid w:val="00292ADB"/>
    <w:rsid w:val="00295309"/>
    <w:rsid w:val="002A254E"/>
    <w:rsid w:val="002B0969"/>
    <w:rsid w:val="002B259D"/>
    <w:rsid w:val="002B3674"/>
    <w:rsid w:val="002B377E"/>
    <w:rsid w:val="002B40FE"/>
    <w:rsid w:val="002C2BDF"/>
    <w:rsid w:val="002C2EC7"/>
    <w:rsid w:val="002C5452"/>
    <w:rsid w:val="002C7027"/>
    <w:rsid w:val="002D5E81"/>
    <w:rsid w:val="002D6192"/>
    <w:rsid w:val="002E113C"/>
    <w:rsid w:val="002E6819"/>
    <w:rsid w:val="002F24AD"/>
    <w:rsid w:val="002F2E5D"/>
    <w:rsid w:val="002F38CE"/>
    <w:rsid w:val="00304041"/>
    <w:rsid w:val="003046BB"/>
    <w:rsid w:val="003060BD"/>
    <w:rsid w:val="00307C58"/>
    <w:rsid w:val="00310EDB"/>
    <w:rsid w:val="00312BA2"/>
    <w:rsid w:val="00314438"/>
    <w:rsid w:val="003166A5"/>
    <w:rsid w:val="003219F8"/>
    <w:rsid w:val="00322E37"/>
    <w:rsid w:val="003245F5"/>
    <w:rsid w:val="00326D37"/>
    <w:rsid w:val="00327C48"/>
    <w:rsid w:val="00333F5D"/>
    <w:rsid w:val="00334410"/>
    <w:rsid w:val="00350C53"/>
    <w:rsid w:val="0036041D"/>
    <w:rsid w:val="003618A0"/>
    <w:rsid w:val="003631C6"/>
    <w:rsid w:val="00371A59"/>
    <w:rsid w:val="00373D6C"/>
    <w:rsid w:val="00375308"/>
    <w:rsid w:val="00387AC0"/>
    <w:rsid w:val="003930E9"/>
    <w:rsid w:val="003B1604"/>
    <w:rsid w:val="003B7505"/>
    <w:rsid w:val="003B7884"/>
    <w:rsid w:val="003C2889"/>
    <w:rsid w:val="003C456E"/>
    <w:rsid w:val="003C53E5"/>
    <w:rsid w:val="003C7173"/>
    <w:rsid w:val="003C7AE3"/>
    <w:rsid w:val="003D66A5"/>
    <w:rsid w:val="003F4C82"/>
    <w:rsid w:val="00401919"/>
    <w:rsid w:val="004104D3"/>
    <w:rsid w:val="00414041"/>
    <w:rsid w:val="00415328"/>
    <w:rsid w:val="00420BDB"/>
    <w:rsid w:val="0042576E"/>
    <w:rsid w:val="00427758"/>
    <w:rsid w:val="0043114B"/>
    <w:rsid w:val="00431248"/>
    <w:rsid w:val="0043293F"/>
    <w:rsid w:val="0044087C"/>
    <w:rsid w:val="00442481"/>
    <w:rsid w:val="00443B19"/>
    <w:rsid w:val="00445481"/>
    <w:rsid w:val="00445DFE"/>
    <w:rsid w:val="00446AF4"/>
    <w:rsid w:val="004601A0"/>
    <w:rsid w:val="00474F7D"/>
    <w:rsid w:val="00476B6D"/>
    <w:rsid w:val="00482128"/>
    <w:rsid w:val="0049260B"/>
    <w:rsid w:val="00495344"/>
    <w:rsid w:val="004A1E4C"/>
    <w:rsid w:val="004A2B4B"/>
    <w:rsid w:val="004A7AE8"/>
    <w:rsid w:val="004B51AE"/>
    <w:rsid w:val="004C4BEF"/>
    <w:rsid w:val="004C6F81"/>
    <w:rsid w:val="004C7B09"/>
    <w:rsid w:val="004D09CD"/>
    <w:rsid w:val="004D6500"/>
    <w:rsid w:val="004E2F1B"/>
    <w:rsid w:val="004E5D3F"/>
    <w:rsid w:val="004F670E"/>
    <w:rsid w:val="004F75E2"/>
    <w:rsid w:val="004F7E61"/>
    <w:rsid w:val="00501FFE"/>
    <w:rsid w:val="005104C9"/>
    <w:rsid w:val="0052263D"/>
    <w:rsid w:val="0052469C"/>
    <w:rsid w:val="00524C4F"/>
    <w:rsid w:val="00524F7A"/>
    <w:rsid w:val="00535B03"/>
    <w:rsid w:val="005377B1"/>
    <w:rsid w:val="0054078D"/>
    <w:rsid w:val="005408B9"/>
    <w:rsid w:val="005437C1"/>
    <w:rsid w:val="00543BB3"/>
    <w:rsid w:val="005470A1"/>
    <w:rsid w:val="00550A1A"/>
    <w:rsid w:val="00551348"/>
    <w:rsid w:val="005546C1"/>
    <w:rsid w:val="00562A49"/>
    <w:rsid w:val="00562CE1"/>
    <w:rsid w:val="00564560"/>
    <w:rsid w:val="00586F54"/>
    <w:rsid w:val="00587D27"/>
    <w:rsid w:val="00592464"/>
    <w:rsid w:val="005972CB"/>
    <w:rsid w:val="005A0BCA"/>
    <w:rsid w:val="005A4C92"/>
    <w:rsid w:val="005A4F08"/>
    <w:rsid w:val="005B1DE7"/>
    <w:rsid w:val="005B3B0E"/>
    <w:rsid w:val="005B6785"/>
    <w:rsid w:val="005C2658"/>
    <w:rsid w:val="005C2E45"/>
    <w:rsid w:val="005C4B5C"/>
    <w:rsid w:val="005C7CF4"/>
    <w:rsid w:val="005D46FE"/>
    <w:rsid w:val="005D4E63"/>
    <w:rsid w:val="005E4E02"/>
    <w:rsid w:val="005E55E5"/>
    <w:rsid w:val="00604AF6"/>
    <w:rsid w:val="0061725A"/>
    <w:rsid w:val="00630491"/>
    <w:rsid w:val="00633639"/>
    <w:rsid w:val="00634E5B"/>
    <w:rsid w:val="00643DE2"/>
    <w:rsid w:val="00651F03"/>
    <w:rsid w:val="0065760A"/>
    <w:rsid w:val="00665860"/>
    <w:rsid w:val="00673C8A"/>
    <w:rsid w:val="006820F0"/>
    <w:rsid w:val="00684A1F"/>
    <w:rsid w:val="00684F3C"/>
    <w:rsid w:val="0069285C"/>
    <w:rsid w:val="00692B5B"/>
    <w:rsid w:val="00695351"/>
    <w:rsid w:val="006A3E53"/>
    <w:rsid w:val="006A4B82"/>
    <w:rsid w:val="006A7A3F"/>
    <w:rsid w:val="006B2810"/>
    <w:rsid w:val="006B44B6"/>
    <w:rsid w:val="006B56CA"/>
    <w:rsid w:val="006B6492"/>
    <w:rsid w:val="006C2C72"/>
    <w:rsid w:val="006D24EA"/>
    <w:rsid w:val="006E24C0"/>
    <w:rsid w:val="006E676D"/>
    <w:rsid w:val="006E753E"/>
    <w:rsid w:val="006F2847"/>
    <w:rsid w:val="006F35E0"/>
    <w:rsid w:val="00716A36"/>
    <w:rsid w:val="00722CB7"/>
    <w:rsid w:val="00722F35"/>
    <w:rsid w:val="007244BA"/>
    <w:rsid w:val="00726036"/>
    <w:rsid w:val="00733171"/>
    <w:rsid w:val="007344AD"/>
    <w:rsid w:val="00735081"/>
    <w:rsid w:val="00736C30"/>
    <w:rsid w:val="00736CB7"/>
    <w:rsid w:val="007400CE"/>
    <w:rsid w:val="00741DF3"/>
    <w:rsid w:val="007447AD"/>
    <w:rsid w:val="00750B4C"/>
    <w:rsid w:val="007512F3"/>
    <w:rsid w:val="00754A8D"/>
    <w:rsid w:val="00761035"/>
    <w:rsid w:val="007616FB"/>
    <w:rsid w:val="00762026"/>
    <w:rsid w:val="00764B59"/>
    <w:rsid w:val="00766152"/>
    <w:rsid w:val="00766C18"/>
    <w:rsid w:val="007717F7"/>
    <w:rsid w:val="00772CCC"/>
    <w:rsid w:val="00780B54"/>
    <w:rsid w:val="0078184D"/>
    <w:rsid w:val="00785B6D"/>
    <w:rsid w:val="00791DCB"/>
    <w:rsid w:val="007973B9"/>
    <w:rsid w:val="007A2264"/>
    <w:rsid w:val="007A5EF2"/>
    <w:rsid w:val="007B25B4"/>
    <w:rsid w:val="007B3CE6"/>
    <w:rsid w:val="007B4026"/>
    <w:rsid w:val="007B4F6D"/>
    <w:rsid w:val="007C0DE8"/>
    <w:rsid w:val="007C3C96"/>
    <w:rsid w:val="007D267B"/>
    <w:rsid w:val="007E0E0C"/>
    <w:rsid w:val="007E2ACD"/>
    <w:rsid w:val="007E5AFC"/>
    <w:rsid w:val="007E7DA1"/>
    <w:rsid w:val="007F07EA"/>
    <w:rsid w:val="007F5A51"/>
    <w:rsid w:val="00801282"/>
    <w:rsid w:val="00801FF1"/>
    <w:rsid w:val="0080234F"/>
    <w:rsid w:val="008054FD"/>
    <w:rsid w:val="008059FF"/>
    <w:rsid w:val="0082021B"/>
    <w:rsid w:val="00823488"/>
    <w:rsid w:val="00825683"/>
    <w:rsid w:val="008276C0"/>
    <w:rsid w:val="00835EB7"/>
    <w:rsid w:val="00852B9B"/>
    <w:rsid w:val="00854BD2"/>
    <w:rsid w:val="00863511"/>
    <w:rsid w:val="00873B72"/>
    <w:rsid w:val="008773B9"/>
    <w:rsid w:val="00877725"/>
    <w:rsid w:val="008779FC"/>
    <w:rsid w:val="00892975"/>
    <w:rsid w:val="00897005"/>
    <w:rsid w:val="008A43D3"/>
    <w:rsid w:val="008B3A4F"/>
    <w:rsid w:val="008B59BC"/>
    <w:rsid w:val="008C01B9"/>
    <w:rsid w:val="008D2001"/>
    <w:rsid w:val="008D7023"/>
    <w:rsid w:val="008E3710"/>
    <w:rsid w:val="008E398D"/>
    <w:rsid w:val="008F08CB"/>
    <w:rsid w:val="008F11AD"/>
    <w:rsid w:val="008F1FBD"/>
    <w:rsid w:val="008F6417"/>
    <w:rsid w:val="00904214"/>
    <w:rsid w:val="00907B26"/>
    <w:rsid w:val="009109AE"/>
    <w:rsid w:val="009131AC"/>
    <w:rsid w:val="00924559"/>
    <w:rsid w:val="00927594"/>
    <w:rsid w:val="009302E2"/>
    <w:rsid w:val="009325D6"/>
    <w:rsid w:val="00932870"/>
    <w:rsid w:val="0093B9B0"/>
    <w:rsid w:val="0095665D"/>
    <w:rsid w:val="0096023F"/>
    <w:rsid w:val="00961567"/>
    <w:rsid w:val="00964316"/>
    <w:rsid w:val="00965A44"/>
    <w:rsid w:val="009823A2"/>
    <w:rsid w:val="00984A38"/>
    <w:rsid w:val="00991631"/>
    <w:rsid w:val="00996CAC"/>
    <w:rsid w:val="009A5E98"/>
    <w:rsid w:val="009B3EB7"/>
    <w:rsid w:val="009C0130"/>
    <w:rsid w:val="009D3D4E"/>
    <w:rsid w:val="009D5329"/>
    <w:rsid w:val="009E25A1"/>
    <w:rsid w:val="009E64F0"/>
    <w:rsid w:val="009F1A37"/>
    <w:rsid w:val="009F3169"/>
    <w:rsid w:val="009F4668"/>
    <w:rsid w:val="00A04CEA"/>
    <w:rsid w:val="00A05724"/>
    <w:rsid w:val="00A10C25"/>
    <w:rsid w:val="00A13289"/>
    <w:rsid w:val="00A152CC"/>
    <w:rsid w:val="00A20DEC"/>
    <w:rsid w:val="00A26E26"/>
    <w:rsid w:val="00A272D3"/>
    <w:rsid w:val="00A31C1D"/>
    <w:rsid w:val="00A3444D"/>
    <w:rsid w:val="00A34B22"/>
    <w:rsid w:val="00A35E19"/>
    <w:rsid w:val="00A3778A"/>
    <w:rsid w:val="00A46CCD"/>
    <w:rsid w:val="00A572D8"/>
    <w:rsid w:val="00A60F41"/>
    <w:rsid w:val="00A61BFD"/>
    <w:rsid w:val="00A65BE7"/>
    <w:rsid w:val="00A66B4E"/>
    <w:rsid w:val="00A675CA"/>
    <w:rsid w:val="00A76955"/>
    <w:rsid w:val="00A8485E"/>
    <w:rsid w:val="00A8511E"/>
    <w:rsid w:val="00A94AF3"/>
    <w:rsid w:val="00A95935"/>
    <w:rsid w:val="00AA1D9F"/>
    <w:rsid w:val="00AA6177"/>
    <w:rsid w:val="00AA6548"/>
    <w:rsid w:val="00AB5706"/>
    <w:rsid w:val="00AC187E"/>
    <w:rsid w:val="00AD38B0"/>
    <w:rsid w:val="00AD5C7E"/>
    <w:rsid w:val="00AE4A54"/>
    <w:rsid w:val="00AE74DF"/>
    <w:rsid w:val="00B00923"/>
    <w:rsid w:val="00B05955"/>
    <w:rsid w:val="00B150C8"/>
    <w:rsid w:val="00B20409"/>
    <w:rsid w:val="00B273B4"/>
    <w:rsid w:val="00B4776A"/>
    <w:rsid w:val="00B56BD1"/>
    <w:rsid w:val="00B6191D"/>
    <w:rsid w:val="00B6206F"/>
    <w:rsid w:val="00B627AE"/>
    <w:rsid w:val="00B637CE"/>
    <w:rsid w:val="00B66E27"/>
    <w:rsid w:val="00B672BC"/>
    <w:rsid w:val="00B705DA"/>
    <w:rsid w:val="00B7197E"/>
    <w:rsid w:val="00B736E1"/>
    <w:rsid w:val="00B77D70"/>
    <w:rsid w:val="00B83559"/>
    <w:rsid w:val="00B9395D"/>
    <w:rsid w:val="00B95D45"/>
    <w:rsid w:val="00B9798B"/>
    <w:rsid w:val="00BA6044"/>
    <w:rsid w:val="00BA637C"/>
    <w:rsid w:val="00BB02EF"/>
    <w:rsid w:val="00BB1446"/>
    <w:rsid w:val="00BB1D4B"/>
    <w:rsid w:val="00BB36E5"/>
    <w:rsid w:val="00BB5C22"/>
    <w:rsid w:val="00BB7E3D"/>
    <w:rsid w:val="00BC4256"/>
    <w:rsid w:val="00BD55BD"/>
    <w:rsid w:val="00BE3520"/>
    <w:rsid w:val="00C05F12"/>
    <w:rsid w:val="00C07568"/>
    <w:rsid w:val="00C07776"/>
    <w:rsid w:val="00C1084D"/>
    <w:rsid w:val="00C10D63"/>
    <w:rsid w:val="00C13428"/>
    <w:rsid w:val="00C15BAD"/>
    <w:rsid w:val="00C17851"/>
    <w:rsid w:val="00C21D73"/>
    <w:rsid w:val="00C23220"/>
    <w:rsid w:val="00C23BE5"/>
    <w:rsid w:val="00C241E5"/>
    <w:rsid w:val="00C262C0"/>
    <w:rsid w:val="00C374BB"/>
    <w:rsid w:val="00C45582"/>
    <w:rsid w:val="00C51A65"/>
    <w:rsid w:val="00C56849"/>
    <w:rsid w:val="00C6357E"/>
    <w:rsid w:val="00C6372C"/>
    <w:rsid w:val="00C66ECE"/>
    <w:rsid w:val="00C7294E"/>
    <w:rsid w:val="00C82B93"/>
    <w:rsid w:val="00C9022F"/>
    <w:rsid w:val="00C92C34"/>
    <w:rsid w:val="00C92D86"/>
    <w:rsid w:val="00C974F5"/>
    <w:rsid w:val="00CA1F09"/>
    <w:rsid w:val="00CA2937"/>
    <w:rsid w:val="00CA2A16"/>
    <w:rsid w:val="00CA74CC"/>
    <w:rsid w:val="00CD0372"/>
    <w:rsid w:val="00CD2A43"/>
    <w:rsid w:val="00CD587E"/>
    <w:rsid w:val="00CE32FC"/>
    <w:rsid w:val="00CE4AFD"/>
    <w:rsid w:val="00CE5DD2"/>
    <w:rsid w:val="00CE739C"/>
    <w:rsid w:val="00CF7008"/>
    <w:rsid w:val="00D03358"/>
    <w:rsid w:val="00D03E33"/>
    <w:rsid w:val="00D07021"/>
    <w:rsid w:val="00D12715"/>
    <w:rsid w:val="00D12AF5"/>
    <w:rsid w:val="00D16D13"/>
    <w:rsid w:val="00D26256"/>
    <w:rsid w:val="00D30271"/>
    <w:rsid w:val="00D303C5"/>
    <w:rsid w:val="00D31334"/>
    <w:rsid w:val="00D31B66"/>
    <w:rsid w:val="00D462B2"/>
    <w:rsid w:val="00D4647E"/>
    <w:rsid w:val="00D542CD"/>
    <w:rsid w:val="00D56258"/>
    <w:rsid w:val="00D6579F"/>
    <w:rsid w:val="00D72249"/>
    <w:rsid w:val="00D74256"/>
    <w:rsid w:val="00D75365"/>
    <w:rsid w:val="00D8223E"/>
    <w:rsid w:val="00D869C5"/>
    <w:rsid w:val="00D92377"/>
    <w:rsid w:val="00DA052C"/>
    <w:rsid w:val="00DA69A3"/>
    <w:rsid w:val="00DB54F9"/>
    <w:rsid w:val="00DC12D8"/>
    <w:rsid w:val="00DC746C"/>
    <w:rsid w:val="00DD117C"/>
    <w:rsid w:val="00DD38B6"/>
    <w:rsid w:val="00DD4801"/>
    <w:rsid w:val="00DD5270"/>
    <w:rsid w:val="00DE11FA"/>
    <w:rsid w:val="00DE786F"/>
    <w:rsid w:val="00DE7DE4"/>
    <w:rsid w:val="00DF24B8"/>
    <w:rsid w:val="00DF5FC1"/>
    <w:rsid w:val="00DF7B21"/>
    <w:rsid w:val="00E0066A"/>
    <w:rsid w:val="00E16F58"/>
    <w:rsid w:val="00E310CE"/>
    <w:rsid w:val="00E3669D"/>
    <w:rsid w:val="00E523B0"/>
    <w:rsid w:val="00E53DE7"/>
    <w:rsid w:val="00E60D57"/>
    <w:rsid w:val="00E64F67"/>
    <w:rsid w:val="00E7006B"/>
    <w:rsid w:val="00E725F1"/>
    <w:rsid w:val="00E7352D"/>
    <w:rsid w:val="00E74C01"/>
    <w:rsid w:val="00E771E5"/>
    <w:rsid w:val="00E777D2"/>
    <w:rsid w:val="00E85398"/>
    <w:rsid w:val="00E9225A"/>
    <w:rsid w:val="00EA278E"/>
    <w:rsid w:val="00EA5507"/>
    <w:rsid w:val="00EB16CB"/>
    <w:rsid w:val="00EB49BF"/>
    <w:rsid w:val="00EB594E"/>
    <w:rsid w:val="00EB7376"/>
    <w:rsid w:val="00EC12CA"/>
    <w:rsid w:val="00ED099A"/>
    <w:rsid w:val="00ED7A18"/>
    <w:rsid w:val="00EE5A55"/>
    <w:rsid w:val="00F0012A"/>
    <w:rsid w:val="00F14344"/>
    <w:rsid w:val="00F15DA6"/>
    <w:rsid w:val="00F15F1A"/>
    <w:rsid w:val="00F162D8"/>
    <w:rsid w:val="00F172B3"/>
    <w:rsid w:val="00F1CB09"/>
    <w:rsid w:val="00F20A03"/>
    <w:rsid w:val="00F32D9F"/>
    <w:rsid w:val="00F525AA"/>
    <w:rsid w:val="00F55093"/>
    <w:rsid w:val="00F563BB"/>
    <w:rsid w:val="00F60A1F"/>
    <w:rsid w:val="00F733E3"/>
    <w:rsid w:val="00F76656"/>
    <w:rsid w:val="00F827C7"/>
    <w:rsid w:val="00F83F7F"/>
    <w:rsid w:val="00F85EB4"/>
    <w:rsid w:val="00F9509D"/>
    <w:rsid w:val="00FA4FC7"/>
    <w:rsid w:val="00FB4B24"/>
    <w:rsid w:val="00FB57B3"/>
    <w:rsid w:val="00FC519E"/>
    <w:rsid w:val="00FC6FD1"/>
    <w:rsid w:val="00FD2804"/>
    <w:rsid w:val="00FD304C"/>
    <w:rsid w:val="00FD657A"/>
    <w:rsid w:val="00FD7972"/>
    <w:rsid w:val="00FE2DC8"/>
    <w:rsid w:val="00FE4C8E"/>
    <w:rsid w:val="00FE77AC"/>
    <w:rsid w:val="00FF0174"/>
    <w:rsid w:val="00FF1477"/>
    <w:rsid w:val="016599B6"/>
    <w:rsid w:val="0267D791"/>
    <w:rsid w:val="0279FF6A"/>
    <w:rsid w:val="0350A573"/>
    <w:rsid w:val="036B2D36"/>
    <w:rsid w:val="036BA897"/>
    <w:rsid w:val="03AC7FE4"/>
    <w:rsid w:val="03FD63C8"/>
    <w:rsid w:val="048D45FC"/>
    <w:rsid w:val="04921805"/>
    <w:rsid w:val="049D8EAD"/>
    <w:rsid w:val="0639B779"/>
    <w:rsid w:val="06CE313D"/>
    <w:rsid w:val="06D2BAB5"/>
    <w:rsid w:val="079F6E81"/>
    <w:rsid w:val="07F19B40"/>
    <w:rsid w:val="08F27C9C"/>
    <w:rsid w:val="08F4216A"/>
    <w:rsid w:val="0950A946"/>
    <w:rsid w:val="0A1411FE"/>
    <w:rsid w:val="0AC9C3CA"/>
    <w:rsid w:val="0B21BA73"/>
    <w:rsid w:val="0C038721"/>
    <w:rsid w:val="0D0EBBA2"/>
    <w:rsid w:val="0DE2E9C3"/>
    <w:rsid w:val="0E182AD3"/>
    <w:rsid w:val="0F4AE494"/>
    <w:rsid w:val="0F6380FC"/>
    <w:rsid w:val="1000B296"/>
    <w:rsid w:val="1095F3AD"/>
    <w:rsid w:val="10D7CEF1"/>
    <w:rsid w:val="10F386BF"/>
    <w:rsid w:val="113C252E"/>
    <w:rsid w:val="122856AE"/>
    <w:rsid w:val="1325E940"/>
    <w:rsid w:val="13750AA6"/>
    <w:rsid w:val="1391F447"/>
    <w:rsid w:val="13A4097F"/>
    <w:rsid w:val="13C40953"/>
    <w:rsid w:val="141E5021"/>
    <w:rsid w:val="160E5247"/>
    <w:rsid w:val="165AA740"/>
    <w:rsid w:val="17D2562F"/>
    <w:rsid w:val="17D7D831"/>
    <w:rsid w:val="17FDAE55"/>
    <w:rsid w:val="19A0753B"/>
    <w:rsid w:val="19CFFE6C"/>
    <w:rsid w:val="1AA97F81"/>
    <w:rsid w:val="1AF2D724"/>
    <w:rsid w:val="1AF6C4B8"/>
    <w:rsid w:val="1B3E1586"/>
    <w:rsid w:val="1BDBB6C0"/>
    <w:rsid w:val="1C20BC7B"/>
    <w:rsid w:val="1CBE0222"/>
    <w:rsid w:val="1D5C6375"/>
    <w:rsid w:val="1D7E44AA"/>
    <w:rsid w:val="1E4382A9"/>
    <w:rsid w:val="1EDAABC4"/>
    <w:rsid w:val="1FBB8EDB"/>
    <w:rsid w:val="20EEC072"/>
    <w:rsid w:val="2100A383"/>
    <w:rsid w:val="2133D437"/>
    <w:rsid w:val="2212C660"/>
    <w:rsid w:val="221DA276"/>
    <w:rsid w:val="225226C1"/>
    <w:rsid w:val="22EC65F4"/>
    <w:rsid w:val="23793799"/>
    <w:rsid w:val="23A78F99"/>
    <w:rsid w:val="23D3EA0A"/>
    <w:rsid w:val="246344C2"/>
    <w:rsid w:val="24AFA145"/>
    <w:rsid w:val="2555C7C7"/>
    <w:rsid w:val="25A5F656"/>
    <w:rsid w:val="265168C0"/>
    <w:rsid w:val="26528FC4"/>
    <w:rsid w:val="26A14E8D"/>
    <w:rsid w:val="26E09682"/>
    <w:rsid w:val="27471368"/>
    <w:rsid w:val="27ECE566"/>
    <w:rsid w:val="28402E70"/>
    <w:rsid w:val="287E5B3C"/>
    <w:rsid w:val="28913348"/>
    <w:rsid w:val="28E9DA73"/>
    <w:rsid w:val="293AA2ED"/>
    <w:rsid w:val="299EFADD"/>
    <w:rsid w:val="29FEE84C"/>
    <w:rsid w:val="2A2CEEB0"/>
    <w:rsid w:val="2A3DB72B"/>
    <w:rsid w:val="2A4384B9"/>
    <w:rsid w:val="2A530FD6"/>
    <w:rsid w:val="2AF39285"/>
    <w:rsid w:val="2B6105FC"/>
    <w:rsid w:val="2C11F72A"/>
    <w:rsid w:val="2E463A78"/>
    <w:rsid w:val="2E4E3FF9"/>
    <w:rsid w:val="2E82DA57"/>
    <w:rsid w:val="2E9FE596"/>
    <w:rsid w:val="2EE0DDEF"/>
    <w:rsid w:val="2EF3C94B"/>
    <w:rsid w:val="301B9ED3"/>
    <w:rsid w:val="301DEC49"/>
    <w:rsid w:val="30BF62A8"/>
    <w:rsid w:val="313A01BE"/>
    <w:rsid w:val="314BEA95"/>
    <w:rsid w:val="3170FF5E"/>
    <w:rsid w:val="3271D522"/>
    <w:rsid w:val="328E2388"/>
    <w:rsid w:val="32F0F91F"/>
    <w:rsid w:val="33483F31"/>
    <w:rsid w:val="335D7161"/>
    <w:rsid w:val="338B8FC0"/>
    <w:rsid w:val="345DCF7F"/>
    <w:rsid w:val="34F989C6"/>
    <w:rsid w:val="386126E0"/>
    <w:rsid w:val="38D93D4B"/>
    <w:rsid w:val="395ADA0C"/>
    <w:rsid w:val="39C8E329"/>
    <w:rsid w:val="39DE3E41"/>
    <w:rsid w:val="39DEF68A"/>
    <w:rsid w:val="39FDA818"/>
    <w:rsid w:val="3A3BE995"/>
    <w:rsid w:val="3C8BAF28"/>
    <w:rsid w:val="3D00DA77"/>
    <w:rsid w:val="3D04D3BD"/>
    <w:rsid w:val="3D729DBD"/>
    <w:rsid w:val="3E2474ED"/>
    <w:rsid w:val="3E90FBD2"/>
    <w:rsid w:val="3EE22839"/>
    <w:rsid w:val="3F23A8D9"/>
    <w:rsid w:val="3FB3029C"/>
    <w:rsid w:val="408FDC0E"/>
    <w:rsid w:val="414B4CD4"/>
    <w:rsid w:val="41A95DFE"/>
    <w:rsid w:val="41DB3662"/>
    <w:rsid w:val="42134630"/>
    <w:rsid w:val="422A9FFA"/>
    <w:rsid w:val="42BB1B15"/>
    <w:rsid w:val="45072B8D"/>
    <w:rsid w:val="450CDDA3"/>
    <w:rsid w:val="46A6F6E7"/>
    <w:rsid w:val="485B00B7"/>
    <w:rsid w:val="48800AF2"/>
    <w:rsid w:val="4914640E"/>
    <w:rsid w:val="4A1BC7EC"/>
    <w:rsid w:val="4A9017A9"/>
    <w:rsid w:val="4B49B4F9"/>
    <w:rsid w:val="4BB68AC3"/>
    <w:rsid w:val="4BE45AE4"/>
    <w:rsid w:val="4C5306CA"/>
    <w:rsid w:val="4CF25244"/>
    <w:rsid w:val="4CF59D71"/>
    <w:rsid w:val="4DC297FD"/>
    <w:rsid w:val="4DCB6E5E"/>
    <w:rsid w:val="4E22CA4F"/>
    <w:rsid w:val="4E35F7C9"/>
    <w:rsid w:val="4E3FCF38"/>
    <w:rsid w:val="4E4CB017"/>
    <w:rsid w:val="50825E50"/>
    <w:rsid w:val="50BC5946"/>
    <w:rsid w:val="50DC291B"/>
    <w:rsid w:val="5175FBA5"/>
    <w:rsid w:val="52A9BB31"/>
    <w:rsid w:val="52C07CD0"/>
    <w:rsid w:val="52C16916"/>
    <w:rsid w:val="52D6AF43"/>
    <w:rsid w:val="53178B71"/>
    <w:rsid w:val="5464FE39"/>
    <w:rsid w:val="548987CC"/>
    <w:rsid w:val="54B09B4B"/>
    <w:rsid w:val="556F2168"/>
    <w:rsid w:val="55A60839"/>
    <w:rsid w:val="5695755A"/>
    <w:rsid w:val="56A982A7"/>
    <w:rsid w:val="56EF431A"/>
    <w:rsid w:val="56FB93A5"/>
    <w:rsid w:val="572DCB63"/>
    <w:rsid w:val="57CA04F0"/>
    <w:rsid w:val="57DDD9D7"/>
    <w:rsid w:val="580EF965"/>
    <w:rsid w:val="58BABD89"/>
    <w:rsid w:val="58E2D4A7"/>
    <w:rsid w:val="59323F2D"/>
    <w:rsid w:val="59D4B282"/>
    <w:rsid w:val="5A422A2F"/>
    <w:rsid w:val="5A46D050"/>
    <w:rsid w:val="5B5D1232"/>
    <w:rsid w:val="5D0ABAC0"/>
    <w:rsid w:val="5D5BC669"/>
    <w:rsid w:val="5D9FF80F"/>
    <w:rsid w:val="5E48F71D"/>
    <w:rsid w:val="5E784172"/>
    <w:rsid w:val="5EB5899A"/>
    <w:rsid w:val="5FB34B86"/>
    <w:rsid w:val="6023CE8B"/>
    <w:rsid w:val="6048B4D5"/>
    <w:rsid w:val="60A3890A"/>
    <w:rsid w:val="61AB0C79"/>
    <w:rsid w:val="61E9CD6D"/>
    <w:rsid w:val="61EC1648"/>
    <w:rsid w:val="625185CC"/>
    <w:rsid w:val="62E04354"/>
    <w:rsid w:val="6322F436"/>
    <w:rsid w:val="636B487C"/>
    <w:rsid w:val="63C032C0"/>
    <w:rsid w:val="6427C0FF"/>
    <w:rsid w:val="646DE9F7"/>
    <w:rsid w:val="64AD6A72"/>
    <w:rsid w:val="6663EF4F"/>
    <w:rsid w:val="66770616"/>
    <w:rsid w:val="668AD34F"/>
    <w:rsid w:val="6777164A"/>
    <w:rsid w:val="681DFFBC"/>
    <w:rsid w:val="6879AB1C"/>
    <w:rsid w:val="6884B0E1"/>
    <w:rsid w:val="689BFC1A"/>
    <w:rsid w:val="68B1C1DA"/>
    <w:rsid w:val="68C23D4C"/>
    <w:rsid w:val="68D56273"/>
    <w:rsid w:val="68DE1FC2"/>
    <w:rsid w:val="694D2761"/>
    <w:rsid w:val="69555CCC"/>
    <w:rsid w:val="695A5098"/>
    <w:rsid w:val="695CE808"/>
    <w:rsid w:val="699B5831"/>
    <w:rsid w:val="69CF3920"/>
    <w:rsid w:val="6A45B58F"/>
    <w:rsid w:val="6A8D1EA1"/>
    <w:rsid w:val="6A97B9BE"/>
    <w:rsid w:val="6AA034A4"/>
    <w:rsid w:val="6B437254"/>
    <w:rsid w:val="6B8018E0"/>
    <w:rsid w:val="6C7A2F17"/>
    <w:rsid w:val="6D24F70C"/>
    <w:rsid w:val="6D761F6A"/>
    <w:rsid w:val="6D8EA2D1"/>
    <w:rsid w:val="6DEB4F37"/>
    <w:rsid w:val="6DF00AC1"/>
    <w:rsid w:val="6E052700"/>
    <w:rsid w:val="6E060AB0"/>
    <w:rsid w:val="6E69B5DA"/>
    <w:rsid w:val="6E6A7CF8"/>
    <w:rsid w:val="6E7ED8F1"/>
    <w:rsid w:val="6ED15902"/>
    <w:rsid w:val="6FADCEA7"/>
    <w:rsid w:val="6FC5F02E"/>
    <w:rsid w:val="703A8631"/>
    <w:rsid w:val="70AC1F29"/>
    <w:rsid w:val="70C2384C"/>
    <w:rsid w:val="717239C5"/>
    <w:rsid w:val="72814164"/>
    <w:rsid w:val="731DDDD9"/>
    <w:rsid w:val="74770D90"/>
    <w:rsid w:val="749BF107"/>
    <w:rsid w:val="74A52A7E"/>
    <w:rsid w:val="751AC0FE"/>
    <w:rsid w:val="75E50BA4"/>
    <w:rsid w:val="76713EC5"/>
    <w:rsid w:val="7683FC07"/>
    <w:rsid w:val="770CEF89"/>
    <w:rsid w:val="771982A6"/>
    <w:rsid w:val="77477C20"/>
    <w:rsid w:val="784CCD63"/>
    <w:rsid w:val="7877C685"/>
    <w:rsid w:val="78E9742D"/>
    <w:rsid w:val="790FE218"/>
    <w:rsid w:val="7955A284"/>
    <w:rsid w:val="795C00DF"/>
    <w:rsid w:val="79AEA310"/>
    <w:rsid w:val="7A5FB239"/>
    <w:rsid w:val="7AC56040"/>
    <w:rsid w:val="7AF59AAE"/>
    <w:rsid w:val="7B483939"/>
    <w:rsid w:val="7BAC198B"/>
    <w:rsid w:val="7C05793E"/>
    <w:rsid w:val="7C519B6F"/>
    <w:rsid w:val="7CA0BBE1"/>
    <w:rsid w:val="7D6E9557"/>
    <w:rsid w:val="7ED72E49"/>
    <w:rsid w:val="7EF885F9"/>
    <w:rsid w:val="7F118DED"/>
    <w:rsid w:val="7F5229C5"/>
    <w:rsid w:val="7F588549"/>
    <w:rsid w:val="7F9E0C53"/>
    <w:rsid w:val="7FA2A5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7767"/>
  <w15:chartTrackingRefBased/>
  <w15:docId w15:val="{CFF47DF9-3F53-4AE4-9B06-9CC8E99A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BCA"/>
    <w:pPr>
      <w:ind w:left="720"/>
      <w:contextualSpacing/>
    </w:pPr>
  </w:style>
  <w:style w:type="paragraph" w:styleId="Header">
    <w:name w:val="header"/>
    <w:basedOn w:val="Normal"/>
    <w:link w:val="HeaderChar"/>
    <w:uiPriority w:val="99"/>
    <w:unhideWhenUsed/>
    <w:rsid w:val="00604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AF6"/>
  </w:style>
  <w:style w:type="paragraph" w:styleId="Footer">
    <w:name w:val="footer"/>
    <w:basedOn w:val="Normal"/>
    <w:link w:val="FooterChar"/>
    <w:uiPriority w:val="99"/>
    <w:unhideWhenUsed/>
    <w:rsid w:val="00604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AF6"/>
  </w:style>
  <w:style w:type="character" w:styleId="Hyperlink">
    <w:name w:val="Hyperlink"/>
    <w:basedOn w:val="DefaultParagraphFont"/>
    <w:uiPriority w:val="99"/>
    <w:unhideWhenUsed/>
    <w:rsid w:val="00D03358"/>
    <w:rPr>
      <w:color w:val="0000FF"/>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408B9"/>
    <w:pPr>
      <w:spacing w:after="0" w:line="240" w:lineRule="auto"/>
    </w:pPr>
  </w:style>
  <w:style w:type="paragraph" w:styleId="CommentSubject">
    <w:name w:val="annotation subject"/>
    <w:basedOn w:val="CommentText"/>
    <w:next w:val="CommentText"/>
    <w:link w:val="CommentSubjectChar"/>
    <w:uiPriority w:val="99"/>
    <w:semiHidden/>
    <w:unhideWhenUsed/>
    <w:rsid w:val="0025459A"/>
    <w:rPr>
      <w:b/>
      <w:bCs/>
    </w:rPr>
  </w:style>
  <w:style w:type="character" w:customStyle="1" w:styleId="CommentSubjectChar">
    <w:name w:val="Comment Subject Char"/>
    <w:basedOn w:val="CommentTextChar"/>
    <w:link w:val="CommentSubject"/>
    <w:uiPriority w:val="99"/>
    <w:semiHidden/>
    <w:rsid w:val="0025459A"/>
    <w:rPr>
      <w:b/>
      <w:bCs/>
      <w:sz w:val="20"/>
      <w:szCs w:val="20"/>
    </w:rPr>
  </w:style>
  <w:style w:type="character" w:styleId="FollowedHyperlink">
    <w:name w:val="FollowedHyperlink"/>
    <w:basedOn w:val="DefaultParagraphFont"/>
    <w:uiPriority w:val="99"/>
    <w:semiHidden/>
    <w:unhideWhenUsed/>
    <w:rsid w:val="001D5259"/>
    <w:rPr>
      <w:color w:val="954F72" w:themeColor="followedHyperlink"/>
      <w:u w:val="single"/>
    </w:rPr>
  </w:style>
  <w:style w:type="character" w:styleId="UnresolvedMention">
    <w:name w:val="Unresolved Mention"/>
    <w:basedOn w:val="DefaultParagraphFont"/>
    <w:uiPriority w:val="99"/>
    <w:semiHidden/>
    <w:unhideWhenUsed/>
    <w:rsid w:val="000E7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kingston.ac.uk/courses/311/pages/academic-framework-curriculum-design-2"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nvas.kingston.ac.uk/courses/311/pages/curriculum-and-learning-desig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605CB68-C834-417C-86BD-70181A701A60}">
    <t:Anchor>
      <t:Comment id="1223745101"/>
    </t:Anchor>
    <t:History>
      <t:Event id="{A58B509E-C361-4406-A74C-734B3F4D9A3A}" time="2025-01-15T18:40:59.217Z">
        <t:Attribution userId="S::ku59765@kingston.ac.uk::9a9eb773-d9bd-4fb1-99cf-ea2d9eeecb17" userProvider="AD" userName="Thompson, Cheryl M"/>
        <t:Anchor>
          <t:Comment id="1223745101"/>
        </t:Anchor>
        <t:Create/>
      </t:Event>
      <t:Event id="{A467D2AC-6DC8-4EA9-9B26-68AF32370273}" time="2025-01-15T18:40:59.217Z">
        <t:Attribution userId="S::ku59765@kingston.ac.uk::9a9eb773-d9bd-4fb1-99cf-ea2d9eeecb17" userProvider="AD" userName="Thompson, Cheryl M"/>
        <t:Anchor>
          <t:Comment id="1223745101"/>
        </t:Anchor>
        <t:Assign userId="S::KU66133@kingston.ac.uk::2aab8011-a8f9-4de8-9aa9-08765d871939" userProvider="AD" userName="Islam, Syed M"/>
      </t:Event>
      <t:Event id="{0EE43886-160D-4D58-9E30-9C458D5D1BA0}" time="2025-01-15T18:40:59.217Z">
        <t:Attribution userId="S::ku59765@kingston.ac.uk::9a9eb773-d9bd-4fb1-99cf-ea2d9eeecb17" userProvider="AD" userName="Thompson, Cheryl M"/>
        <t:Anchor>
          <t:Comment id="1223745101"/>
        </t:Anchor>
        <t:SetTitle title="@Islam, Syed M were we going to delete the RPL Q because at SVP a course team had filled it in as if RPL didn't apply when it did, but it was of no consequence to the validation as RPL is done separate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0FA50-5E32-4D64-893F-B18F0562BDEA}">
  <ds:schemaRefs>
    <ds:schemaRef ds:uri="http://schemas.microsoft.com/office/2006/metadata/properties"/>
    <ds:schemaRef ds:uri="http://purl.org/dc/dcmitype/"/>
    <ds:schemaRef ds:uri="http://schemas.microsoft.com/office/2006/documentManagement/types"/>
    <ds:schemaRef ds:uri="http://purl.org/dc/elements/1.1/"/>
    <ds:schemaRef ds:uri="cca6b130-34ce-479a-80ad-5918b2c7d9b9"/>
    <ds:schemaRef ds:uri="3949bc56-6107-4a37-a900-858857adfed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332A4C1-B777-435D-8D6D-00C7DF22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FC1D1-172C-4C13-A21D-C2217E965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2688</Words>
  <Characters>15328</Characters>
  <Application>Microsoft Office Word</Application>
  <DocSecurity>0</DocSecurity>
  <Lines>127</Lines>
  <Paragraphs>35</Paragraphs>
  <ScaleCrop>false</ScaleCrop>
  <Company>Kingston University</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dc:description/>
  <cp:lastModifiedBy>Bradbury, Becky</cp:lastModifiedBy>
  <cp:revision>2</cp:revision>
  <dcterms:created xsi:type="dcterms:W3CDTF">2026-04-28T09:20:00Z</dcterms:created>
  <dcterms:modified xsi:type="dcterms:W3CDTF">2026-04-28T09:20:00Z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55e1b534-098f-4ac8-9223-69712ddf82de_Enabled">
    <vt:lpwstr>true</vt:lpwstr>
  </property>
  <property fmtid="{D5CDD505-2E9C-101B-9397-08002B2CF9AE}" pid="5" name="MSIP_Label_55e1b534-098f-4ac8-9223-69712ddf82de_SetDate">
    <vt:lpwstr>2024-05-10T13:58:15Z</vt:lpwstr>
  </property>
  <property fmtid="{D5CDD505-2E9C-101B-9397-08002B2CF9AE}" pid="6" name="MSIP_Label_55e1b534-098f-4ac8-9223-69712ddf82de_Method">
    <vt:lpwstr>Standard</vt:lpwstr>
  </property>
  <property fmtid="{D5CDD505-2E9C-101B-9397-08002B2CF9AE}" pid="7" name="MSIP_Label_55e1b534-098f-4ac8-9223-69712ddf82de_Name">
    <vt:lpwstr>Public Document</vt:lpwstr>
  </property>
  <property fmtid="{D5CDD505-2E9C-101B-9397-08002B2CF9AE}" pid="8" name="MSIP_Label_55e1b534-098f-4ac8-9223-69712ddf82de_SiteId">
    <vt:lpwstr>c9ef029c-18cf-4016-86d3-93cf8e94ff94</vt:lpwstr>
  </property>
  <property fmtid="{D5CDD505-2E9C-101B-9397-08002B2CF9AE}" pid="9" name="MSIP_Label_55e1b534-098f-4ac8-9223-69712ddf82de_ActionId">
    <vt:lpwstr>919914b4-50a4-4fe1-8d00-0c66a03f4e6e</vt:lpwstr>
  </property>
  <property fmtid="{D5CDD505-2E9C-101B-9397-08002B2CF9AE}" pid="10" name="MSIP_Label_55e1b534-098f-4ac8-9223-69712ddf82de_ContentBits">
    <vt:lpwstr>0</vt:lpwstr>
  </property>
</Properties>
</file>