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4F4EC" w14:textId="5AD96C99" w:rsidR="00EE7C00" w:rsidRPr="00D267B6" w:rsidRDefault="00EE7C00" w:rsidP="17EA3EDA">
      <w:pPr>
        <w:contextualSpacing/>
        <w:rPr>
          <w:rFonts w:eastAsia="Arial" w:cs="Arial"/>
          <w:color w:val="000000" w:themeColor="text1"/>
          <w:sz w:val="36"/>
          <w:szCs w:val="36"/>
        </w:rPr>
      </w:pPr>
    </w:p>
    <w:p w14:paraId="12342D45" w14:textId="0949AAB0" w:rsidR="00EE7C00" w:rsidRPr="00D267B6" w:rsidRDefault="5F162662" w:rsidP="17EA3EDA">
      <w:pPr>
        <w:contextualSpacing/>
        <w:rPr>
          <w:rFonts w:eastAsia="Arial" w:cs="Arial"/>
          <w:color w:val="000000" w:themeColor="text1"/>
          <w:sz w:val="36"/>
          <w:szCs w:val="36"/>
        </w:rPr>
      </w:pPr>
      <w:r w:rsidRPr="00D267B6">
        <w:rPr>
          <w:rFonts w:eastAsia="Arial" w:cs="Arial"/>
          <w:b/>
          <w:bCs/>
          <w:color w:val="000000" w:themeColor="text1"/>
          <w:sz w:val="36"/>
          <w:szCs w:val="36"/>
        </w:rPr>
        <w:t>Learning, Teaching and Assessment Group (LTAG)</w:t>
      </w:r>
    </w:p>
    <w:p w14:paraId="16603F89" w14:textId="7EC9A506" w:rsidR="00EE7C00" w:rsidRPr="00EE7C00" w:rsidRDefault="00EE7C00" w:rsidP="17EA3EDA">
      <w:pPr>
        <w:contextualSpacing/>
        <w:rPr>
          <w:rFonts w:ascii="Calibri" w:hAnsi="Calibri" w:cs="Calibri"/>
          <w:color w:val="000000" w:themeColor="text1"/>
        </w:rPr>
      </w:pPr>
    </w:p>
    <w:p w14:paraId="078ED987" w14:textId="1C8C1D63" w:rsidR="00EE7C00" w:rsidRPr="00EE7C00" w:rsidRDefault="00EE7C00" w:rsidP="17EA3EDA">
      <w:pPr>
        <w:contextualSpacing/>
        <w:rPr>
          <w:rFonts w:eastAsia="Arial" w:cs="Arial"/>
          <w:color w:val="000000" w:themeColor="text1"/>
          <w:sz w:val="24"/>
          <w:szCs w:val="24"/>
        </w:rPr>
      </w:pPr>
    </w:p>
    <w:p w14:paraId="07BF8799" w14:textId="66F1DA3B" w:rsidR="00EE7C00" w:rsidRPr="00EE7C00" w:rsidRDefault="5F162662" w:rsidP="17EA3EDA">
      <w:pPr>
        <w:contextualSpacing/>
        <w:rPr>
          <w:rFonts w:eastAsia="Arial" w:cs="Arial"/>
          <w:color w:val="000000" w:themeColor="text1"/>
          <w:sz w:val="24"/>
          <w:szCs w:val="24"/>
        </w:rPr>
      </w:pPr>
      <w:r w:rsidRPr="17EA3EDA">
        <w:rPr>
          <w:rFonts w:eastAsia="Arial" w:cs="Arial"/>
          <w:b/>
          <w:bCs/>
          <w:color w:val="000000" w:themeColor="text1"/>
          <w:sz w:val="24"/>
          <w:szCs w:val="24"/>
        </w:rPr>
        <w:t>Type:</w:t>
      </w:r>
      <w:r w:rsidR="00EE7C00">
        <w:tab/>
      </w:r>
      <w:r w:rsidR="00EE7C00">
        <w:tab/>
      </w:r>
      <w:r w:rsidR="00EE7C00">
        <w:tab/>
      </w:r>
      <w:r w:rsidRPr="17EA3EDA">
        <w:rPr>
          <w:rFonts w:eastAsia="Arial" w:cs="Arial"/>
          <w:color w:val="000000" w:themeColor="text1"/>
          <w:sz w:val="24"/>
          <w:szCs w:val="24"/>
        </w:rPr>
        <w:t>Advisory Group</w:t>
      </w:r>
    </w:p>
    <w:p w14:paraId="58E6C22F" w14:textId="449BE163" w:rsidR="00EE7C00" w:rsidRPr="00EE7C00" w:rsidRDefault="00EE7C00" w:rsidP="17EA3EDA">
      <w:pPr>
        <w:contextualSpacing/>
        <w:rPr>
          <w:rFonts w:eastAsia="Arial" w:cs="Arial"/>
          <w:color w:val="000000" w:themeColor="text1"/>
          <w:sz w:val="24"/>
          <w:szCs w:val="24"/>
        </w:rPr>
      </w:pPr>
    </w:p>
    <w:p w14:paraId="1F124C03" w14:textId="4A0EDD1D" w:rsidR="00EE7C00" w:rsidRPr="00EE7C00" w:rsidRDefault="5F162662" w:rsidP="17EA3EDA">
      <w:pPr>
        <w:ind w:left="2160" w:hanging="2160"/>
        <w:contextualSpacing/>
        <w:rPr>
          <w:rFonts w:eastAsia="Arial" w:cs="Arial"/>
          <w:color w:val="000000" w:themeColor="text1"/>
          <w:sz w:val="24"/>
          <w:szCs w:val="24"/>
        </w:rPr>
      </w:pPr>
      <w:r w:rsidRPr="17EA3EDA">
        <w:rPr>
          <w:rFonts w:eastAsia="Arial" w:cs="Arial"/>
          <w:b/>
          <w:bCs/>
          <w:color w:val="000000" w:themeColor="text1"/>
          <w:sz w:val="24"/>
          <w:szCs w:val="24"/>
        </w:rPr>
        <w:t>Nature:</w:t>
      </w:r>
      <w:r w:rsidR="00EE7C00">
        <w:tab/>
      </w:r>
      <w:r w:rsidRPr="17EA3EDA">
        <w:rPr>
          <w:rFonts w:eastAsia="Arial" w:cs="Arial"/>
          <w:color w:val="000000" w:themeColor="text1"/>
          <w:sz w:val="24"/>
          <w:szCs w:val="24"/>
        </w:rPr>
        <w:t>The Learning, Teaching, and Assessment Group (LTAG) is an advisory sub-committee of the University Education Committee and Regulatory Framework Committee. Its primary purpose is to provide expert advice on, and scrutiny of policies and proposals to the Education Committee (EC) / Regulatory Framework Committee (RFC) and support the implementation of developments in education strategy, policy, and practice in order to enhance the quality of the University's learning, teaching, and assessment activities.</w:t>
      </w:r>
    </w:p>
    <w:p w14:paraId="25A32679" w14:textId="448AB186" w:rsidR="00EE7C00" w:rsidRPr="00EE7C00" w:rsidRDefault="00EE7C00" w:rsidP="17EA3EDA">
      <w:pPr>
        <w:ind w:left="2160" w:hanging="2160"/>
        <w:contextualSpacing/>
        <w:rPr>
          <w:rFonts w:eastAsia="Arial" w:cs="Arial"/>
          <w:color w:val="000000" w:themeColor="text1"/>
          <w:sz w:val="24"/>
          <w:szCs w:val="24"/>
        </w:rPr>
      </w:pPr>
    </w:p>
    <w:p w14:paraId="2B61C14D" w14:textId="52E656D2" w:rsidR="00EE7C00" w:rsidRPr="00EE7C00" w:rsidRDefault="5F162662" w:rsidP="17EA3EDA">
      <w:pPr>
        <w:contextualSpacing/>
        <w:rPr>
          <w:rFonts w:eastAsia="Arial" w:cs="Arial"/>
          <w:color w:val="000000" w:themeColor="text1"/>
          <w:sz w:val="24"/>
          <w:szCs w:val="24"/>
        </w:rPr>
      </w:pPr>
      <w:r w:rsidRPr="17EA3EDA">
        <w:rPr>
          <w:rFonts w:eastAsia="Arial" w:cs="Arial"/>
          <w:b/>
          <w:bCs/>
          <w:color w:val="000000" w:themeColor="text1"/>
          <w:sz w:val="24"/>
          <w:szCs w:val="24"/>
        </w:rPr>
        <w:t xml:space="preserve">Reporting Line: </w:t>
      </w:r>
      <w:r w:rsidR="00EE7C00">
        <w:tab/>
      </w:r>
      <w:r w:rsidRPr="17EA3EDA">
        <w:rPr>
          <w:rFonts w:eastAsia="Arial" w:cs="Arial"/>
          <w:color w:val="000000" w:themeColor="text1"/>
          <w:sz w:val="24"/>
          <w:szCs w:val="24"/>
        </w:rPr>
        <w:t>Education Committee/ Regulatory Framework Committee</w:t>
      </w:r>
    </w:p>
    <w:p w14:paraId="5ED6A1EA" w14:textId="0AC2504B" w:rsidR="00EE7C00" w:rsidRPr="00EE7C00" w:rsidRDefault="00EE7C00" w:rsidP="17EA3EDA">
      <w:pPr>
        <w:contextualSpacing/>
        <w:rPr>
          <w:rFonts w:eastAsia="Arial" w:cs="Arial"/>
          <w:color w:val="000000" w:themeColor="text1"/>
          <w:sz w:val="24"/>
          <w:szCs w:val="24"/>
        </w:rPr>
      </w:pPr>
    </w:p>
    <w:p w14:paraId="603F5D47" w14:textId="2057FEBA" w:rsidR="00EE7C00" w:rsidRPr="00EE7C00" w:rsidRDefault="5F162662" w:rsidP="17EA3EDA">
      <w:pPr>
        <w:contextualSpacing/>
        <w:rPr>
          <w:rFonts w:eastAsia="Arial" w:cs="Arial"/>
          <w:color w:val="000000" w:themeColor="text1"/>
          <w:sz w:val="24"/>
          <w:szCs w:val="24"/>
        </w:rPr>
      </w:pPr>
      <w:r w:rsidRPr="17EA3EDA">
        <w:rPr>
          <w:rFonts w:eastAsia="Arial" w:cs="Arial"/>
          <w:b/>
          <w:bCs/>
          <w:color w:val="000000" w:themeColor="text1"/>
          <w:sz w:val="24"/>
          <w:szCs w:val="24"/>
        </w:rPr>
        <w:t>Timing:</w:t>
      </w:r>
      <w:r w:rsidR="00EE7C00">
        <w:tab/>
      </w:r>
      <w:r w:rsidR="00EE7C00">
        <w:tab/>
      </w:r>
      <w:r w:rsidRPr="17EA3EDA">
        <w:rPr>
          <w:rFonts w:eastAsia="Arial" w:cs="Arial"/>
          <w:color w:val="000000" w:themeColor="text1"/>
          <w:sz w:val="24"/>
          <w:szCs w:val="24"/>
        </w:rPr>
        <w:t>Meets 6 times per year</w:t>
      </w:r>
    </w:p>
    <w:p w14:paraId="666939BA" w14:textId="7C76007D" w:rsidR="00EE7C00" w:rsidRPr="00EE7C00" w:rsidRDefault="00EE7C00" w:rsidP="17EA3EDA">
      <w:pPr>
        <w:spacing w:after="160"/>
        <w:contextualSpacing/>
        <w:rPr>
          <w:rFonts w:eastAsia="Arial" w:cs="Arial"/>
          <w:color w:val="000000" w:themeColor="text1"/>
          <w:sz w:val="24"/>
          <w:szCs w:val="24"/>
        </w:rPr>
      </w:pPr>
    </w:p>
    <w:p w14:paraId="5C01FA7D" w14:textId="19FB19CA" w:rsidR="00EE7C00" w:rsidRPr="00EE7C00" w:rsidRDefault="5F162662" w:rsidP="17EA3EDA">
      <w:pPr>
        <w:pStyle w:val="Heading1"/>
        <w:contextualSpacing/>
        <w:rPr>
          <w:rFonts w:ascii="Arial" w:eastAsia="Arial" w:hAnsi="Arial" w:cs="Arial"/>
          <w:color w:val="000000" w:themeColor="text1"/>
          <w:sz w:val="24"/>
          <w:szCs w:val="24"/>
        </w:rPr>
      </w:pPr>
      <w:r w:rsidRPr="17EA3EDA">
        <w:rPr>
          <w:rFonts w:ascii="Arial" w:eastAsia="Arial" w:hAnsi="Arial" w:cs="Arial"/>
          <w:b/>
          <w:bCs/>
          <w:color w:val="000000" w:themeColor="text1"/>
          <w:sz w:val="24"/>
          <w:szCs w:val="24"/>
        </w:rPr>
        <w:t>Terms of Reference</w:t>
      </w:r>
    </w:p>
    <w:p w14:paraId="25DE3CEC" w14:textId="4C7DB0D2" w:rsidR="00EE7C00" w:rsidRPr="00EE7C00" w:rsidRDefault="5F162662" w:rsidP="17EA3EDA">
      <w:pPr>
        <w:spacing w:beforeAutospacing="1" w:afterAutospacing="1"/>
        <w:contextualSpacing/>
        <w:rPr>
          <w:rFonts w:eastAsia="Arial" w:cs="Arial"/>
          <w:color w:val="000000" w:themeColor="text1"/>
          <w:sz w:val="24"/>
          <w:szCs w:val="24"/>
        </w:rPr>
      </w:pPr>
      <w:r w:rsidRPr="17EA3EDA">
        <w:rPr>
          <w:rFonts w:eastAsia="Arial" w:cs="Arial"/>
          <w:color w:val="000000" w:themeColor="text1"/>
          <w:sz w:val="24"/>
          <w:szCs w:val="24"/>
        </w:rPr>
        <w:t>The LTAG is charged by the University Education Committee and Regulatory Framework Committee with the following responsibilities:</w:t>
      </w:r>
    </w:p>
    <w:p w14:paraId="2758CFD2" w14:textId="55E6FF05" w:rsidR="00EE7C00" w:rsidRPr="00EE7C00" w:rsidRDefault="5F162662" w:rsidP="17EA3EDA">
      <w:pPr>
        <w:pStyle w:val="ListParagraph"/>
        <w:numPr>
          <w:ilvl w:val="0"/>
          <w:numId w:val="1"/>
        </w:numPr>
        <w:rPr>
          <w:rFonts w:eastAsia="Arial" w:cs="Arial"/>
          <w:color w:val="000000" w:themeColor="text1"/>
          <w:sz w:val="24"/>
          <w:szCs w:val="24"/>
        </w:rPr>
      </w:pPr>
      <w:r w:rsidRPr="17EA3EDA">
        <w:rPr>
          <w:rFonts w:eastAsia="Arial" w:cs="Arial"/>
          <w:color w:val="000000" w:themeColor="text1"/>
          <w:sz w:val="24"/>
          <w:szCs w:val="24"/>
        </w:rPr>
        <w:t>To advise the University Education Committee/ Regulatory Framework Committee on the development, implementation, and monitoring of learning, teaching and assessment policies and practice.</w:t>
      </w:r>
    </w:p>
    <w:p w14:paraId="78084287" w14:textId="2ED44FA7" w:rsidR="00EE7C00" w:rsidRPr="00EE7C00" w:rsidRDefault="5F162662" w:rsidP="17EA3EDA">
      <w:pPr>
        <w:pStyle w:val="ListParagraph"/>
        <w:numPr>
          <w:ilvl w:val="0"/>
          <w:numId w:val="1"/>
        </w:numPr>
        <w:spacing w:beforeAutospacing="1" w:afterAutospacing="1"/>
        <w:rPr>
          <w:rFonts w:eastAsia="Arial" w:cs="Arial"/>
          <w:color w:val="000000" w:themeColor="text1"/>
          <w:sz w:val="24"/>
          <w:szCs w:val="24"/>
        </w:rPr>
      </w:pPr>
      <w:r w:rsidRPr="17EA3EDA">
        <w:rPr>
          <w:rFonts w:eastAsia="Arial" w:cs="Arial"/>
          <w:color w:val="000000" w:themeColor="text1"/>
          <w:sz w:val="24"/>
          <w:szCs w:val="24"/>
        </w:rPr>
        <w:t>To systematically review proposals and policies relating to learning, teaching and assessment matters to be presented to EC and RFC.</w:t>
      </w:r>
    </w:p>
    <w:p w14:paraId="3486DC44" w14:textId="5EC298DB" w:rsidR="00EE7C00" w:rsidRPr="00EE7C00" w:rsidRDefault="5F162662" w:rsidP="17EA3EDA">
      <w:pPr>
        <w:pStyle w:val="ListParagraph"/>
        <w:numPr>
          <w:ilvl w:val="0"/>
          <w:numId w:val="1"/>
        </w:numPr>
        <w:spacing w:beforeAutospacing="1" w:afterAutospacing="1"/>
        <w:rPr>
          <w:rFonts w:eastAsia="Arial" w:cs="Arial"/>
          <w:color w:val="000000" w:themeColor="text1"/>
          <w:sz w:val="24"/>
          <w:szCs w:val="24"/>
        </w:rPr>
      </w:pPr>
      <w:r w:rsidRPr="17EA3EDA">
        <w:rPr>
          <w:rFonts w:eastAsia="Arial" w:cs="Arial"/>
          <w:color w:val="000000" w:themeColor="text1"/>
          <w:sz w:val="24"/>
          <w:szCs w:val="24"/>
        </w:rPr>
        <w:t>To support the implementation of policies and procedures agreed at EC and RFC.</w:t>
      </w:r>
    </w:p>
    <w:p w14:paraId="4BFFEF58" w14:textId="1F81E696" w:rsidR="00EE7C00" w:rsidRPr="00EE7C00" w:rsidRDefault="5F162662" w:rsidP="17EA3EDA">
      <w:pPr>
        <w:pStyle w:val="ListParagraph"/>
        <w:numPr>
          <w:ilvl w:val="0"/>
          <w:numId w:val="1"/>
        </w:numPr>
        <w:spacing w:beforeAutospacing="1" w:afterAutospacing="1"/>
        <w:rPr>
          <w:rFonts w:eastAsia="Arial" w:cs="Arial"/>
          <w:color w:val="000000" w:themeColor="text1"/>
          <w:sz w:val="24"/>
          <w:szCs w:val="24"/>
        </w:rPr>
      </w:pPr>
      <w:r w:rsidRPr="17EA3EDA">
        <w:rPr>
          <w:rFonts w:eastAsia="Arial" w:cs="Arial"/>
          <w:color w:val="000000" w:themeColor="text1"/>
          <w:sz w:val="24"/>
          <w:szCs w:val="24"/>
        </w:rPr>
        <w:t>To act as an institutional forum to identify, evaluate, and promote innovative and effective practices in learning, teaching, assessment and curriculum design and enhancement, including digital education and learning technologies.</w:t>
      </w:r>
    </w:p>
    <w:p w14:paraId="1D4F35E7" w14:textId="73D684BA" w:rsidR="00EE7C00" w:rsidRPr="00EE7C00" w:rsidRDefault="5F162662" w:rsidP="17EA3EDA">
      <w:pPr>
        <w:pStyle w:val="ListParagraph"/>
        <w:numPr>
          <w:ilvl w:val="0"/>
          <w:numId w:val="1"/>
        </w:numPr>
        <w:rPr>
          <w:rFonts w:eastAsia="Arial" w:cs="Arial"/>
          <w:color w:val="000000" w:themeColor="text1"/>
          <w:sz w:val="24"/>
          <w:szCs w:val="24"/>
        </w:rPr>
      </w:pPr>
      <w:r w:rsidRPr="17EA3EDA">
        <w:rPr>
          <w:rFonts w:eastAsia="Arial" w:cs="Arial"/>
          <w:color w:val="000000" w:themeColor="text1"/>
          <w:sz w:val="24"/>
          <w:szCs w:val="24"/>
        </w:rPr>
        <w:t>To enhance university-wide engagement in Kingston’s learning and teaching resources, including digital education and learning technologies.</w:t>
      </w:r>
    </w:p>
    <w:p w14:paraId="1C35FE1A" w14:textId="755B2BE2" w:rsidR="00EE7C00" w:rsidRPr="00EE7C00" w:rsidRDefault="5F162662" w:rsidP="17EA3EDA">
      <w:pPr>
        <w:pStyle w:val="ListParagraph"/>
        <w:numPr>
          <w:ilvl w:val="0"/>
          <w:numId w:val="1"/>
        </w:numPr>
        <w:rPr>
          <w:rFonts w:eastAsia="Arial" w:cs="Arial"/>
          <w:color w:val="000000" w:themeColor="text1"/>
          <w:sz w:val="24"/>
          <w:szCs w:val="24"/>
        </w:rPr>
      </w:pPr>
      <w:r w:rsidRPr="17EA3EDA">
        <w:rPr>
          <w:rFonts w:eastAsia="Arial" w:cs="Arial"/>
          <w:color w:val="000000" w:themeColor="text1"/>
          <w:sz w:val="24"/>
          <w:szCs w:val="24"/>
        </w:rPr>
        <w:t xml:space="preserve">To support developments and innovations in our digital and on campus learning and teaching spaces and offer responses to changing patterns of learning and teaching delivery. </w:t>
      </w:r>
    </w:p>
    <w:p w14:paraId="307590A3" w14:textId="146160E7" w:rsidR="00EE7C00" w:rsidRPr="00EE7C00" w:rsidRDefault="5F162662" w:rsidP="17EA3EDA">
      <w:pPr>
        <w:pStyle w:val="ListParagraph"/>
        <w:numPr>
          <w:ilvl w:val="0"/>
          <w:numId w:val="1"/>
        </w:numPr>
        <w:spacing w:line="276" w:lineRule="auto"/>
        <w:rPr>
          <w:rFonts w:eastAsia="Arial" w:cs="Arial"/>
          <w:color w:val="000000" w:themeColor="text1"/>
          <w:sz w:val="24"/>
          <w:szCs w:val="24"/>
        </w:rPr>
      </w:pPr>
      <w:r w:rsidRPr="17EA3EDA">
        <w:rPr>
          <w:rFonts w:eastAsia="Arial" w:cs="Arial"/>
          <w:color w:val="000000" w:themeColor="text1"/>
          <w:sz w:val="24"/>
          <w:szCs w:val="24"/>
        </w:rPr>
        <w:t xml:space="preserve">To maintain an overview of national and international developments in learning, teaching and assessment, including digital education, learning technologies and learning spaces, in higher education, supporting the future proofing of our education mission. </w:t>
      </w:r>
    </w:p>
    <w:p w14:paraId="11691EC5" w14:textId="2E1389D4" w:rsidR="00EE7C00" w:rsidRPr="00EE7C00" w:rsidRDefault="00EE7C00" w:rsidP="17EA3EDA">
      <w:pPr>
        <w:contextualSpacing/>
        <w:rPr>
          <w:rFonts w:eastAsia="Arial" w:cs="Arial"/>
          <w:color w:val="000000" w:themeColor="text1"/>
          <w:sz w:val="24"/>
          <w:szCs w:val="24"/>
        </w:rPr>
      </w:pPr>
    </w:p>
    <w:p w14:paraId="33A8FAC2" w14:textId="5A026AB6" w:rsidR="00EE7C00" w:rsidRPr="00EE7C00" w:rsidRDefault="00EE7C00" w:rsidP="17EA3EDA">
      <w:pPr>
        <w:keepNext/>
        <w:keepLines/>
        <w:spacing w:before="240"/>
        <w:contextualSpacing/>
        <w:rPr>
          <w:rFonts w:eastAsia="Arial" w:cs="Arial"/>
          <w:color w:val="000000" w:themeColor="text1"/>
          <w:sz w:val="24"/>
          <w:szCs w:val="24"/>
        </w:rPr>
      </w:pPr>
    </w:p>
    <w:p w14:paraId="7FE4B7DE" w14:textId="42B67FAF" w:rsidR="00EE7C00" w:rsidRPr="00EE7C00" w:rsidRDefault="00EE7C00" w:rsidP="17EA3EDA">
      <w:pPr>
        <w:keepNext/>
        <w:keepLines/>
        <w:spacing w:before="240"/>
        <w:contextualSpacing/>
        <w:rPr>
          <w:rFonts w:eastAsia="Arial" w:cs="Arial"/>
          <w:color w:val="000000" w:themeColor="text1"/>
          <w:sz w:val="24"/>
          <w:szCs w:val="24"/>
        </w:rPr>
      </w:pPr>
    </w:p>
    <w:p w14:paraId="6D6BBA2A" w14:textId="4CF61C96" w:rsidR="00EE7C00" w:rsidRPr="00EE7C00" w:rsidRDefault="5F162662" w:rsidP="17EA3EDA">
      <w:pPr>
        <w:pStyle w:val="Heading1"/>
        <w:contextualSpacing/>
        <w:rPr>
          <w:rFonts w:ascii="Arial" w:eastAsia="Arial" w:hAnsi="Arial" w:cs="Arial"/>
          <w:color w:val="000000" w:themeColor="text1"/>
          <w:sz w:val="24"/>
          <w:szCs w:val="24"/>
        </w:rPr>
      </w:pPr>
      <w:r w:rsidRPr="17EA3EDA">
        <w:rPr>
          <w:rFonts w:ascii="Arial" w:eastAsia="Arial" w:hAnsi="Arial" w:cs="Arial"/>
          <w:b/>
          <w:bCs/>
          <w:color w:val="000000" w:themeColor="text1"/>
          <w:sz w:val="24"/>
          <w:szCs w:val="24"/>
        </w:rPr>
        <w:t>Membership</w:t>
      </w:r>
    </w:p>
    <w:p w14:paraId="0D8C724B" w14:textId="4320C65C" w:rsidR="00EE7C00" w:rsidRPr="00EE7C00" w:rsidRDefault="00EE7C00" w:rsidP="17EA3EDA">
      <w:pPr>
        <w:contextualSpacing/>
        <w:rPr>
          <w:rFonts w:ascii="Calibri" w:hAnsi="Calibri" w:cs="Calibri"/>
          <w:color w:val="000000" w:themeColor="text1"/>
        </w:rPr>
      </w:pPr>
    </w:p>
    <w:p w14:paraId="33F027E9" w14:textId="11B2D023" w:rsidR="00EE7C00" w:rsidRPr="00EE7C00" w:rsidRDefault="5F162662" w:rsidP="17EA3EDA">
      <w:pPr>
        <w:contextualSpacing/>
        <w:rPr>
          <w:rFonts w:eastAsia="Arial" w:cs="Arial"/>
          <w:color w:val="000000" w:themeColor="text1"/>
          <w:sz w:val="24"/>
          <w:szCs w:val="24"/>
        </w:rPr>
      </w:pPr>
      <w:r w:rsidRPr="17EA3EDA">
        <w:rPr>
          <w:rFonts w:eastAsia="Arial" w:cs="Arial"/>
          <w:color w:val="000000" w:themeColor="text1"/>
          <w:sz w:val="24"/>
          <w:szCs w:val="24"/>
        </w:rPr>
        <w:t>Head of Learning and Teaching Enhancement (Chair)</w:t>
      </w:r>
    </w:p>
    <w:p w14:paraId="4DC3E112" w14:textId="3AA97854" w:rsidR="00EE7C00" w:rsidRPr="00EE7C00" w:rsidRDefault="5F162662" w:rsidP="17EA3EDA">
      <w:pPr>
        <w:contextualSpacing/>
        <w:rPr>
          <w:rFonts w:eastAsia="Arial" w:cs="Arial"/>
          <w:color w:val="000000" w:themeColor="text1"/>
          <w:sz w:val="24"/>
          <w:szCs w:val="24"/>
        </w:rPr>
      </w:pPr>
      <w:r w:rsidRPr="17EA3EDA">
        <w:rPr>
          <w:rFonts w:eastAsia="Arial" w:cs="Arial"/>
          <w:color w:val="000000" w:themeColor="text1"/>
          <w:sz w:val="24"/>
          <w:szCs w:val="24"/>
        </w:rPr>
        <w:t xml:space="preserve">Head of Technology Enhanced Learning </w:t>
      </w:r>
    </w:p>
    <w:p w14:paraId="4D0A1D1B" w14:textId="3529954B" w:rsidR="00EE7C00" w:rsidRPr="00EE7C00" w:rsidRDefault="5F162662" w:rsidP="17EA3EDA">
      <w:pPr>
        <w:contextualSpacing/>
        <w:rPr>
          <w:rFonts w:eastAsia="Arial" w:cs="Arial"/>
          <w:color w:val="000000" w:themeColor="text1"/>
          <w:sz w:val="24"/>
          <w:szCs w:val="24"/>
        </w:rPr>
      </w:pPr>
      <w:r w:rsidRPr="17EA3EDA">
        <w:rPr>
          <w:rFonts w:eastAsia="Arial" w:cs="Arial"/>
          <w:color w:val="000000" w:themeColor="text1"/>
          <w:sz w:val="24"/>
          <w:szCs w:val="24"/>
        </w:rPr>
        <w:t>Head of Curriculum Development and Enhancement</w:t>
      </w:r>
    </w:p>
    <w:p w14:paraId="70E76BD6" w14:textId="77D5B453" w:rsidR="00EE7C00" w:rsidRPr="00EE7C00" w:rsidRDefault="5F162662" w:rsidP="17EA3EDA">
      <w:pPr>
        <w:contextualSpacing/>
        <w:rPr>
          <w:rFonts w:eastAsia="Arial" w:cs="Arial"/>
          <w:color w:val="000000" w:themeColor="text1"/>
          <w:sz w:val="24"/>
          <w:szCs w:val="24"/>
        </w:rPr>
      </w:pPr>
      <w:r w:rsidRPr="17EA3EDA">
        <w:rPr>
          <w:rFonts w:eastAsia="Arial" w:cs="Arial"/>
          <w:color w:val="000000" w:themeColor="text1"/>
          <w:sz w:val="24"/>
          <w:szCs w:val="24"/>
        </w:rPr>
        <w:t>Head of Quality Assurance and Enhancement</w:t>
      </w:r>
    </w:p>
    <w:p w14:paraId="26BD801E" w14:textId="0D3F0F07" w:rsidR="00EE7C00" w:rsidRPr="00EE7C00" w:rsidRDefault="5F162662" w:rsidP="17EA3EDA">
      <w:pPr>
        <w:contextualSpacing/>
        <w:rPr>
          <w:rFonts w:eastAsia="Arial" w:cs="Arial"/>
          <w:color w:val="000000" w:themeColor="text1"/>
          <w:sz w:val="24"/>
          <w:szCs w:val="24"/>
        </w:rPr>
      </w:pPr>
      <w:r w:rsidRPr="17EA3EDA">
        <w:rPr>
          <w:rFonts w:eastAsia="Arial" w:cs="Arial"/>
          <w:color w:val="000000" w:themeColor="text1"/>
          <w:sz w:val="24"/>
          <w:szCs w:val="24"/>
        </w:rPr>
        <w:t>Academic Registrar (Regulations, Assessment and Student Casework)</w:t>
      </w:r>
    </w:p>
    <w:p w14:paraId="72C64534" w14:textId="0A2E1502" w:rsidR="00EE7C00" w:rsidRPr="00EE7C00" w:rsidRDefault="5F162662" w:rsidP="17EA3EDA">
      <w:pPr>
        <w:contextualSpacing/>
        <w:rPr>
          <w:rFonts w:eastAsia="Arial" w:cs="Arial"/>
          <w:color w:val="000000" w:themeColor="text1"/>
          <w:sz w:val="24"/>
          <w:szCs w:val="24"/>
        </w:rPr>
      </w:pPr>
      <w:r w:rsidRPr="17EA3EDA">
        <w:rPr>
          <w:rFonts w:eastAsia="Arial" w:cs="Arial"/>
          <w:color w:val="000000" w:themeColor="text1"/>
          <w:sz w:val="24"/>
          <w:szCs w:val="24"/>
        </w:rPr>
        <w:t>School Directors of Learning and Teaching</w:t>
      </w:r>
    </w:p>
    <w:p w14:paraId="09B7C0A5" w14:textId="38B03353" w:rsidR="00EE7C00" w:rsidRPr="00EE7C00" w:rsidRDefault="5F162662" w:rsidP="17EA3EDA">
      <w:pPr>
        <w:pStyle w:val="BodyA"/>
        <w:contextualSpacing/>
        <w:rPr>
          <w:rFonts w:eastAsia="Arial"/>
          <w:color w:val="000000" w:themeColor="text1"/>
          <w:lang w:val="en-GB"/>
        </w:rPr>
      </w:pPr>
      <w:r w:rsidRPr="17EA3EDA">
        <w:rPr>
          <w:rFonts w:eastAsia="Arial"/>
          <w:color w:val="000000" w:themeColor="text1"/>
        </w:rPr>
        <w:t>Kingston Students’ Union Representative</w:t>
      </w:r>
    </w:p>
    <w:p w14:paraId="1E4E660E" w14:textId="12CBB77A" w:rsidR="00EE7C00" w:rsidRPr="00EE7C00" w:rsidRDefault="5F162662" w:rsidP="17EA3EDA">
      <w:pPr>
        <w:pStyle w:val="BodyA"/>
        <w:contextualSpacing/>
        <w:rPr>
          <w:rFonts w:eastAsia="Arial"/>
          <w:color w:val="000000" w:themeColor="text1"/>
          <w:lang w:val="en-GB"/>
        </w:rPr>
      </w:pPr>
      <w:r w:rsidRPr="17EA3EDA">
        <w:rPr>
          <w:rFonts w:eastAsia="Arial"/>
          <w:color w:val="000000" w:themeColor="text1"/>
        </w:rPr>
        <w:t>Student Development and Graduate Success Director or delegate (Future Skills Representative)</w:t>
      </w:r>
    </w:p>
    <w:p w14:paraId="73DDFA67" w14:textId="77777777" w:rsidR="00D25263" w:rsidRDefault="00D25263" w:rsidP="17EA3EDA">
      <w:pPr>
        <w:spacing w:line="276" w:lineRule="auto"/>
        <w:contextualSpacing/>
        <w:rPr>
          <w:rFonts w:eastAsiaTheme="majorEastAsia" w:cs="Arial"/>
          <w:color w:val="000000"/>
          <w:sz w:val="28"/>
          <w:szCs w:val="28"/>
          <w:lang w:eastAsia="en-GB"/>
        </w:rPr>
      </w:pPr>
    </w:p>
    <w:p w14:paraId="25DC308A" w14:textId="77777777" w:rsidR="00D25263" w:rsidRDefault="00D25263" w:rsidP="17EA3EDA">
      <w:pPr>
        <w:spacing w:line="276" w:lineRule="auto"/>
        <w:rPr>
          <w:rFonts w:cs="Arial"/>
          <w:b/>
          <w:bCs/>
          <w:color w:val="000000"/>
          <w:sz w:val="24"/>
          <w:szCs w:val="24"/>
        </w:rPr>
      </w:pPr>
    </w:p>
    <w:tbl>
      <w:tblPr>
        <w:tblW w:w="0" w:type="auto"/>
        <w:tblCellMar>
          <w:left w:w="0" w:type="dxa"/>
          <w:right w:w="0" w:type="dxa"/>
        </w:tblCellMar>
        <w:tblLook w:val="04A0" w:firstRow="1" w:lastRow="0" w:firstColumn="1" w:lastColumn="0" w:noHBand="0" w:noVBand="1"/>
      </w:tblPr>
      <w:tblGrid>
        <w:gridCol w:w="4476"/>
        <w:gridCol w:w="4476"/>
      </w:tblGrid>
      <w:tr w:rsidR="00D267B6" w:rsidRPr="00A5037A" w14:paraId="07EB4C28" w14:textId="77777777" w:rsidTr="007E72C2">
        <w:trPr>
          <w:trHeight w:val="260"/>
        </w:trPr>
        <w:tc>
          <w:tcPr>
            <w:tcW w:w="44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DBD6FF7" w14:textId="77777777" w:rsidR="00D267B6" w:rsidRPr="00A5037A" w:rsidRDefault="00D267B6" w:rsidP="007E72C2">
            <w:pPr>
              <w:rPr>
                <w:rFonts w:ascii="Aptos" w:eastAsia="Times New Roman" w:hAnsi="Aptos"/>
                <w:szCs w:val="24"/>
                <w:lang w:eastAsia="en-GB"/>
              </w:rPr>
            </w:pPr>
            <w:r>
              <w:rPr>
                <w:rFonts w:ascii="Segoe UI" w:eastAsia="Times New Roman" w:hAnsi="Segoe UI" w:cs="Segoe UI"/>
                <w:b/>
                <w:bCs/>
                <w:sz w:val="20"/>
                <w:szCs w:val="20"/>
                <w:bdr w:val="none" w:sz="0" w:space="0" w:color="auto" w:frame="1"/>
                <w:lang w:eastAsia="en-GB"/>
              </w:rPr>
              <w:t>Guidance</w:t>
            </w:r>
            <w:r w:rsidRPr="00A5037A">
              <w:rPr>
                <w:rFonts w:ascii="Segoe UI" w:eastAsia="Times New Roman" w:hAnsi="Segoe UI" w:cs="Segoe UI"/>
                <w:b/>
                <w:bCs/>
                <w:sz w:val="20"/>
                <w:szCs w:val="20"/>
                <w:bdr w:val="none" w:sz="0" w:space="0" w:color="auto" w:frame="1"/>
                <w:lang w:eastAsia="en-GB"/>
              </w:rPr>
              <w:t xml:space="preserve"> owner</w:t>
            </w:r>
          </w:p>
        </w:tc>
        <w:tc>
          <w:tcPr>
            <w:tcW w:w="44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77D2B1A" w14:textId="77777777" w:rsidR="00D267B6" w:rsidRPr="00A5037A" w:rsidRDefault="00D267B6" w:rsidP="007E72C2">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Head of QAE</w:t>
            </w:r>
          </w:p>
        </w:tc>
      </w:tr>
      <w:tr w:rsidR="00D267B6" w:rsidRPr="00A5037A" w14:paraId="637649F4"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8D5477C" w14:textId="77777777" w:rsidR="00D267B6" w:rsidRPr="00A5037A" w:rsidRDefault="00D267B6" w:rsidP="007E72C2">
            <w:pPr>
              <w:rPr>
                <w:rFonts w:ascii="Aptos" w:eastAsia="Times New Roman" w:hAnsi="Aptos"/>
                <w:szCs w:val="24"/>
                <w:lang w:eastAsia="en-GB"/>
              </w:rPr>
            </w:pPr>
            <w:r>
              <w:rPr>
                <w:rFonts w:ascii="Segoe UI" w:eastAsia="Times New Roman" w:hAnsi="Segoe UI" w:cs="Segoe UI"/>
                <w:b/>
                <w:bCs/>
                <w:sz w:val="20"/>
                <w:szCs w:val="20"/>
                <w:bdr w:val="none" w:sz="0" w:space="0" w:color="auto" w:frame="1"/>
                <w:lang w:eastAsia="en-GB"/>
              </w:rPr>
              <w:t>Guidance</w:t>
            </w:r>
            <w:r w:rsidRPr="00A5037A">
              <w:rPr>
                <w:rFonts w:ascii="Segoe UI" w:eastAsia="Times New Roman" w:hAnsi="Segoe UI" w:cs="Segoe UI"/>
                <w:b/>
                <w:bCs/>
                <w:sz w:val="20"/>
                <w:szCs w:val="20"/>
                <w:bdr w:val="none" w:sz="0" w:space="0" w:color="auto" w:frame="1"/>
                <w:lang w:eastAsia="en-GB"/>
              </w:rPr>
              <w:t xml:space="preserve"> department owner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59245FA6" w14:textId="77777777" w:rsidR="00D267B6" w:rsidRPr="00A5037A" w:rsidRDefault="00D267B6" w:rsidP="007E72C2">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QAE</w:t>
            </w:r>
          </w:p>
        </w:tc>
      </w:tr>
      <w:tr w:rsidR="00D267B6" w:rsidRPr="00A5037A" w14:paraId="7CB9E7FE" w14:textId="77777777" w:rsidTr="007E72C2">
        <w:trPr>
          <w:trHeight w:val="52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C001000" w14:textId="77777777" w:rsidR="00D267B6" w:rsidRPr="00A5037A" w:rsidRDefault="00D267B6" w:rsidP="007E72C2">
            <w:pPr>
              <w:rPr>
                <w:rFonts w:ascii="Aptos" w:eastAsia="Times New Roman" w:hAnsi="Aptos"/>
                <w:szCs w:val="24"/>
                <w:lang w:eastAsia="en-GB"/>
              </w:rPr>
            </w:pPr>
            <w:r w:rsidRPr="00A5037A">
              <w:rPr>
                <w:rFonts w:ascii="Segoe UI" w:eastAsia="Times New Roman" w:hAnsi="Segoe UI" w:cs="Segoe UI"/>
                <w:b/>
                <w:bCs/>
                <w:sz w:val="20"/>
                <w:szCs w:val="20"/>
                <w:bdr w:val="none" w:sz="0" w:space="0" w:color="auto" w:frame="1"/>
                <w:lang w:eastAsia="en-GB"/>
              </w:rPr>
              <w:t>Committee responsible for review and approval</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39729B3B" w14:textId="77777777" w:rsidR="00D267B6" w:rsidRPr="00A5037A" w:rsidRDefault="00D267B6" w:rsidP="007E72C2">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Education Committee</w:t>
            </w:r>
          </w:p>
        </w:tc>
      </w:tr>
      <w:tr w:rsidR="00D267B6" w:rsidRPr="00A5037A" w14:paraId="6B282B03"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305F902" w14:textId="77777777" w:rsidR="00D267B6" w:rsidRPr="00A5037A" w:rsidRDefault="00D267B6" w:rsidP="007E72C2">
            <w:pPr>
              <w:rPr>
                <w:rFonts w:ascii="Aptos" w:eastAsia="Times New Roman" w:hAnsi="Aptos"/>
                <w:szCs w:val="24"/>
                <w:lang w:eastAsia="en-GB"/>
              </w:rPr>
            </w:pPr>
            <w:r w:rsidRPr="00A5037A">
              <w:rPr>
                <w:rFonts w:ascii="Segoe UI" w:eastAsia="Times New Roman" w:hAnsi="Segoe UI" w:cs="Segoe UI"/>
                <w:b/>
                <w:bCs/>
                <w:sz w:val="20"/>
                <w:szCs w:val="20"/>
                <w:bdr w:val="none" w:sz="0" w:space="0" w:color="auto" w:frame="1"/>
                <w:lang w:eastAsia="en-GB"/>
              </w:rPr>
              <w:t>Version number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172E6D6A" w14:textId="77777777" w:rsidR="00D267B6" w:rsidRPr="00A5037A" w:rsidRDefault="00D267B6" w:rsidP="007E72C2">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1.0 - 2026-27</w:t>
            </w:r>
          </w:p>
        </w:tc>
      </w:tr>
      <w:tr w:rsidR="00D267B6" w:rsidRPr="00A5037A" w14:paraId="6C036848" w14:textId="77777777" w:rsidTr="007E72C2">
        <w:trPr>
          <w:trHeight w:val="26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F070913" w14:textId="77777777" w:rsidR="00D267B6" w:rsidRPr="00A5037A" w:rsidRDefault="00D267B6" w:rsidP="007E72C2">
            <w:pPr>
              <w:rPr>
                <w:rFonts w:ascii="Aptos" w:eastAsia="Times New Roman" w:hAnsi="Aptos"/>
                <w:szCs w:val="24"/>
                <w:lang w:eastAsia="en-GB"/>
              </w:rPr>
            </w:pPr>
            <w:r w:rsidRPr="00A5037A">
              <w:rPr>
                <w:rFonts w:ascii="Segoe UI" w:eastAsia="Times New Roman" w:hAnsi="Segoe UI" w:cs="Segoe UI"/>
                <w:b/>
                <w:bCs/>
                <w:sz w:val="20"/>
                <w:szCs w:val="20"/>
                <w:bdr w:val="none" w:sz="0" w:space="0" w:color="auto" w:frame="1"/>
                <w:lang w:eastAsia="en-GB"/>
              </w:rPr>
              <w:t>Last updated</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4BF408D3" w14:textId="77777777" w:rsidR="00D267B6" w:rsidRPr="00A5037A" w:rsidRDefault="00D267B6" w:rsidP="007E72C2">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June 2026</w:t>
            </w:r>
          </w:p>
        </w:tc>
      </w:tr>
    </w:tbl>
    <w:p w14:paraId="7D0F2E8F" w14:textId="77777777" w:rsidR="00180942" w:rsidRDefault="00180942" w:rsidP="17EA3EDA">
      <w:pPr>
        <w:rPr>
          <w:color w:val="000000" w:themeColor="text1"/>
        </w:rPr>
      </w:pPr>
    </w:p>
    <w:sectPr w:rsidR="0018094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90924" w14:textId="77777777" w:rsidR="00C5046A" w:rsidRDefault="00C5046A" w:rsidP="00FE61CE">
      <w:r>
        <w:separator/>
      </w:r>
    </w:p>
  </w:endnote>
  <w:endnote w:type="continuationSeparator" w:id="0">
    <w:p w14:paraId="1C7FA861" w14:textId="77777777" w:rsidR="00C5046A" w:rsidRDefault="00C5046A" w:rsidP="00FE6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Times New Roman">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ヒラギノ角ゴ Pro W3">
    <w:altName w:val="Klee One"/>
    <w:charset w:val="80"/>
    <w:family w:val="auto"/>
    <w:pitch w:val="variable"/>
    <w:sig w:usb0="E00002FF" w:usb1="7AC7FFFF" w:usb2="00000012" w:usb3="00000000" w:csb0="0002000D"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15801" w14:textId="5AAC4058" w:rsidR="00FE61CE" w:rsidRPr="00FE61CE" w:rsidRDefault="0E6EFBF3" w:rsidP="00FE61CE">
    <w:pPr>
      <w:pStyle w:val="Footer"/>
      <w:tabs>
        <w:tab w:val="center" w:pos="7513"/>
      </w:tabs>
      <w:rPr>
        <w:rFonts w:cs="Arial"/>
        <w:sz w:val="16"/>
        <w:szCs w:val="16"/>
      </w:rPr>
    </w:pPr>
    <w:r w:rsidRPr="0E6EFBF3">
      <w:rPr>
        <w:rFonts w:cs="Arial"/>
        <w:sz w:val="16"/>
        <w:szCs w:val="16"/>
      </w:rPr>
      <w:t>AQSH:  OG(x)</w:t>
    </w:r>
    <w:r w:rsidR="1F88A12D">
      <w:tab/>
    </w:r>
    <w:r w:rsidRPr="0E6EFBF3">
      <w:rPr>
        <w:rFonts w:cs="Arial"/>
        <w:sz w:val="16"/>
        <w:szCs w:val="16"/>
      </w:rPr>
      <w:t xml:space="preserve"> </w:t>
    </w:r>
    <w:r w:rsidRPr="0E6EFBF3">
      <w:rPr>
        <w:sz w:val="16"/>
        <w:szCs w:val="16"/>
      </w:rPr>
      <w:t xml:space="preserve">2026-27 </w:t>
    </w:r>
    <w:r w:rsidR="1F88A12D">
      <w:tab/>
    </w:r>
    <w:r w:rsidRPr="0E6EFBF3">
      <w:rPr>
        <w:rFonts w:cs="Arial"/>
        <w:sz w:val="16"/>
        <w:szCs w:val="16"/>
      </w:rPr>
      <w:t xml:space="preserve">                                    Page </w:t>
    </w:r>
    <w:r w:rsidR="1F88A12D" w:rsidRPr="0E6EFBF3">
      <w:rPr>
        <w:rFonts w:cs="Arial"/>
        <w:b/>
        <w:bCs/>
        <w:sz w:val="16"/>
        <w:szCs w:val="16"/>
      </w:rPr>
      <w:fldChar w:fldCharType="begin"/>
    </w:r>
    <w:r w:rsidR="1F88A12D" w:rsidRPr="0E6EFBF3">
      <w:rPr>
        <w:rFonts w:cs="Arial"/>
        <w:b/>
        <w:bCs/>
        <w:sz w:val="16"/>
        <w:szCs w:val="16"/>
      </w:rPr>
      <w:instrText xml:space="preserve"> PAGE </w:instrText>
    </w:r>
    <w:r w:rsidR="1F88A12D" w:rsidRPr="0E6EFBF3">
      <w:rPr>
        <w:rFonts w:cs="Arial"/>
        <w:b/>
        <w:bCs/>
        <w:sz w:val="16"/>
        <w:szCs w:val="16"/>
      </w:rPr>
      <w:fldChar w:fldCharType="separate"/>
    </w:r>
    <w:r w:rsidRPr="0E6EFBF3">
      <w:rPr>
        <w:rFonts w:cs="Arial"/>
        <w:b/>
        <w:bCs/>
        <w:sz w:val="16"/>
        <w:szCs w:val="16"/>
      </w:rPr>
      <w:t>1</w:t>
    </w:r>
    <w:r w:rsidR="1F88A12D" w:rsidRPr="0E6EFBF3">
      <w:rPr>
        <w:rFonts w:cs="Arial"/>
        <w:b/>
        <w:bCs/>
        <w:sz w:val="16"/>
        <w:szCs w:val="16"/>
      </w:rPr>
      <w:fldChar w:fldCharType="end"/>
    </w:r>
    <w:r w:rsidRPr="0E6EFBF3">
      <w:rPr>
        <w:rFonts w:cs="Arial"/>
        <w:sz w:val="16"/>
        <w:szCs w:val="16"/>
      </w:rPr>
      <w:t xml:space="preserve"> of </w:t>
    </w:r>
    <w:r w:rsidR="1F88A12D" w:rsidRPr="0E6EFBF3">
      <w:rPr>
        <w:rFonts w:cs="Arial"/>
        <w:b/>
        <w:bCs/>
        <w:sz w:val="16"/>
        <w:szCs w:val="16"/>
      </w:rPr>
      <w:fldChar w:fldCharType="begin"/>
    </w:r>
    <w:r w:rsidR="1F88A12D" w:rsidRPr="0E6EFBF3">
      <w:rPr>
        <w:rFonts w:cs="Arial"/>
        <w:b/>
        <w:bCs/>
        <w:sz w:val="16"/>
        <w:szCs w:val="16"/>
      </w:rPr>
      <w:instrText xml:space="preserve"> NUMPAGES  </w:instrText>
    </w:r>
    <w:r w:rsidR="1F88A12D" w:rsidRPr="0E6EFBF3">
      <w:rPr>
        <w:rFonts w:cs="Arial"/>
        <w:b/>
        <w:bCs/>
        <w:sz w:val="16"/>
        <w:szCs w:val="16"/>
      </w:rPr>
      <w:fldChar w:fldCharType="separate"/>
    </w:r>
    <w:r w:rsidRPr="0E6EFBF3">
      <w:rPr>
        <w:rFonts w:cs="Arial"/>
        <w:b/>
        <w:bCs/>
        <w:sz w:val="16"/>
        <w:szCs w:val="16"/>
      </w:rPr>
      <w:t>2</w:t>
    </w:r>
    <w:r w:rsidR="1F88A12D" w:rsidRPr="0E6EFBF3">
      <w:rPr>
        <w:rFonts w:cs="Arial"/>
        <w:b/>
        <w:bCs/>
        <w:sz w:val="16"/>
        <w:szCs w:val="16"/>
      </w:rPr>
      <w:fldChar w:fldCharType="end"/>
    </w:r>
  </w:p>
  <w:p w14:paraId="76560B13" w14:textId="77E60C43" w:rsidR="00FE61CE" w:rsidRDefault="00FE61CE">
    <w:pPr>
      <w:pStyle w:val="Footer"/>
    </w:pPr>
  </w:p>
  <w:p w14:paraId="14970BA5" w14:textId="77777777" w:rsidR="00FE61CE" w:rsidRDefault="00FE6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2D2FD" w14:textId="77777777" w:rsidR="00C5046A" w:rsidRDefault="00C5046A" w:rsidP="00FE61CE">
      <w:r>
        <w:separator/>
      </w:r>
    </w:p>
  </w:footnote>
  <w:footnote w:type="continuationSeparator" w:id="0">
    <w:p w14:paraId="3F663240" w14:textId="77777777" w:rsidR="00C5046A" w:rsidRDefault="00C5046A" w:rsidP="00FE6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E6EFBF3" w14:paraId="0F732C68" w14:textId="77777777" w:rsidTr="0E6EFBF3">
      <w:trPr>
        <w:trHeight w:val="300"/>
      </w:trPr>
      <w:tc>
        <w:tcPr>
          <w:tcW w:w="3005" w:type="dxa"/>
        </w:tcPr>
        <w:p w14:paraId="5B55467C" w14:textId="1292C4F2" w:rsidR="0E6EFBF3" w:rsidRDefault="0E6EFBF3" w:rsidP="0E6EFBF3">
          <w:pPr>
            <w:pStyle w:val="Header"/>
            <w:ind w:left="-115"/>
          </w:pPr>
        </w:p>
      </w:tc>
      <w:tc>
        <w:tcPr>
          <w:tcW w:w="3005" w:type="dxa"/>
        </w:tcPr>
        <w:p w14:paraId="5DA80A4A" w14:textId="7723C711" w:rsidR="0E6EFBF3" w:rsidRDefault="0E6EFBF3" w:rsidP="0E6EFBF3">
          <w:pPr>
            <w:pStyle w:val="Header"/>
            <w:jc w:val="center"/>
          </w:pPr>
        </w:p>
      </w:tc>
      <w:tc>
        <w:tcPr>
          <w:tcW w:w="3005" w:type="dxa"/>
        </w:tcPr>
        <w:p w14:paraId="000AAC84" w14:textId="288B0D45" w:rsidR="0E6EFBF3" w:rsidRDefault="0E6EFBF3" w:rsidP="0E6EFBF3">
          <w:pPr>
            <w:pStyle w:val="Header"/>
            <w:ind w:right="-115"/>
            <w:jc w:val="right"/>
          </w:pPr>
        </w:p>
      </w:tc>
    </w:tr>
  </w:tbl>
  <w:p w14:paraId="2CD73A7A" w14:textId="015E831F" w:rsidR="0E6EFBF3" w:rsidRDefault="0E6EFBF3" w:rsidP="0E6EFB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8E0C7"/>
    <w:multiLevelType w:val="multilevel"/>
    <w:tmpl w:val="E7067FB2"/>
    <w:lvl w:ilvl="0">
      <w:start w:val="1"/>
      <w:numFmt w:val="decimal"/>
      <w:lvlText w:val="%1."/>
      <w:lvlJc w:val="left"/>
      <w:pPr>
        <w:ind w:left="720" w:hanging="360"/>
      </w:pPr>
      <w:rPr>
        <w:rFonts w:ascii="Arial,Times New Roman" w:hAnsi="Arial,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3E51308"/>
    <w:multiLevelType w:val="hybridMultilevel"/>
    <w:tmpl w:val="48FAF920"/>
    <w:lvl w:ilvl="0" w:tplc="E7B6D536">
      <w:start w:val="1"/>
      <w:numFmt w:val="decimal"/>
      <w:lvlText w:val="%1."/>
      <w:lvlJc w:val="left"/>
      <w:pPr>
        <w:ind w:left="360" w:hanging="360"/>
      </w:pPr>
      <w:rPr>
        <w:rFonts w:ascii="Arial" w:hAnsi="Arial" w:cs="Arial"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347876797">
    <w:abstractNumId w:val="0"/>
  </w:num>
  <w:num w:numId="2" w16cid:durableId="6548000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035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5C4"/>
    <w:rsid w:val="0017205B"/>
    <w:rsid w:val="00180942"/>
    <w:rsid w:val="001A7625"/>
    <w:rsid w:val="002E03AB"/>
    <w:rsid w:val="002F050F"/>
    <w:rsid w:val="003561AA"/>
    <w:rsid w:val="00380AF7"/>
    <w:rsid w:val="00483AF2"/>
    <w:rsid w:val="005439DC"/>
    <w:rsid w:val="006525D7"/>
    <w:rsid w:val="0067749D"/>
    <w:rsid w:val="00697860"/>
    <w:rsid w:val="006B2A00"/>
    <w:rsid w:val="006C49ED"/>
    <w:rsid w:val="006F636D"/>
    <w:rsid w:val="00797F22"/>
    <w:rsid w:val="007A57F5"/>
    <w:rsid w:val="007A6C7C"/>
    <w:rsid w:val="007C7D62"/>
    <w:rsid w:val="008152F0"/>
    <w:rsid w:val="008A5E70"/>
    <w:rsid w:val="008C20FF"/>
    <w:rsid w:val="00945BF6"/>
    <w:rsid w:val="00991570"/>
    <w:rsid w:val="00A07E30"/>
    <w:rsid w:val="00A809E7"/>
    <w:rsid w:val="00AF0F94"/>
    <w:rsid w:val="00B425BD"/>
    <w:rsid w:val="00C5046A"/>
    <w:rsid w:val="00C676CC"/>
    <w:rsid w:val="00D25263"/>
    <w:rsid w:val="00D267B6"/>
    <w:rsid w:val="00DD7385"/>
    <w:rsid w:val="00E475C4"/>
    <w:rsid w:val="00EE7C00"/>
    <w:rsid w:val="00F366BA"/>
    <w:rsid w:val="00F74213"/>
    <w:rsid w:val="00FE61CE"/>
    <w:rsid w:val="0A498BF5"/>
    <w:rsid w:val="0E6EFBF3"/>
    <w:rsid w:val="1193A6B0"/>
    <w:rsid w:val="17EA3EDA"/>
    <w:rsid w:val="1F88A12D"/>
    <w:rsid w:val="5F1626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884EB"/>
  <w15:chartTrackingRefBased/>
  <w15:docId w15:val="{63DB3E91-FF35-42C2-98C4-0E5B5F52A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5C4"/>
    <w:pPr>
      <w:spacing w:after="0" w:line="240" w:lineRule="auto"/>
    </w:pPr>
    <w:rPr>
      <w:rFonts w:ascii="Arial" w:eastAsia="Calibri" w:hAnsi="Arial" w:cs="Times New Roman"/>
      <w:kern w:val="0"/>
      <w14:ligatures w14:val="none"/>
    </w:rPr>
  </w:style>
  <w:style w:type="paragraph" w:styleId="Heading1">
    <w:name w:val="heading 1"/>
    <w:basedOn w:val="Normal"/>
    <w:next w:val="Normal"/>
    <w:link w:val="Heading1Char"/>
    <w:uiPriority w:val="9"/>
    <w:qFormat/>
    <w:rsid w:val="00E475C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E475C4"/>
    <w:pPr>
      <w:keepNext/>
      <w:pBdr>
        <w:bottom w:val="single" w:sz="4" w:space="1" w:color="auto"/>
      </w:pBdr>
      <w:spacing w:before="240" w:after="60"/>
      <w:outlineLvl w:val="1"/>
    </w:pPr>
    <w:rPr>
      <w:rFonts w:eastAsia="SimSun"/>
      <w:b/>
      <w:bCs/>
      <w:iCs/>
      <w:szCs w:val="28"/>
      <w:lang w:val="x-none"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5C4"/>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E475C4"/>
    <w:rPr>
      <w:rFonts w:ascii="Arial" w:eastAsia="SimSun" w:hAnsi="Arial" w:cs="Times New Roman"/>
      <w:b/>
      <w:bCs/>
      <w:iCs/>
      <w:kern w:val="0"/>
      <w:szCs w:val="28"/>
      <w:lang w:val="x-none" w:eastAsia="zh-CN"/>
      <w14:ligatures w14:val="none"/>
    </w:rPr>
  </w:style>
  <w:style w:type="paragraph" w:styleId="Title">
    <w:name w:val="Title"/>
    <w:basedOn w:val="Normal"/>
    <w:next w:val="Normal"/>
    <w:link w:val="TitleChar"/>
    <w:qFormat/>
    <w:rsid w:val="00E475C4"/>
    <w:pPr>
      <w:contextualSpacing/>
    </w:pPr>
    <w:rPr>
      <w:rFonts w:asciiTheme="majorHAnsi" w:eastAsiaTheme="majorEastAsia" w:hAnsiTheme="majorHAnsi" w:cstheme="majorBidi"/>
      <w:spacing w:val="-10"/>
      <w:kern w:val="28"/>
      <w:sz w:val="56"/>
      <w:szCs w:val="56"/>
      <w:lang w:eastAsia="en-GB"/>
    </w:rPr>
  </w:style>
  <w:style w:type="character" w:customStyle="1" w:styleId="TitleChar">
    <w:name w:val="Title Char"/>
    <w:basedOn w:val="DefaultParagraphFont"/>
    <w:link w:val="Title"/>
    <w:rsid w:val="00E475C4"/>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qFormat/>
    <w:rsid w:val="00E475C4"/>
    <w:pPr>
      <w:spacing w:after="160"/>
    </w:pPr>
    <w:rPr>
      <w:rFonts w:asciiTheme="minorHAnsi" w:eastAsiaTheme="minorEastAsia" w:hAnsiTheme="minorHAnsi" w:cstheme="minorBidi"/>
      <w:color w:val="5A5A5A" w:themeColor="text1" w:themeTint="A5"/>
      <w:spacing w:val="15"/>
      <w:lang w:eastAsia="en-GB"/>
    </w:rPr>
  </w:style>
  <w:style w:type="character" w:customStyle="1" w:styleId="SubtitleChar">
    <w:name w:val="Subtitle Char"/>
    <w:basedOn w:val="DefaultParagraphFont"/>
    <w:link w:val="Subtitle"/>
    <w:rsid w:val="00E475C4"/>
    <w:rPr>
      <w:rFonts w:eastAsiaTheme="minorEastAsia"/>
      <w:color w:val="5A5A5A" w:themeColor="text1" w:themeTint="A5"/>
      <w:spacing w:val="15"/>
      <w:kern w:val="0"/>
      <w:lang w:eastAsia="en-GB"/>
      <w14:ligatures w14:val="none"/>
    </w:rPr>
  </w:style>
  <w:style w:type="paragraph" w:customStyle="1" w:styleId="BodyA">
    <w:name w:val="Body A"/>
    <w:autoRedefine/>
    <w:rsid w:val="00991570"/>
    <w:pPr>
      <w:spacing w:after="0" w:line="276" w:lineRule="auto"/>
    </w:pPr>
    <w:rPr>
      <w:rFonts w:ascii="Arial" w:eastAsia="ヒラギノ角ゴ Pro W3" w:hAnsi="Arial" w:cs="Arial"/>
      <w:color w:val="000000"/>
      <w:kern w:val="0"/>
      <w:sz w:val="24"/>
      <w:szCs w:val="24"/>
      <w:lang w:val="en-US" w:eastAsia="en-GB"/>
      <w14:ligatures w14:val="none"/>
    </w:rPr>
  </w:style>
  <w:style w:type="character" w:styleId="Strong">
    <w:name w:val="Strong"/>
    <w:basedOn w:val="DefaultParagraphFont"/>
    <w:qFormat/>
    <w:rsid w:val="00E475C4"/>
    <w:rPr>
      <w:b/>
      <w:bCs/>
    </w:rPr>
  </w:style>
  <w:style w:type="paragraph" w:styleId="Header">
    <w:name w:val="header"/>
    <w:basedOn w:val="Normal"/>
    <w:link w:val="HeaderChar"/>
    <w:uiPriority w:val="99"/>
    <w:unhideWhenUsed/>
    <w:rsid w:val="00FE61CE"/>
    <w:pPr>
      <w:tabs>
        <w:tab w:val="center" w:pos="4513"/>
        <w:tab w:val="right" w:pos="9026"/>
      </w:tabs>
    </w:pPr>
  </w:style>
  <w:style w:type="character" w:customStyle="1" w:styleId="HeaderChar">
    <w:name w:val="Header Char"/>
    <w:basedOn w:val="DefaultParagraphFont"/>
    <w:link w:val="Header"/>
    <w:uiPriority w:val="99"/>
    <w:rsid w:val="00FE61CE"/>
    <w:rPr>
      <w:rFonts w:ascii="Arial" w:eastAsia="Calibri" w:hAnsi="Arial" w:cs="Times New Roman"/>
      <w:kern w:val="0"/>
      <w14:ligatures w14:val="none"/>
    </w:rPr>
  </w:style>
  <w:style w:type="paragraph" w:styleId="Footer">
    <w:name w:val="footer"/>
    <w:basedOn w:val="Normal"/>
    <w:link w:val="FooterChar"/>
    <w:uiPriority w:val="99"/>
    <w:unhideWhenUsed/>
    <w:rsid w:val="00FE61CE"/>
    <w:pPr>
      <w:tabs>
        <w:tab w:val="center" w:pos="4513"/>
        <w:tab w:val="right" w:pos="9026"/>
      </w:tabs>
    </w:pPr>
  </w:style>
  <w:style w:type="character" w:customStyle="1" w:styleId="FooterChar">
    <w:name w:val="Footer Char"/>
    <w:basedOn w:val="DefaultParagraphFont"/>
    <w:link w:val="Footer"/>
    <w:uiPriority w:val="99"/>
    <w:rsid w:val="00FE61CE"/>
    <w:rPr>
      <w:rFonts w:ascii="Arial" w:eastAsia="Calibri" w:hAnsi="Arial" w:cs="Times New Roman"/>
      <w:kern w:val="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C676CC"/>
    <w:pPr>
      <w:spacing w:after="0" w:line="240" w:lineRule="auto"/>
    </w:pPr>
    <w:rPr>
      <w:rFonts w:ascii="Arial" w:eastAsia="Calibri" w:hAnsi="Arial" w:cs="Times New Roman"/>
      <w:kern w:val="0"/>
      <w14:ligatures w14:val="none"/>
    </w:rPr>
  </w:style>
  <w:style w:type="character" w:styleId="CommentReference">
    <w:name w:val="annotation reference"/>
    <w:rsid w:val="00EE7C00"/>
    <w:rPr>
      <w:sz w:val="16"/>
      <w:szCs w:val="16"/>
    </w:rPr>
  </w:style>
  <w:style w:type="paragraph" w:styleId="CommentText">
    <w:name w:val="annotation text"/>
    <w:basedOn w:val="Normal"/>
    <w:link w:val="CommentTextChar"/>
    <w:rsid w:val="00EE7C00"/>
    <w:rPr>
      <w:rFonts w:eastAsia="Times New Roman"/>
      <w:sz w:val="20"/>
      <w:szCs w:val="20"/>
      <w:lang w:eastAsia="en-GB"/>
    </w:rPr>
  </w:style>
  <w:style w:type="character" w:customStyle="1" w:styleId="CommentTextChar">
    <w:name w:val="Comment Text Char"/>
    <w:basedOn w:val="DefaultParagraphFont"/>
    <w:link w:val="CommentText"/>
    <w:rsid w:val="00EE7C00"/>
    <w:rPr>
      <w:rFonts w:ascii="Arial" w:eastAsia="Times New Roman" w:hAnsi="Arial" w:cs="Times New Roman"/>
      <w:kern w:val="0"/>
      <w:sz w:val="20"/>
      <w:szCs w:val="20"/>
      <w:lang w:eastAsia="en-GB"/>
      <w14:ligatures w14:val="none"/>
    </w:rPr>
  </w:style>
  <w:style w:type="paragraph" w:styleId="ListParagraph">
    <w:name w:val="List Paragraph"/>
    <w:basedOn w:val="Normal"/>
    <w:uiPriority w:val="34"/>
    <w:qFormat/>
    <w:rsid w:val="17EA3E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A35C7B-9DDB-424C-8AAD-7BC2B5510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2F03CB-B077-467C-BF49-045EFD4B394E}">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08D0E218-339A-4CFE-8C7A-5F08613F44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2263</Characters>
  <Application>Microsoft Office Word</Application>
  <DocSecurity>0</DocSecurity>
  <Lines>18</Lines>
  <Paragraphs>5</Paragraphs>
  <ScaleCrop>false</ScaleCrop>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Sarah</dc:creator>
  <cp:keywords/>
  <dc:description/>
  <cp:lastModifiedBy>Bradbury, Becky</cp:lastModifiedBy>
  <cp:revision>2</cp:revision>
  <dcterms:created xsi:type="dcterms:W3CDTF">2026-10-07T11:31:00Z</dcterms:created>
  <dcterms:modified xsi:type="dcterms:W3CDTF">2026-10-07T11:31:00Z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55e1b534-098f-4ac8-9223-69712ddf82de_Enabled">
    <vt:lpwstr>true</vt:lpwstr>
  </property>
  <property fmtid="{D5CDD505-2E9C-101B-9397-08002B2CF9AE}" pid="5" name="MSIP_Label_55e1b534-098f-4ac8-9223-69712ddf82de_SetDate">
    <vt:lpwstr>2024-05-10T08:43:09Z</vt:lpwstr>
  </property>
  <property fmtid="{D5CDD505-2E9C-101B-9397-08002B2CF9AE}" pid="6" name="MSIP_Label_55e1b534-098f-4ac8-9223-69712ddf82de_Method">
    <vt:lpwstr>Standard</vt:lpwstr>
  </property>
  <property fmtid="{D5CDD505-2E9C-101B-9397-08002B2CF9AE}" pid="7" name="MSIP_Label_55e1b534-098f-4ac8-9223-69712ddf82de_Name">
    <vt:lpwstr>Public Document</vt:lpwstr>
  </property>
  <property fmtid="{D5CDD505-2E9C-101B-9397-08002B2CF9AE}" pid="8" name="MSIP_Label_55e1b534-098f-4ac8-9223-69712ddf82de_SiteId">
    <vt:lpwstr>c9ef029c-18cf-4016-86d3-93cf8e94ff94</vt:lpwstr>
  </property>
  <property fmtid="{D5CDD505-2E9C-101B-9397-08002B2CF9AE}" pid="9" name="MSIP_Label_55e1b534-098f-4ac8-9223-69712ddf82de_ActionId">
    <vt:lpwstr>2cc93276-16b9-4659-98e4-68d27618c5d4</vt:lpwstr>
  </property>
  <property fmtid="{D5CDD505-2E9C-101B-9397-08002B2CF9AE}" pid="10" name="MSIP_Label_55e1b534-098f-4ac8-9223-69712ddf82de_ContentBits">
    <vt:lpwstr>0</vt:lpwstr>
  </property>
</Properties>
</file>