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2FBF" w14:textId="373B7DEA" w:rsidR="00CC4DD0" w:rsidRPr="00673E1C" w:rsidRDefault="00CC4DD0" w:rsidP="00673E1C">
      <w:pPr>
        <w:pStyle w:val="Heading1"/>
        <w:jc w:val="center"/>
        <w:rPr>
          <w:rFonts w:cstheme="minorBidi"/>
          <w:szCs w:val="22"/>
        </w:rPr>
      </w:pPr>
      <w:r w:rsidRPr="00CC4DD0">
        <w:t>Abbreviations used throughout the Academic Quality and Standards Handbook</w:t>
      </w:r>
    </w:p>
    <w:tbl>
      <w:tblPr>
        <w:tblStyle w:val="TableGrid"/>
        <w:tblW w:w="9209" w:type="dxa"/>
        <w:tblLook w:val="04A0" w:firstRow="1" w:lastRow="0" w:firstColumn="1" w:lastColumn="0" w:noHBand="0" w:noVBand="1"/>
      </w:tblPr>
      <w:tblGrid>
        <w:gridCol w:w="1555"/>
        <w:gridCol w:w="7654"/>
      </w:tblGrid>
      <w:tr w:rsidR="00BD6A02" w14:paraId="7440B93D" w14:textId="77777777" w:rsidTr="00673E1C">
        <w:tc>
          <w:tcPr>
            <w:tcW w:w="1555" w:type="dxa"/>
          </w:tcPr>
          <w:p w14:paraId="25B0BE0D" w14:textId="10BA0407" w:rsidR="00BD6A02" w:rsidRDefault="00BD6A02" w:rsidP="00673E1C">
            <w:pPr>
              <w:rPr>
                <w:rFonts w:cs="Arial"/>
                <w:szCs w:val="24"/>
              </w:rPr>
            </w:pPr>
            <w:r>
              <w:rPr>
                <w:rFonts w:cs="Arial"/>
                <w:szCs w:val="24"/>
              </w:rPr>
              <w:t>AF</w:t>
            </w:r>
          </w:p>
        </w:tc>
        <w:tc>
          <w:tcPr>
            <w:tcW w:w="7654" w:type="dxa"/>
          </w:tcPr>
          <w:p w14:paraId="0877BAAA" w14:textId="14FED31C" w:rsidR="00BD6A02" w:rsidRDefault="00BD6A02" w:rsidP="00673E1C">
            <w:pPr>
              <w:rPr>
                <w:rFonts w:cs="Arial"/>
                <w:szCs w:val="24"/>
              </w:rPr>
            </w:pPr>
            <w:r>
              <w:rPr>
                <w:rFonts w:cs="Arial"/>
                <w:szCs w:val="24"/>
              </w:rPr>
              <w:t>Academic Framework</w:t>
            </w:r>
          </w:p>
        </w:tc>
      </w:tr>
      <w:tr w:rsidR="005271DD" w14:paraId="2D633F21" w14:textId="77777777" w:rsidTr="00673E1C">
        <w:tc>
          <w:tcPr>
            <w:tcW w:w="1555" w:type="dxa"/>
          </w:tcPr>
          <w:p w14:paraId="0219D842" w14:textId="77777777" w:rsidR="005271DD" w:rsidRDefault="005271DD" w:rsidP="00673E1C">
            <w:pPr>
              <w:rPr>
                <w:rFonts w:cs="Arial"/>
                <w:szCs w:val="24"/>
              </w:rPr>
            </w:pPr>
            <w:r>
              <w:rPr>
                <w:rFonts w:cs="Arial"/>
                <w:szCs w:val="24"/>
              </w:rPr>
              <w:t>AP</w:t>
            </w:r>
          </w:p>
        </w:tc>
        <w:tc>
          <w:tcPr>
            <w:tcW w:w="7654" w:type="dxa"/>
          </w:tcPr>
          <w:p w14:paraId="348A015E" w14:textId="77777777" w:rsidR="005271DD" w:rsidRDefault="005271DD" w:rsidP="00673E1C">
            <w:pPr>
              <w:rPr>
                <w:rFonts w:cs="Arial"/>
                <w:szCs w:val="24"/>
              </w:rPr>
            </w:pPr>
            <w:r>
              <w:rPr>
                <w:rFonts w:cs="Arial"/>
                <w:szCs w:val="24"/>
              </w:rPr>
              <w:t>Alternative Provider</w:t>
            </w:r>
          </w:p>
        </w:tc>
      </w:tr>
      <w:tr w:rsidR="00CC4DD0" w14:paraId="7A156B76" w14:textId="77777777" w:rsidTr="00673E1C">
        <w:tc>
          <w:tcPr>
            <w:tcW w:w="1555" w:type="dxa"/>
          </w:tcPr>
          <w:p w14:paraId="5379A682" w14:textId="77777777" w:rsidR="00CC4DD0" w:rsidRDefault="00CC4DD0" w:rsidP="00673E1C">
            <w:pPr>
              <w:rPr>
                <w:rFonts w:cs="Arial"/>
                <w:szCs w:val="24"/>
              </w:rPr>
            </w:pPr>
            <w:r>
              <w:rPr>
                <w:rFonts w:cs="Arial"/>
                <w:szCs w:val="24"/>
              </w:rPr>
              <w:t>AQSH</w:t>
            </w:r>
          </w:p>
        </w:tc>
        <w:tc>
          <w:tcPr>
            <w:tcW w:w="7654" w:type="dxa"/>
          </w:tcPr>
          <w:p w14:paraId="7CF5BB0A" w14:textId="77777777" w:rsidR="00CC4DD0" w:rsidRDefault="00CC4DD0" w:rsidP="00673E1C">
            <w:pPr>
              <w:rPr>
                <w:rFonts w:cs="Arial"/>
                <w:szCs w:val="24"/>
              </w:rPr>
            </w:pPr>
            <w:r>
              <w:rPr>
                <w:rFonts w:cs="Arial"/>
                <w:szCs w:val="24"/>
              </w:rPr>
              <w:t>Academic Quality and Standards Handbook</w:t>
            </w:r>
          </w:p>
        </w:tc>
      </w:tr>
      <w:tr w:rsidR="00CC4DD0" w14:paraId="15A78D87" w14:textId="77777777" w:rsidTr="00673E1C">
        <w:tc>
          <w:tcPr>
            <w:tcW w:w="1555" w:type="dxa"/>
          </w:tcPr>
          <w:p w14:paraId="0BC5141B" w14:textId="77777777" w:rsidR="00CC4DD0" w:rsidRDefault="00CC4DD0" w:rsidP="00673E1C">
            <w:pPr>
              <w:rPr>
                <w:rFonts w:cs="Arial"/>
                <w:szCs w:val="24"/>
              </w:rPr>
            </w:pPr>
            <w:r>
              <w:rPr>
                <w:rFonts w:cs="Arial"/>
                <w:szCs w:val="24"/>
              </w:rPr>
              <w:t>ARRD</w:t>
            </w:r>
          </w:p>
        </w:tc>
        <w:tc>
          <w:tcPr>
            <w:tcW w:w="7654" w:type="dxa"/>
          </w:tcPr>
          <w:p w14:paraId="22A100C7" w14:textId="77777777" w:rsidR="00CC4DD0" w:rsidRDefault="00CC4DD0" w:rsidP="00673E1C">
            <w:pPr>
              <w:rPr>
                <w:rFonts w:cs="Arial"/>
                <w:szCs w:val="24"/>
              </w:rPr>
            </w:pPr>
            <w:r>
              <w:rPr>
                <w:rFonts w:cs="Arial"/>
                <w:szCs w:val="24"/>
              </w:rPr>
              <w:t>Faculty Annual Report on Research Degrees</w:t>
            </w:r>
          </w:p>
        </w:tc>
      </w:tr>
      <w:tr w:rsidR="00CC4DD0" w14:paraId="65C20092" w14:textId="77777777" w:rsidTr="00673E1C">
        <w:tc>
          <w:tcPr>
            <w:tcW w:w="1555" w:type="dxa"/>
          </w:tcPr>
          <w:p w14:paraId="76134A27" w14:textId="77777777" w:rsidR="00CC4DD0" w:rsidRDefault="00CC4DD0" w:rsidP="00673E1C">
            <w:pPr>
              <w:rPr>
                <w:rFonts w:cs="Arial"/>
                <w:szCs w:val="24"/>
              </w:rPr>
            </w:pPr>
            <w:r>
              <w:rPr>
                <w:rFonts w:cs="Arial"/>
                <w:szCs w:val="24"/>
              </w:rPr>
              <w:t>BTEC</w:t>
            </w:r>
          </w:p>
        </w:tc>
        <w:tc>
          <w:tcPr>
            <w:tcW w:w="7654" w:type="dxa"/>
          </w:tcPr>
          <w:p w14:paraId="5D10BA25" w14:textId="77777777" w:rsidR="00CC4DD0" w:rsidRDefault="00CC4DD0" w:rsidP="00673E1C">
            <w:pPr>
              <w:rPr>
                <w:rFonts w:cs="Arial"/>
                <w:szCs w:val="24"/>
              </w:rPr>
            </w:pPr>
            <w:r>
              <w:rPr>
                <w:rFonts w:cs="Arial"/>
                <w:szCs w:val="24"/>
              </w:rPr>
              <w:t>Business and Technology Education Council</w:t>
            </w:r>
          </w:p>
        </w:tc>
      </w:tr>
      <w:tr w:rsidR="00CC4DD0" w14:paraId="2B23C16E" w14:textId="77777777" w:rsidTr="00673E1C">
        <w:tc>
          <w:tcPr>
            <w:tcW w:w="1555" w:type="dxa"/>
          </w:tcPr>
          <w:p w14:paraId="41157A3C" w14:textId="77777777" w:rsidR="00CC4DD0" w:rsidRDefault="00C4595B" w:rsidP="00673E1C">
            <w:pPr>
              <w:rPr>
                <w:rFonts w:cs="Arial"/>
                <w:szCs w:val="24"/>
              </w:rPr>
            </w:pPr>
            <w:r>
              <w:rPr>
                <w:rFonts w:cs="Arial"/>
                <w:szCs w:val="24"/>
              </w:rPr>
              <w:t>CDP</w:t>
            </w:r>
          </w:p>
        </w:tc>
        <w:tc>
          <w:tcPr>
            <w:tcW w:w="7654" w:type="dxa"/>
          </w:tcPr>
          <w:p w14:paraId="6FFF2B0F" w14:textId="77777777" w:rsidR="00CC4DD0" w:rsidRDefault="00C4595B" w:rsidP="00673E1C">
            <w:pPr>
              <w:rPr>
                <w:rFonts w:cs="Arial"/>
                <w:szCs w:val="24"/>
              </w:rPr>
            </w:pPr>
            <w:r>
              <w:rPr>
                <w:rFonts w:cs="Arial"/>
                <w:szCs w:val="24"/>
              </w:rPr>
              <w:t>Curriculum Design Principles</w:t>
            </w:r>
          </w:p>
        </w:tc>
      </w:tr>
      <w:tr w:rsidR="00CC4DD0" w14:paraId="737C47AC" w14:textId="77777777" w:rsidTr="00673E1C">
        <w:tc>
          <w:tcPr>
            <w:tcW w:w="1555" w:type="dxa"/>
          </w:tcPr>
          <w:p w14:paraId="15C070DB" w14:textId="77777777" w:rsidR="00CC4DD0" w:rsidRDefault="00C4595B" w:rsidP="00673E1C">
            <w:pPr>
              <w:rPr>
                <w:rFonts w:cs="Arial"/>
                <w:szCs w:val="24"/>
              </w:rPr>
            </w:pPr>
            <w:r>
              <w:rPr>
                <w:rFonts w:cs="Arial"/>
                <w:szCs w:val="24"/>
              </w:rPr>
              <w:t>CEP</w:t>
            </w:r>
          </w:p>
        </w:tc>
        <w:tc>
          <w:tcPr>
            <w:tcW w:w="7654" w:type="dxa"/>
          </w:tcPr>
          <w:p w14:paraId="12B63783" w14:textId="77777777" w:rsidR="00CC4DD0" w:rsidRDefault="00C4595B" w:rsidP="00673E1C">
            <w:pPr>
              <w:rPr>
                <w:rFonts w:cs="Arial"/>
                <w:szCs w:val="24"/>
              </w:rPr>
            </w:pPr>
            <w:r>
              <w:rPr>
                <w:rFonts w:cs="Arial"/>
                <w:szCs w:val="24"/>
              </w:rPr>
              <w:t>Course Enhancement Plan</w:t>
            </w:r>
          </w:p>
        </w:tc>
      </w:tr>
      <w:tr w:rsidR="005271DD" w14:paraId="0ECDBCF8" w14:textId="77777777" w:rsidTr="00673E1C">
        <w:tc>
          <w:tcPr>
            <w:tcW w:w="1555" w:type="dxa"/>
          </w:tcPr>
          <w:p w14:paraId="01D67C56" w14:textId="77777777" w:rsidR="005271DD" w:rsidRDefault="005271DD" w:rsidP="00673E1C">
            <w:pPr>
              <w:rPr>
                <w:rFonts w:cs="Arial"/>
                <w:szCs w:val="24"/>
              </w:rPr>
            </w:pPr>
            <w:r>
              <w:rPr>
                <w:rFonts w:cs="Arial"/>
                <w:szCs w:val="24"/>
              </w:rPr>
              <w:t>CMA</w:t>
            </w:r>
          </w:p>
        </w:tc>
        <w:tc>
          <w:tcPr>
            <w:tcW w:w="7654" w:type="dxa"/>
          </w:tcPr>
          <w:p w14:paraId="1C6CA39F" w14:textId="77777777" w:rsidR="005271DD" w:rsidRDefault="005271DD" w:rsidP="00673E1C">
            <w:pPr>
              <w:rPr>
                <w:rFonts w:cs="Arial"/>
                <w:szCs w:val="24"/>
              </w:rPr>
            </w:pPr>
            <w:r>
              <w:rPr>
                <w:rFonts w:cs="Arial"/>
                <w:szCs w:val="24"/>
              </w:rPr>
              <w:t>Competition and Markets Authority</w:t>
            </w:r>
          </w:p>
        </w:tc>
      </w:tr>
      <w:tr w:rsidR="00862B64" w14:paraId="55585440" w14:textId="77777777" w:rsidTr="00673E1C">
        <w:tc>
          <w:tcPr>
            <w:tcW w:w="1555" w:type="dxa"/>
          </w:tcPr>
          <w:p w14:paraId="58FFE994" w14:textId="0E68BF7C" w:rsidR="00862B64" w:rsidRDefault="00862B64" w:rsidP="00673E1C">
            <w:pPr>
              <w:rPr>
                <w:rFonts w:cs="Arial"/>
                <w:szCs w:val="24"/>
              </w:rPr>
            </w:pPr>
            <w:r>
              <w:rPr>
                <w:rFonts w:cs="Arial"/>
                <w:szCs w:val="24"/>
              </w:rPr>
              <w:t>CMMP</w:t>
            </w:r>
          </w:p>
        </w:tc>
        <w:tc>
          <w:tcPr>
            <w:tcW w:w="7654" w:type="dxa"/>
          </w:tcPr>
          <w:p w14:paraId="6CB0CA93" w14:textId="10020BD3" w:rsidR="00862B64" w:rsidRDefault="00862B64" w:rsidP="00673E1C">
            <w:pPr>
              <w:rPr>
                <w:rFonts w:cs="Arial"/>
                <w:szCs w:val="24"/>
              </w:rPr>
            </w:pPr>
            <w:r>
              <w:rPr>
                <w:rFonts w:cs="Arial"/>
                <w:szCs w:val="24"/>
              </w:rPr>
              <w:t>Course and Module Modifications Panel</w:t>
            </w:r>
          </w:p>
        </w:tc>
      </w:tr>
      <w:tr w:rsidR="00E10657" w14:paraId="4CD6DEF0" w14:textId="77777777" w:rsidTr="00673E1C">
        <w:tc>
          <w:tcPr>
            <w:tcW w:w="1555" w:type="dxa"/>
          </w:tcPr>
          <w:p w14:paraId="6797F375" w14:textId="4FB63DD3" w:rsidR="00E10657" w:rsidRDefault="00E10657" w:rsidP="00673E1C">
            <w:pPr>
              <w:rPr>
                <w:rFonts w:cs="Arial"/>
                <w:szCs w:val="24"/>
              </w:rPr>
            </w:pPr>
            <w:r>
              <w:rPr>
                <w:rFonts w:cs="Arial"/>
                <w:szCs w:val="24"/>
              </w:rPr>
              <w:t>C</w:t>
            </w:r>
            <w:r>
              <w:t>MS</w:t>
            </w:r>
          </w:p>
        </w:tc>
        <w:tc>
          <w:tcPr>
            <w:tcW w:w="7654" w:type="dxa"/>
          </w:tcPr>
          <w:p w14:paraId="4B63C058" w14:textId="75A5022A" w:rsidR="00E10657" w:rsidRDefault="00E10657" w:rsidP="00673E1C">
            <w:pPr>
              <w:rPr>
                <w:rFonts w:cs="Arial"/>
                <w:szCs w:val="24"/>
              </w:rPr>
            </w:pPr>
            <w:r>
              <w:rPr>
                <w:rFonts w:cs="Arial"/>
                <w:szCs w:val="24"/>
              </w:rPr>
              <w:t>Curriculum Management System</w:t>
            </w:r>
          </w:p>
        </w:tc>
      </w:tr>
      <w:tr w:rsidR="00A609D2" w14:paraId="0B7843C8" w14:textId="77777777" w:rsidTr="00673E1C">
        <w:tc>
          <w:tcPr>
            <w:tcW w:w="1555" w:type="dxa"/>
          </w:tcPr>
          <w:p w14:paraId="05D7350A" w14:textId="77777777" w:rsidR="00A609D2" w:rsidRDefault="00A609D2" w:rsidP="00673E1C">
            <w:pPr>
              <w:rPr>
                <w:rFonts w:cs="Arial"/>
                <w:szCs w:val="24"/>
              </w:rPr>
            </w:pPr>
            <w:r>
              <w:rPr>
                <w:rFonts w:cs="Arial"/>
                <w:szCs w:val="24"/>
              </w:rPr>
              <w:t>DA</w:t>
            </w:r>
          </w:p>
        </w:tc>
        <w:tc>
          <w:tcPr>
            <w:tcW w:w="7654" w:type="dxa"/>
          </w:tcPr>
          <w:p w14:paraId="2C1A63ED" w14:textId="77777777" w:rsidR="00A609D2" w:rsidRDefault="00A609D2" w:rsidP="00673E1C">
            <w:pPr>
              <w:rPr>
                <w:rFonts w:cs="Arial"/>
                <w:szCs w:val="24"/>
              </w:rPr>
            </w:pPr>
            <w:r>
              <w:rPr>
                <w:rFonts w:cs="Arial"/>
                <w:szCs w:val="24"/>
              </w:rPr>
              <w:t>Degree Apprenticeship</w:t>
            </w:r>
          </w:p>
        </w:tc>
      </w:tr>
      <w:tr w:rsidR="001F14FA" w14:paraId="606EA5DA" w14:textId="77777777" w:rsidTr="00673E1C">
        <w:tc>
          <w:tcPr>
            <w:tcW w:w="1555" w:type="dxa"/>
          </w:tcPr>
          <w:p w14:paraId="1FCD0A7A" w14:textId="77777777" w:rsidR="001F14FA" w:rsidRDefault="001F14FA" w:rsidP="00673E1C">
            <w:pPr>
              <w:rPr>
                <w:rFonts w:cs="Arial"/>
                <w:szCs w:val="24"/>
              </w:rPr>
            </w:pPr>
            <w:r>
              <w:rPr>
                <w:rFonts w:cs="Arial"/>
                <w:szCs w:val="24"/>
              </w:rPr>
              <w:t>DBS</w:t>
            </w:r>
          </w:p>
        </w:tc>
        <w:tc>
          <w:tcPr>
            <w:tcW w:w="7654" w:type="dxa"/>
          </w:tcPr>
          <w:p w14:paraId="1817B45A" w14:textId="77777777" w:rsidR="001F14FA" w:rsidRDefault="001F14FA" w:rsidP="00673E1C">
            <w:pPr>
              <w:rPr>
                <w:rFonts w:cs="Arial"/>
                <w:szCs w:val="24"/>
              </w:rPr>
            </w:pPr>
            <w:r>
              <w:rPr>
                <w:rFonts w:cs="Arial"/>
                <w:szCs w:val="24"/>
              </w:rPr>
              <w:t>Disclosure and Barring Service</w:t>
            </w:r>
          </w:p>
        </w:tc>
      </w:tr>
      <w:tr w:rsidR="001F14FA" w14:paraId="56B67050" w14:textId="77777777" w:rsidTr="00673E1C">
        <w:tc>
          <w:tcPr>
            <w:tcW w:w="1555" w:type="dxa"/>
          </w:tcPr>
          <w:p w14:paraId="0FDD8F23" w14:textId="77777777" w:rsidR="001F14FA" w:rsidRDefault="001F14FA" w:rsidP="00673E1C">
            <w:pPr>
              <w:rPr>
                <w:rFonts w:cs="Arial"/>
                <w:szCs w:val="24"/>
              </w:rPr>
            </w:pPr>
            <w:r>
              <w:rPr>
                <w:rFonts w:cs="Arial"/>
                <w:szCs w:val="24"/>
              </w:rPr>
              <w:t>DfE</w:t>
            </w:r>
          </w:p>
        </w:tc>
        <w:tc>
          <w:tcPr>
            <w:tcW w:w="7654" w:type="dxa"/>
          </w:tcPr>
          <w:p w14:paraId="41C8FD9E" w14:textId="77777777" w:rsidR="001F14FA" w:rsidRDefault="001F14FA" w:rsidP="00673E1C">
            <w:pPr>
              <w:rPr>
                <w:rFonts w:cs="Arial"/>
                <w:szCs w:val="24"/>
              </w:rPr>
            </w:pPr>
            <w:r>
              <w:rPr>
                <w:rFonts w:cs="Arial"/>
                <w:szCs w:val="24"/>
              </w:rPr>
              <w:t>Department for Education</w:t>
            </w:r>
          </w:p>
        </w:tc>
      </w:tr>
      <w:tr w:rsidR="00C4595B" w14:paraId="710064FE" w14:textId="77777777" w:rsidTr="00673E1C">
        <w:tc>
          <w:tcPr>
            <w:tcW w:w="1555" w:type="dxa"/>
          </w:tcPr>
          <w:p w14:paraId="2FFF85B4" w14:textId="1E44573E" w:rsidR="00C4595B" w:rsidRDefault="00C4595B" w:rsidP="00673E1C">
            <w:pPr>
              <w:rPr>
                <w:rFonts w:cs="Arial"/>
                <w:szCs w:val="24"/>
              </w:rPr>
            </w:pPr>
            <w:r>
              <w:rPr>
                <w:rFonts w:cs="Arial"/>
                <w:szCs w:val="24"/>
              </w:rPr>
              <w:t>DfS</w:t>
            </w:r>
          </w:p>
        </w:tc>
        <w:tc>
          <w:tcPr>
            <w:tcW w:w="7654" w:type="dxa"/>
          </w:tcPr>
          <w:p w14:paraId="78B91FA8" w14:textId="7A54B22D" w:rsidR="00C4595B" w:rsidRDefault="00C4595B" w:rsidP="00673E1C">
            <w:pPr>
              <w:rPr>
                <w:rFonts w:cs="Arial"/>
                <w:szCs w:val="24"/>
              </w:rPr>
            </w:pPr>
            <w:r>
              <w:rPr>
                <w:rFonts w:cs="Arial"/>
                <w:szCs w:val="24"/>
              </w:rPr>
              <w:t>Directorate for Student</w:t>
            </w:r>
            <w:r w:rsidR="005E6A83">
              <w:rPr>
                <w:rFonts w:cs="Arial"/>
                <w:szCs w:val="24"/>
              </w:rPr>
              <w:t>s</w:t>
            </w:r>
          </w:p>
        </w:tc>
      </w:tr>
      <w:tr w:rsidR="00C4595B" w14:paraId="60194136" w14:textId="77777777" w:rsidTr="00673E1C">
        <w:tc>
          <w:tcPr>
            <w:tcW w:w="1555" w:type="dxa"/>
          </w:tcPr>
          <w:p w14:paraId="63AC9C6D" w14:textId="77777777" w:rsidR="00C4595B" w:rsidRDefault="00C4595B" w:rsidP="00673E1C">
            <w:pPr>
              <w:rPr>
                <w:rFonts w:cs="Arial"/>
                <w:szCs w:val="24"/>
              </w:rPr>
            </w:pPr>
            <w:r>
              <w:rPr>
                <w:rFonts w:cs="Arial"/>
                <w:szCs w:val="24"/>
              </w:rPr>
              <w:t>DVC</w:t>
            </w:r>
          </w:p>
        </w:tc>
        <w:tc>
          <w:tcPr>
            <w:tcW w:w="7654" w:type="dxa"/>
          </w:tcPr>
          <w:p w14:paraId="6FF9E028" w14:textId="77777777" w:rsidR="00C4595B" w:rsidRDefault="00C4595B" w:rsidP="00673E1C">
            <w:pPr>
              <w:rPr>
                <w:rFonts w:cs="Arial"/>
                <w:szCs w:val="24"/>
              </w:rPr>
            </w:pPr>
            <w:r>
              <w:rPr>
                <w:rFonts w:cs="Arial"/>
                <w:szCs w:val="24"/>
              </w:rPr>
              <w:t>Deputy Vice-Chancellor</w:t>
            </w:r>
          </w:p>
        </w:tc>
      </w:tr>
      <w:tr w:rsidR="00C4595B" w14:paraId="4875EF46" w14:textId="77777777" w:rsidTr="00673E1C">
        <w:tc>
          <w:tcPr>
            <w:tcW w:w="1555" w:type="dxa"/>
          </w:tcPr>
          <w:p w14:paraId="43E79700" w14:textId="77777777" w:rsidR="00C4595B" w:rsidRDefault="00C4595B" w:rsidP="00673E1C">
            <w:pPr>
              <w:rPr>
                <w:rFonts w:cs="Arial"/>
                <w:szCs w:val="24"/>
              </w:rPr>
            </w:pPr>
            <w:r>
              <w:rPr>
                <w:rFonts w:cs="Arial"/>
                <w:szCs w:val="24"/>
              </w:rPr>
              <w:t xml:space="preserve">EC </w:t>
            </w:r>
          </w:p>
        </w:tc>
        <w:tc>
          <w:tcPr>
            <w:tcW w:w="7654" w:type="dxa"/>
          </w:tcPr>
          <w:p w14:paraId="2698A16F" w14:textId="77777777" w:rsidR="00C4595B" w:rsidRDefault="00C4595B" w:rsidP="00673E1C">
            <w:pPr>
              <w:rPr>
                <w:rFonts w:cs="Arial"/>
                <w:szCs w:val="24"/>
              </w:rPr>
            </w:pPr>
            <w:r>
              <w:rPr>
                <w:rFonts w:cs="Arial"/>
                <w:szCs w:val="24"/>
              </w:rPr>
              <w:t>Education Committee</w:t>
            </w:r>
          </w:p>
        </w:tc>
      </w:tr>
      <w:tr w:rsidR="00C4595B" w14:paraId="0D688EBC" w14:textId="77777777" w:rsidTr="00673E1C">
        <w:tc>
          <w:tcPr>
            <w:tcW w:w="1555" w:type="dxa"/>
          </w:tcPr>
          <w:p w14:paraId="6F692300" w14:textId="77777777" w:rsidR="00C4595B" w:rsidRDefault="00C4595B" w:rsidP="00673E1C">
            <w:pPr>
              <w:rPr>
                <w:rFonts w:cs="Arial"/>
                <w:szCs w:val="24"/>
              </w:rPr>
            </w:pPr>
            <w:r>
              <w:rPr>
                <w:rFonts w:cs="Arial"/>
                <w:szCs w:val="24"/>
              </w:rPr>
              <w:t>EE</w:t>
            </w:r>
          </w:p>
        </w:tc>
        <w:tc>
          <w:tcPr>
            <w:tcW w:w="7654" w:type="dxa"/>
          </w:tcPr>
          <w:p w14:paraId="2F709749" w14:textId="177EC33C" w:rsidR="00C4595B" w:rsidRDefault="00C4595B" w:rsidP="00673E1C">
            <w:pPr>
              <w:rPr>
                <w:rFonts w:cs="Arial"/>
                <w:szCs w:val="24"/>
              </w:rPr>
            </w:pPr>
            <w:r>
              <w:rPr>
                <w:rFonts w:cs="Arial"/>
                <w:szCs w:val="24"/>
              </w:rPr>
              <w:t xml:space="preserve">External </w:t>
            </w:r>
            <w:r w:rsidR="003C18E2">
              <w:rPr>
                <w:rFonts w:cs="Arial"/>
                <w:szCs w:val="24"/>
              </w:rPr>
              <w:t>E</w:t>
            </w:r>
            <w:r>
              <w:rPr>
                <w:rFonts w:cs="Arial"/>
                <w:szCs w:val="24"/>
              </w:rPr>
              <w:t>xaminer</w:t>
            </w:r>
          </w:p>
        </w:tc>
      </w:tr>
      <w:tr w:rsidR="00C4595B" w14:paraId="1135B93D" w14:textId="77777777" w:rsidTr="00673E1C">
        <w:tc>
          <w:tcPr>
            <w:tcW w:w="1555" w:type="dxa"/>
          </w:tcPr>
          <w:p w14:paraId="7F387326" w14:textId="77777777" w:rsidR="00C4595B" w:rsidRDefault="00C4595B" w:rsidP="00673E1C">
            <w:pPr>
              <w:rPr>
                <w:rFonts w:cs="Arial"/>
                <w:szCs w:val="24"/>
              </w:rPr>
            </w:pPr>
            <w:r>
              <w:rPr>
                <w:rFonts w:cs="Arial"/>
                <w:szCs w:val="24"/>
              </w:rPr>
              <w:t>ECTS</w:t>
            </w:r>
          </w:p>
        </w:tc>
        <w:tc>
          <w:tcPr>
            <w:tcW w:w="7654" w:type="dxa"/>
          </w:tcPr>
          <w:p w14:paraId="33A66321" w14:textId="77777777" w:rsidR="00C4595B" w:rsidRDefault="00C4595B" w:rsidP="00673E1C">
            <w:pPr>
              <w:rPr>
                <w:rFonts w:cs="Arial"/>
                <w:szCs w:val="24"/>
              </w:rPr>
            </w:pPr>
            <w:r>
              <w:rPr>
                <w:rFonts w:cs="Arial"/>
                <w:szCs w:val="24"/>
              </w:rPr>
              <w:t>European Credit Transfer and Accumulation Scheme</w:t>
            </w:r>
          </w:p>
        </w:tc>
      </w:tr>
      <w:tr w:rsidR="00C4595B" w14:paraId="26233B2E" w14:textId="77777777" w:rsidTr="00673E1C">
        <w:tc>
          <w:tcPr>
            <w:tcW w:w="1555" w:type="dxa"/>
          </w:tcPr>
          <w:p w14:paraId="22AFFA8C" w14:textId="77777777" w:rsidR="00C4595B" w:rsidRDefault="00C4595B" w:rsidP="00673E1C">
            <w:pPr>
              <w:rPr>
                <w:rFonts w:cs="Arial"/>
                <w:szCs w:val="24"/>
              </w:rPr>
            </w:pPr>
            <w:r>
              <w:rPr>
                <w:rFonts w:cs="Arial"/>
                <w:szCs w:val="24"/>
              </w:rPr>
              <w:lastRenderedPageBreak/>
              <w:t>FE</w:t>
            </w:r>
            <w:r w:rsidR="005271DD">
              <w:rPr>
                <w:rFonts w:cs="Arial"/>
                <w:szCs w:val="24"/>
              </w:rPr>
              <w:t>C</w:t>
            </w:r>
          </w:p>
        </w:tc>
        <w:tc>
          <w:tcPr>
            <w:tcW w:w="7654" w:type="dxa"/>
          </w:tcPr>
          <w:p w14:paraId="542B8F3F" w14:textId="77777777" w:rsidR="00C4595B" w:rsidRDefault="00C4595B" w:rsidP="00673E1C">
            <w:pPr>
              <w:rPr>
                <w:rFonts w:cs="Arial"/>
                <w:szCs w:val="24"/>
              </w:rPr>
            </w:pPr>
            <w:r>
              <w:rPr>
                <w:rFonts w:cs="Arial"/>
                <w:szCs w:val="24"/>
              </w:rPr>
              <w:t>Further Education</w:t>
            </w:r>
            <w:r w:rsidR="005271DD">
              <w:rPr>
                <w:rFonts w:cs="Arial"/>
                <w:szCs w:val="24"/>
              </w:rPr>
              <w:t xml:space="preserve"> College</w:t>
            </w:r>
          </w:p>
        </w:tc>
      </w:tr>
      <w:tr w:rsidR="00C4595B" w14:paraId="45421957" w14:textId="77777777" w:rsidTr="00673E1C">
        <w:tc>
          <w:tcPr>
            <w:tcW w:w="1555" w:type="dxa"/>
          </w:tcPr>
          <w:p w14:paraId="30A21EA4" w14:textId="77777777" w:rsidR="00C4595B" w:rsidRDefault="00C4595B" w:rsidP="00673E1C">
            <w:pPr>
              <w:rPr>
                <w:rFonts w:cs="Arial"/>
                <w:szCs w:val="24"/>
              </w:rPr>
            </w:pPr>
            <w:r>
              <w:rPr>
                <w:rFonts w:cs="Arial"/>
                <w:szCs w:val="24"/>
              </w:rPr>
              <w:t>FEC</w:t>
            </w:r>
          </w:p>
        </w:tc>
        <w:tc>
          <w:tcPr>
            <w:tcW w:w="7654" w:type="dxa"/>
          </w:tcPr>
          <w:p w14:paraId="567E45A1" w14:textId="77777777" w:rsidR="00C4595B" w:rsidRDefault="00C4595B" w:rsidP="00673E1C">
            <w:pPr>
              <w:rPr>
                <w:rFonts w:cs="Arial"/>
                <w:szCs w:val="24"/>
              </w:rPr>
            </w:pPr>
            <w:r>
              <w:rPr>
                <w:rFonts w:cs="Arial"/>
                <w:szCs w:val="24"/>
              </w:rPr>
              <w:t>Faculty Education Committee</w:t>
            </w:r>
          </w:p>
        </w:tc>
      </w:tr>
      <w:tr w:rsidR="00C4595B" w14:paraId="784BAA28" w14:textId="77777777" w:rsidTr="00673E1C">
        <w:tc>
          <w:tcPr>
            <w:tcW w:w="1555" w:type="dxa"/>
          </w:tcPr>
          <w:p w14:paraId="13D2EF02" w14:textId="77777777" w:rsidR="00C4595B" w:rsidRDefault="00C4595B" w:rsidP="00673E1C">
            <w:pPr>
              <w:rPr>
                <w:rFonts w:cs="Arial"/>
                <w:szCs w:val="24"/>
              </w:rPr>
            </w:pPr>
            <w:r>
              <w:rPr>
                <w:rFonts w:cs="Arial"/>
                <w:szCs w:val="24"/>
              </w:rPr>
              <w:t>FHEQ</w:t>
            </w:r>
          </w:p>
        </w:tc>
        <w:tc>
          <w:tcPr>
            <w:tcW w:w="7654" w:type="dxa"/>
          </w:tcPr>
          <w:p w14:paraId="1E27CF62" w14:textId="77777777" w:rsidR="00C4595B" w:rsidRDefault="00C4595B" w:rsidP="00673E1C">
            <w:pPr>
              <w:rPr>
                <w:rFonts w:cs="Arial"/>
                <w:szCs w:val="24"/>
              </w:rPr>
            </w:pPr>
            <w:r>
              <w:rPr>
                <w:rFonts w:cs="Arial"/>
                <w:szCs w:val="24"/>
              </w:rPr>
              <w:t>Framework for Higher Education Qualifications</w:t>
            </w:r>
          </w:p>
        </w:tc>
      </w:tr>
      <w:tr w:rsidR="00C4595B" w14:paraId="534C8013" w14:textId="77777777" w:rsidTr="00673E1C">
        <w:tc>
          <w:tcPr>
            <w:tcW w:w="1555" w:type="dxa"/>
          </w:tcPr>
          <w:p w14:paraId="09CBAC48" w14:textId="77777777" w:rsidR="00C4595B" w:rsidRDefault="00C4595B" w:rsidP="00673E1C">
            <w:pPr>
              <w:rPr>
                <w:rFonts w:cs="Arial"/>
                <w:szCs w:val="24"/>
              </w:rPr>
            </w:pPr>
            <w:r>
              <w:rPr>
                <w:rFonts w:cs="Arial"/>
                <w:szCs w:val="24"/>
              </w:rPr>
              <w:t>FQ-EHEA</w:t>
            </w:r>
          </w:p>
        </w:tc>
        <w:tc>
          <w:tcPr>
            <w:tcW w:w="7654" w:type="dxa"/>
          </w:tcPr>
          <w:p w14:paraId="659D016C" w14:textId="77777777" w:rsidR="00C4595B" w:rsidRDefault="00C4595B" w:rsidP="00673E1C">
            <w:pPr>
              <w:rPr>
                <w:rFonts w:cs="Arial"/>
                <w:szCs w:val="24"/>
              </w:rPr>
            </w:pPr>
            <w:r>
              <w:rPr>
                <w:rFonts w:cs="Arial"/>
                <w:szCs w:val="24"/>
              </w:rPr>
              <w:t>Framework for Qualifications of the European Higher Economic Area</w:t>
            </w:r>
          </w:p>
        </w:tc>
      </w:tr>
      <w:tr w:rsidR="002121B0" w14:paraId="2483C855" w14:textId="77777777" w:rsidTr="00673E1C">
        <w:tc>
          <w:tcPr>
            <w:tcW w:w="1555" w:type="dxa"/>
          </w:tcPr>
          <w:p w14:paraId="38DA2BB3" w14:textId="77777777" w:rsidR="002121B0" w:rsidRDefault="002121B0" w:rsidP="00673E1C">
            <w:pPr>
              <w:rPr>
                <w:rFonts w:cs="Arial"/>
                <w:szCs w:val="24"/>
              </w:rPr>
            </w:pPr>
            <w:r>
              <w:rPr>
                <w:rFonts w:cs="Arial"/>
                <w:szCs w:val="24"/>
              </w:rPr>
              <w:t>FMG</w:t>
            </w:r>
          </w:p>
        </w:tc>
        <w:tc>
          <w:tcPr>
            <w:tcW w:w="7654" w:type="dxa"/>
          </w:tcPr>
          <w:p w14:paraId="24CB40DB" w14:textId="77777777" w:rsidR="002121B0" w:rsidRDefault="002121B0" w:rsidP="00673E1C">
            <w:pPr>
              <w:rPr>
                <w:rFonts w:cs="Arial"/>
                <w:szCs w:val="24"/>
              </w:rPr>
            </w:pPr>
            <w:r>
              <w:rPr>
                <w:rFonts w:cs="Arial"/>
                <w:szCs w:val="24"/>
              </w:rPr>
              <w:t>Faculty Management Group</w:t>
            </w:r>
          </w:p>
        </w:tc>
      </w:tr>
      <w:tr w:rsidR="001F14FA" w14:paraId="6237E5C5" w14:textId="77777777" w:rsidTr="00673E1C">
        <w:tc>
          <w:tcPr>
            <w:tcW w:w="1555" w:type="dxa"/>
          </w:tcPr>
          <w:p w14:paraId="6EA93640" w14:textId="77777777" w:rsidR="001F14FA" w:rsidRDefault="001F14FA" w:rsidP="00673E1C">
            <w:pPr>
              <w:rPr>
                <w:rFonts w:cs="Arial"/>
                <w:szCs w:val="24"/>
              </w:rPr>
            </w:pPr>
            <w:r>
              <w:rPr>
                <w:rFonts w:cs="Arial"/>
                <w:szCs w:val="24"/>
              </w:rPr>
              <w:t>GDPR</w:t>
            </w:r>
          </w:p>
        </w:tc>
        <w:tc>
          <w:tcPr>
            <w:tcW w:w="7654" w:type="dxa"/>
          </w:tcPr>
          <w:p w14:paraId="6C931921" w14:textId="77777777" w:rsidR="001F14FA" w:rsidRDefault="001F14FA" w:rsidP="00673E1C">
            <w:pPr>
              <w:rPr>
                <w:rFonts w:cs="Arial"/>
                <w:szCs w:val="24"/>
              </w:rPr>
            </w:pPr>
            <w:r>
              <w:rPr>
                <w:rFonts w:cs="Arial"/>
                <w:szCs w:val="24"/>
              </w:rPr>
              <w:t>General Data Protection Regulation</w:t>
            </w:r>
          </w:p>
        </w:tc>
      </w:tr>
      <w:tr w:rsidR="009B67BE" w14:paraId="10CF8BD0" w14:textId="77777777" w:rsidTr="00673E1C">
        <w:tc>
          <w:tcPr>
            <w:tcW w:w="1555" w:type="dxa"/>
          </w:tcPr>
          <w:p w14:paraId="62E935D7" w14:textId="201B66C1" w:rsidR="009B67BE" w:rsidRDefault="009B67BE" w:rsidP="00673E1C">
            <w:pPr>
              <w:rPr>
                <w:rFonts w:cs="Arial"/>
                <w:szCs w:val="24"/>
              </w:rPr>
            </w:pPr>
            <w:r>
              <w:rPr>
                <w:rFonts w:cs="Arial"/>
                <w:szCs w:val="24"/>
              </w:rPr>
              <w:t>GO</w:t>
            </w:r>
          </w:p>
        </w:tc>
        <w:tc>
          <w:tcPr>
            <w:tcW w:w="7654" w:type="dxa"/>
          </w:tcPr>
          <w:p w14:paraId="27C37796" w14:textId="0FEE3C72" w:rsidR="009B67BE" w:rsidRDefault="009B67BE" w:rsidP="00673E1C">
            <w:pPr>
              <w:rPr>
                <w:rFonts w:cs="Arial"/>
                <w:szCs w:val="24"/>
              </w:rPr>
            </w:pPr>
            <w:r>
              <w:rPr>
                <w:rFonts w:cs="Arial"/>
                <w:szCs w:val="24"/>
              </w:rPr>
              <w:t>Graduate Outcomes</w:t>
            </w:r>
          </w:p>
        </w:tc>
      </w:tr>
      <w:tr w:rsidR="009B67BE" w14:paraId="1FCA4484" w14:textId="77777777" w:rsidTr="00673E1C">
        <w:tc>
          <w:tcPr>
            <w:tcW w:w="1555" w:type="dxa"/>
          </w:tcPr>
          <w:p w14:paraId="3A095660" w14:textId="795F8308" w:rsidR="009B67BE" w:rsidRPr="00017F54" w:rsidRDefault="009B67BE" w:rsidP="00673E1C">
            <w:pPr>
              <w:rPr>
                <w:rFonts w:cs="Arial"/>
                <w:szCs w:val="24"/>
              </w:rPr>
            </w:pPr>
            <w:r w:rsidRPr="00017F54">
              <w:rPr>
                <w:rFonts w:cs="Arial"/>
                <w:szCs w:val="24"/>
              </w:rPr>
              <w:t>H</w:t>
            </w:r>
            <w:r w:rsidR="005E646D" w:rsidRPr="00017F54">
              <w:rPr>
                <w:rFonts w:cs="Arial"/>
                <w:szCs w:val="24"/>
              </w:rPr>
              <w:t>D</w:t>
            </w:r>
            <w:r w:rsidRPr="00017F54">
              <w:rPr>
                <w:rFonts w:cs="Arial"/>
                <w:szCs w:val="24"/>
              </w:rPr>
              <w:t>A</w:t>
            </w:r>
          </w:p>
        </w:tc>
        <w:tc>
          <w:tcPr>
            <w:tcW w:w="7654" w:type="dxa"/>
          </w:tcPr>
          <w:p w14:paraId="13438176" w14:textId="4A9CF3B1" w:rsidR="009B67BE" w:rsidRPr="00017F54" w:rsidRDefault="009B67BE" w:rsidP="00673E1C">
            <w:pPr>
              <w:rPr>
                <w:rFonts w:cs="Arial"/>
                <w:szCs w:val="24"/>
              </w:rPr>
            </w:pPr>
            <w:r w:rsidRPr="00017F54">
              <w:rPr>
                <w:rFonts w:cs="Arial"/>
                <w:szCs w:val="24"/>
              </w:rPr>
              <w:t xml:space="preserve">Higher </w:t>
            </w:r>
            <w:r w:rsidR="005E646D" w:rsidRPr="00017F54">
              <w:rPr>
                <w:rFonts w:cs="Arial"/>
                <w:szCs w:val="24"/>
              </w:rPr>
              <w:t xml:space="preserve">and Degree </w:t>
            </w:r>
            <w:r w:rsidRPr="00017F54">
              <w:rPr>
                <w:rFonts w:cs="Arial"/>
                <w:szCs w:val="24"/>
              </w:rPr>
              <w:t>Apprenticeship</w:t>
            </w:r>
          </w:p>
        </w:tc>
      </w:tr>
      <w:tr w:rsidR="00C4595B" w14:paraId="6F995703" w14:textId="77777777" w:rsidTr="00673E1C">
        <w:tc>
          <w:tcPr>
            <w:tcW w:w="1555" w:type="dxa"/>
          </w:tcPr>
          <w:p w14:paraId="1576AE3B" w14:textId="77777777" w:rsidR="00C4595B" w:rsidRDefault="00C4595B" w:rsidP="00673E1C">
            <w:pPr>
              <w:rPr>
                <w:rFonts w:cs="Arial"/>
                <w:szCs w:val="24"/>
              </w:rPr>
            </w:pPr>
            <w:r>
              <w:rPr>
                <w:rFonts w:cs="Arial"/>
                <w:szCs w:val="24"/>
              </w:rPr>
              <w:t>HE</w:t>
            </w:r>
          </w:p>
        </w:tc>
        <w:tc>
          <w:tcPr>
            <w:tcW w:w="7654" w:type="dxa"/>
          </w:tcPr>
          <w:p w14:paraId="0506C3FC" w14:textId="77777777" w:rsidR="00C4595B" w:rsidRDefault="00C4595B" w:rsidP="00673E1C">
            <w:pPr>
              <w:rPr>
                <w:rFonts w:cs="Arial"/>
                <w:szCs w:val="24"/>
              </w:rPr>
            </w:pPr>
            <w:r>
              <w:rPr>
                <w:rFonts w:cs="Arial"/>
                <w:szCs w:val="24"/>
              </w:rPr>
              <w:t>Higher Education</w:t>
            </w:r>
          </w:p>
        </w:tc>
      </w:tr>
      <w:tr w:rsidR="005271DD" w14:paraId="314D27FA" w14:textId="77777777" w:rsidTr="00673E1C">
        <w:tc>
          <w:tcPr>
            <w:tcW w:w="1555" w:type="dxa"/>
          </w:tcPr>
          <w:p w14:paraId="369333A8" w14:textId="77777777" w:rsidR="005271DD" w:rsidRDefault="005271DD" w:rsidP="00673E1C">
            <w:pPr>
              <w:rPr>
                <w:rFonts w:cs="Arial"/>
                <w:szCs w:val="24"/>
              </w:rPr>
            </w:pPr>
            <w:r>
              <w:rPr>
                <w:rFonts w:cs="Arial"/>
                <w:szCs w:val="24"/>
              </w:rPr>
              <w:t>HEAR</w:t>
            </w:r>
          </w:p>
        </w:tc>
        <w:tc>
          <w:tcPr>
            <w:tcW w:w="7654" w:type="dxa"/>
          </w:tcPr>
          <w:p w14:paraId="483195D0" w14:textId="77777777" w:rsidR="005271DD" w:rsidRDefault="005271DD" w:rsidP="00673E1C">
            <w:pPr>
              <w:rPr>
                <w:rFonts w:cs="Arial"/>
                <w:szCs w:val="24"/>
              </w:rPr>
            </w:pPr>
            <w:r>
              <w:rPr>
                <w:rFonts w:cs="Arial"/>
                <w:szCs w:val="24"/>
              </w:rPr>
              <w:t>Higher Education Achievement Record</w:t>
            </w:r>
          </w:p>
        </w:tc>
      </w:tr>
      <w:tr w:rsidR="00C4595B" w14:paraId="52D70805" w14:textId="77777777" w:rsidTr="00673E1C">
        <w:tc>
          <w:tcPr>
            <w:tcW w:w="1555" w:type="dxa"/>
          </w:tcPr>
          <w:p w14:paraId="78036C5F" w14:textId="77777777" w:rsidR="00C4595B" w:rsidRDefault="00C4595B" w:rsidP="00673E1C">
            <w:pPr>
              <w:rPr>
                <w:rFonts w:cs="Arial"/>
                <w:szCs w:val="24"/>
              </w:rPr>
            </w:pPr>
            <w:r>
              <w:rPr>
                <w:rFonts w:cs="Arial"/>
                <w:szCs w:val="24"/>
              </w:rPr>
              <w:t>HECoS</w:t>
            </w:r>
          </w:p>
        </w:tc>
        <w:tc>
          <w:tcPr>
            <w:tcW w:w="7654" w:type="dxa"/>
          </w:tcPr>
          <w:p w14:paraId="36616E73" w14:textId="77777777" w:rsidR="00C4595B" w:rsidRDefault="00C4595B" w:rsidP="00673E1C">
            <w:pPr>
              <w:rPr>
                <w:rFonts w:cs="Arial"/>
                <w:szCs w:val="24"/>
              </w:rPr>
            </w:pPr>
            <w:r>
              <w:rPr>
                <w:rFonts w:cs="Arial"/>
                <w:szCs w:val="24"/>
              </w:rPr>
              <w:t>Higher Education Classification of Subjects</w:t>
            </w:r>
          </w:p>
        </w:tc>
      </w:tr>
      <w:tr w:rsidR="00C4595B" w14:paraId="525EDBF4" w14:textId="77777777" w:rsidTr="00673E1C">
        <w:tc>
          <w:tcPr>
            <w:tcW w:w="1555" w:type="dxa"/>
          </w:tcPr>
          <w:p w14:paraId="1E5B8448" w14:textId="77777777" w:rsidR="00C4595B" w:rsidRDefault="00C4595B" w:rsidP="00673E1C">
            <w:pPr>
              <w:rPr>
                <w:rFonts w:cs="Arial"/>
                <w:szCs w:val="24"/>
              </w:rPr>
            </w:pPr>
            <w:r>
              <w:rPr>
                <w:rFonts w:cs="Arial"/>
                <w:szCs w:val="24"/>
              </w:rPr>
              <w:t>HEIs</w:t>
            </w:r>
          </w:p>
        </w:tc>
        <w:tc>
          <w:tcPr>
            <w:tcW w:w="7654" w:type="dxa"/>
          </w:tcPr>
          <w:p w14:paraId="37EE772D" w14:textId="77777777" w:rsidR="00C4595B" w:rsidRDefault="00C4595B" w:rsidP="00673E1C">
            <w:pPr>
              <w:rPr>
                <w:rFonts w:cs="Arial"/>
                <w:szCs w:val="24"/>
              </w:rPr>
            </w:pPr>
            <w:r>
              <w:rPr>
                <w:rFonts w:cs="Arial"/>
                <w:szCs w:val="24"/>
              </w:rPr>
              <w:t>Higher Education Institutions</w:t>
            </w:r>
          </w:p>
        </w:tc>
      </w:tr>
      <w:tr w:rsidR="00C4595B" w14:paraId="59758343" w14:textId="77777777" w:rsidTr="00673E1C">
        <w:tc>
          <w:tcPr>
            <w:tcW w:w="1555" w:type="dxa"/>
          </w:tcPr>
          <w:p w14:paraId="1C28FAFB" w14:textId="77777777" w:rsidR="00C4595B" w:rsidRDefault="00C4595B" w:rsidP="00673E1C">
            <w:pPr>
              <w:rPr>
                <w:rFonts w:cs="Arial"/>
                <w:szCs w:val="24"/>
              </w:rPr>
            </w:pPr>
            <w:r>
              <w:rPr>
                <w:rFonts w:cs="Arial"/>
                <w:szCs w:val="24"/>
              </w:rPr>
              <w:t>HESA</w:t>
            </w:r>
          </w:p>
        </w:tc>
        <w:tc>
          <w:tcPr>
            <w:tcW w:w="7654" w:type="dxa"/>
          </w:tcPr>
          <w:p w14:paraId="6B3132C4" w14:textId="77777777" w:rsidR="00C4595B" w:rsidRDefault="00C4595B" w:rsidP="00673E1C">
            <w:pPr>
              <w:rPr>
                <w:rFonts w:cs="Arial"/>
                <w:szCs w:val="24"/>
              </w:rPr>
            </w:pPr>
            <w:r>
              <w:rPr>
                <w:rFonts w:cs="Arial"/>
                <w:szCs w:val="24"/>
              </w:rPr>
              <w:t>Higher Education Statistics Agency</w:t>
            </w:r>
            <w:r w:rsidR="00A609D2">
              <w:rPr>
                <w:rFonts w:cs="Arial"/>
                <w:szCs w:val="24"/>
              </w:rPr>
              <w:t xml:space="preserve"> (designated data body)</w:t>
            </w:r>
          </w:p>
        </w:tc>
      </w:tr>
      <w:tr w:rsidR="00C4595B" w14:paraId="695EE3E5" w14:textId="77777777" w:rsidTr="00673E1C">
        <w:tc>
          <w:tcPr>
            <w:tcW w:w="1555" w:type="dxa"/>
          </w:tcPr>
          <w:p w14:paraId="0C397723" w14:textId="77777777" w:rsidR="00C4595B" w:rsidRDefault="00C4595B" w:rsidP="00673E1C">
            <w:pPr>
              <w:rPr>
                <w:rFonts w:cs="Arial"/>
                <w:szCs w:val="24"/>
              </w:rPr>
            </w:pPr>
            <w:r>
              <w:rPr>
                <w:rFonts w:cs="Arial"/>
                <w:szCs w:val="24"/>
              </w:rPr>
              <w:t>IA</w:t>
            </w:r>
          </w:p>
        </w:tc>
        <w:tc>
          <w:tcPr>
            <w:tcW w:w="7654" w:type="dxa"/>
          </w:tcPr>
          <w:p w14:paraId="139C2C5F" w14:textId="77777777" w:rsidR="00C4595B" w:rsidRDefault="00C4595B" w:rsidP="00673E1C">
            <w:pPr>
              <w:rPr>
                <w:rFonts w:cs="Arial"/>
                <w:szCs w:val="24"/>
              </w:rPr>
            </w:pPr>
            <w:r>
              <w:rPr>
                <w:rFonts w:cs="Arial"/>
                <w:szCs w:val="24"/>
              </w:rPr>
              <w:t>Institutional Approval</w:t>
            </w:r>
          </w:p>
        </w:tc>
      </w:tr>
      <w:tr w:rsidR="00C4595B" w14:paraId="06BAA9B9" w14:textId="77777777" w:rsidTr="00673E1C">
        <w:tc>
          <w:tcPr>
            <w:tcW w:w="1555" w:type="dxa"/>
          </w:tcPr>
          <w:p w14:paraId="7859A88C" w14:textId="77777777" w:rsidR="00C4595B" w:rsidRDefault="00C4595B" w:rsidP="00673E1C">
            <w:pPr>
              <w:rPr>
                <w:rFonts w:cs="Arial"/>
                <w:szCs w:val="24"/>
              </w:rPr>
            </w:pPr>
            <w:r>
              <w:rPr>
                <w:rFonts w:cs="Arial"/>
                <w:szCs w:val="24"/>
              </w:rPr>
              <w:t>IM</w:t>
            </w:r>
          </w:p>
        </w:tc>
        <w:tc>
          <w:tcPr>
            <w:tcW w:w="7654" w:type="dxa"/>
          </w:tcPr>
          <w:p w14:paraId="22A3F354" w14:textId="77777777" w:rsidR="00C4595B" w:rsidRDefault="00C4595B" w:rsidP="00673E1C">
            <w:pPr>
              <w:rPr>
                <w:rFonts w:cs="Arial"/>
                <w:szCs w:val="24"/>
              </w:rPr>
            </w:pPr>
            <w:r>
              <w:rPr>
                <w:rFonts w:cs="Arial"/>
                <w:szCs w:val="24"/>
              </w:rPr>
              <w:t>Institutional Monitoring</w:t>
            </w:r>
          </w:p>
        </w:tc>
      </w:tr>
      <w:tr w:rsidR="00C4595B" w14:paraId="62D1E379" w14:textId="77777777" w:rsidTr="00673E1C">
        <w:tc>
          <w:tcPr>
            <w:tcW w:w="1555" w:type="dxa"/>
          </w:tcPr>
          <w:p w14:paraId="420DC745" w14:textId="77777777" w:rsidR="00C4595B" w:rsidRDefault="00C4595B" w:rsidP="00673E1C">
            <w:pPr>
              <w:rPr>
                <w:rFonts w:cs="Arial"/>
                <w:szCs w:val="24"/>
              </w:rPr>
            </w:pPr>
            <w:r>
              <w:rPr>
                <w:rFonts w:cs="Arial"/>
                <w:szCs w:val="24"/>
              </w:rPr>
              <w:t>IAV</w:t>
            </w:r>
          </w:p>
        </w:tc>
        <w:tc>
          <w:tcPr>
            <w:tcW w:w="7654" w:type="dxa"/>
          </w:tcPr>
          <w:p w14:paraId="25A26A39" w14:textId="77777777" w:rsidR="00C4595B" w:rsidRDefault="00C4595B" w:rsidP="00673E1C">
            <w:pPr>
              <w:rPr>
                <w:rFonts w:cs="Arial"/>
                <w:szCs w:val="24"/>
              </w:rPr>
            </w:pPr>
            <w:r>
              <w:rPr>
                <w:rFonts w:cs="Arial"/>
                <w:szCs w:val="24"/>
              </w:rPr>
              <w:t>Institutional Approval Visit</w:t>
            </w:r>
          </w:p>
        </w:tc>
      </w:tr>
      <w:tr w:rsidR="00C4595B" w14:paraId="4E8F4405" w14:textId="77777777" w:rsidTr="00673E1C">
        <w:tc>
          <w:tcPr>
            <w:tcW w:w="1555" w:type="dxa"/>
          </w:tcPr>
          <w:p w14:paraId="29107FD6" w14:textId="77777777" w:rsidR="00C4595B" w:rsidRDefault="00C4595B" w:rsidP="00673E1C">
            <w:pPr>
              <w:rPr>
                <w:rFonts w:cs="Arial"/>
                <w:szCs w:val="24"/>
              </w:rPr>
            </w:pPr>
            <w:r>
              <w:rPr>
                <w:rFonts w:cs="Arial"/>
                <w:szCs w:val="24"/>
              </w:rPr>
              <w:t>ICF</w:t>
            </w:r>
          </w:p>
        </w:tc>
        <w:tc>
          <w:tcPr>
            <w:tcW w:w="7654" w:type="dxa"/>
          </w:tcPr>
          <w:p w14:paraId="7904F746" w14:textId="77777777" w:rsidR="00C4595B" w:rsidRDefault="00C4595B" w:rsidP="00673E1C">
            <w:pPr>
              <w:rPr>
                <w:rFonts w:cs="Arial"/>
                <w:szCs w:val="24"/>
              </w:rPr>
            </w:pPr>
            <w:r>
              <w:rPr>
                <w:rFonts w:cs="Arial"/>
                <w:szCs w:val="24"/>
              </w:rPr>
              <w:t>Inclusive Curriculum Framework</w:t>
            </w:r>
          </w:p>
        </w:tc>
      </w:tr>
      <w:tr w:rsidR="00C4595B" w14:paraId="16B58A87" w14:textId="77777777" w:rsidTr="00673E1C">
        <w:tc>
          <w:tcPr>
            <w:tcW w:w="1555" w:type="dxa"/>
          </w:tcPr>
          <w:p w14:paraId="6B16E93E" w14:textId="77777777" w:rsidR="00C4595B" w:rsidRDefault="00C4595B" w:rsidP="00673E1C">
            <w:pPr>
              <w:rPr>
                <w:rFonts w:cs="Arial"/>
                <w:szCs w:val="24"/>
              </w:rPr>
            </w:pPr>
            <w:r>
              <w:rPr>
                <w:rFonts w:cs="Arial"/>
                <w:szCs w:val="24"/>
              </w:rPr>
              <w:t>IELTS</w:t>
            </w:r>
          </w:p>
        </w:tc>
        <w:tc>
          <w:tcPr>
            <w:tcW w:w="7654" w:type="dxa"/>
          </w:tcPr>
          <w:p w14:paraId="68FEEC21" w14:textId="77777777" w:rsidR="00C4595B" w:rsidRDefault="00C4595B" w:rsidP="00673E1C">
            <w:pPr>
              <w:rPr>
                <w:rFonts w:cs="Arial"/>
                <w:szCs w:val="24"/>
              </w:rPr>
            </w:pPr>
            <w:r>
              <w:rPr>
                <w:rFonts w:cs="Arial"/>
                <w:szCs w:val="24"/>
              </w:rPr>
              <w:t>International English Language Testing Scheme</w:t>
            </w:r>
          </w:p>
        </w:tc>
      </w:tr>
      <w:tr w:rsidR="00C4595B" w14:paraId="744DCA0A" w14:textId="77777777" w:rsidTr="00673E1C">
        <w:tc>
          <w:tcPr>
            <w:tcW w:w="1555" w:type="dxa"/>
          </w:tcPr>
          <w:p w14:paraId="4D901D08" w14:textId="77777777" w:rsidR="00C4595B" w:rsidRDefault="00C4595B" w:rsidP="00673E1C">
            <w:pPr>
              <w:rPr>
                <w:rFonts w:cs="Arial"/>
                <w:szCs w:val="24"/>
              </w:rPr>
            </w:pPr>
            <w:r>
              <w:rPr>
                <w:rFonts w:cs="Arial"/>
                <w:szCs w:val="24"/>
              </w:rPr>
              <w:t>IQA</w:t>
            </w:r>
          </w:p>
        </w:tc>
        <w:tc>
          <w:tcPr>
            <w:tcW w:w="7654" w:type="dxa"/>
          </w:tcPr>
          <w:p w14:paraId="2CB69A64" w14:textId="77777777" w:rsidR="00C4595B" w:rsidRDefault="00C4595B" w:rsidP="00673E1C">
            <w:pPr>
              <w:rPr>
                <w:rFonts w:cs="Arial"/>
                <w:szCs w:val="24"/>
              </w:rPr>
            </w:pPr>
            <w:r>
              <w:rPr>
                <w:rFonts w:cs="Arial"/>
                <w:szCs w:val="24"/>
              </w:rPr>
              <w:t>Internal Quality Audit</w:t>
            </w:r>
          </w:p>
        </w:tc>
      </w:tr>
      <w:tr w:rsidR="00C4595B" w14:paraId="080D1FAE" w14:textId="77777777" w:rsidTr="00673E1C">
        <w:tc>
          <w:tcPr>
            <w:tcW w:w="1555" w:type="dxa"/>
          </w:tcPr>
          <w:p w14:paraId="163978EC" w14:textId="77777777" w:rsidR="00C4595B" w:rsidRDefault="00C4595B" w:rsidP="00673E1C">
            <w:pPr>
              <w:rPr>
                <w:rFonts w:cs="Arial"/>
                <w:szCs w:val="24"/>
              </w:rPr>
            </w:pPr>
            <w:r>
              <w:rPr>
                <w:rFonts w:cs="Arial"/>
                <w:szCs w:val="24"/>
              </w:rPr>
              <w:t>IRR</w:t>
            </w:r>
          </w:p>
        </w:tc>
        <w:tc>
          <w:tcPr>
            <w:tcW w:w="7654" w:type="dxa"/>
          </w:tcPr>
          <w:p w14:paraId="35E0B1AE" w14:textId="77777777" w:rsidR="00C4595B" w:rsidRDefault="00C4595B" w:rsidP="00673E1C">
            <w:pPr>
              <w:rPr>
                <w:rFonts w:cs="Arial"/>
                <w:szCs w:val="24"/>
              </w:rPr>
            </w:pPr>
            <w:r>
              <w:rPr>
                <w:rFonts w:cs="Arial"/>
                <w:szCs w:val="24"/>
              </w:rPr>
              <w:t>Institutional Review Report</w:t>
            </w:r>
          </w:p>
        </w:tc>
      </w:tr>
      <w:tr w:rsidR="00BD6A02" w14:paraId="53CE6472" w14:textId="77777777" w:rsidTr="00673E1C">
        <w:tc>
          <w:tcPr>
            <w:tcW w:w="1555" w:type="dxa"/>
          </w:tcPr>
          <w:p w14:paraId="34DE3806" w14:textId="2A296889" w:rsidR="00BD6A02" w:rsidRDefault="00BD6A02" w:rsidP="00673E1C">
            <w:pPr>
              <w:rPr>
                <w:rFonts w:cs="Arial"/>
                <w:szCs w:val="24"/>
              </w:rPr>
            </w:pPr>
            <w:r>
              <w:rPr>
                <w:rFonts w:cs="Arial"/>
                <w:szCs w:val="24"/>
              </w:rPr>
              <w:lastRenderedPageBreak/>
              <w:t>IT</w:t>
            </w:r>
          </w:p>
        </w:tc>
        <w:tc>
          <w:tcPr>
            <w:tcW w:w="7654" w:type="dxa"/>
          </w:tcPr>
          <w:p w14:paraId="4C181AF1" w14:textId="4AA940DF" w:rsidR="00BD6A02" w:rsidRDefault="00BD6A02" w:rsidP="00673E1C">
            <w:pPr>
              <w:rPr>
                <w:rFonts w:cs="Arial"/>
                <w:szCs w:val="24"/>
              </w:rPr>
            </w:pPr>
            <w:r>
              <w:rPr>
                <w:rFonts w:cs="Arial"/>
                <w:szCs w:val="24"/>
              </w:rPr>
              <w:t>Information Technolog</w:t>
            </w:r>
            <w:r w:rsidR="001027D7">
              <w:rPr>
                <w:rFonts w:cs="Arial"/>
                <w:szCs w:val="24"/>
              </w:rPr>
              <w:t>y</w:t>
            </w:r>
          </w:p>
        </w:tc>
      </w:tr>
      <w:tr w:rsidR="00C4595B" w14:paraId="7FCD5D58" w14:textId="77777777" w:rsidTr="00673E1C">
        <w:tc>
          <w:tcPr>
            <w:tcW w:w="1555" w:type="dxa"/>
          </w:tcPr>
          <w:p w14:paraId="6876AC4B" w14:textId="77777777" w:rsidR="00C4595B" w:rsidRDefault="00C4595B" w:rsidP="00673E1C">
            <w:pPr>
              <w:rPr>
                <w:rFonts w:cs="Arial"/>
                <w:szCs w:val="24"/>
              </w:rPr>
            </w:pPr>
            <w:r>
              <w:rPr>
                <w:rFonts w:cs="Arial"/>
                <w:szCs w:val="24"/>
              </w:rPr>
              <w:t>ITE</w:t>
            </w:r>
          </w:p>
        </w:tc>
        <w:tc>
          <w:tcPr>
            <w:tcW w:w="7654" w:type="dxa"/>
          </w:tcPr>
          <w:p w14:paraId="2BBCA9DD" w14:textId="77777777" w:rsidR="00C4595B" w:rsidRDefault="00C4595B" w:rsidP="00673E1C">
            <w:pPr>
              <w:rPr>
                <w:rFonts w:cs="Arial"/>
                <w:szCs w:val="24"/>
              </w:rPr>
            </w:pPr>
            <w:r>
              <w:rPr>
                <w:rFonts w:cs="Arial"/>
                <w:szCs w:val="24"/>
              </w:rPr>
              <w:t>Initial Teacher Education</w:t>
            </w:r>
          </w:p>
        </w:tc>
      </w:tr>
      <w:tr w:rsidR="005E646D" w14:paraId="53060914" w14:textId="77777777" w:rsidTr="00673E1C">
        <w:tc>
          <w:tcPr>
            <w:tcW w:w="1555" w:type="dxa"/>
          </w:tcPr>
          <w:p w14:paraId="0846D57C" w14:textId="0F4A8FE2" w:rsidR="005E646D" w:rsidRPr="00017F54" w:rsidRDefault="005E646D" w:rsidP="00673E1C">
            <w:pPr>
              <w:rPr>
                <w:rFonts w:cs="Arial"/>
                <w:szCs w:val="24"/>
              </w:rPr>
            </w:pPr>
            <w:r w:rsidRPr="00017F54">
              <w:rPr>
                <w:rFonts w:cs="Arial"/>
                <w:szCs w:val="24"/>
              </w:rPr>
              <w:t>JEC</w:t>
            </w:r>
          </w:p>
        </w:tc>
        <w:tc>
          <w:tcPr>
            <w:tcW w:w="7654" w:type="dxa"/>
          </w:tcPr>
          <w:p w14:paraId="2078BD62" w14:textId="49C3D8C3" w:rsidR="005E646D" w:rsidRPr="00017F54" w:rsidRDefault="005E646D" w:rsidP="00673E1C">
            <w:pPr>
              <w:rPr>
                <w:rFonts w:cs="Arial"/>
                <w:szCs w:val="24"/>
              </w:rPr>
            </w:pPr>
            <w:r w:rsidRPr="00017F54">
              <w:rPr>
                <w:rFonts w:cs="Arial"/>
                <w:szCs w:val="24"/>
              </w:rPr>
              <w:t>Joint Executive Committee</w:t>
            </w:r>
          </w:p>
        </w:tc>
      </w:tr>
      <w:tr w:rsidR="00C4595B" w14:paraId="33B2DFA7" w14:textId="77777777" w:rsidTr="00673E1C">
        <w:tc>
          <w:tcPr>
            <w:tcW w:w="1555" w:type="dxa"/>
          </w:tcPr>
          <w:p w14:paraId="0F1AFAB6" w14:textId="119C1C0D" w:rsidR="00C4595B" w:rsidRDefault="00C4595B" w:rsidP="00673E1C">
            <w:pPr>
              <w:rPr>
                <w:rFonts w:cs="Arial"/>
                <w:szCs w:val="24"/>
              </w:rPr>
            </w:pPr>
            <w:r>
              <w:rPr>
                <w:rFonts w:cs="Arial"/>
                <w:szCs w:val="24"/>
              </w:rPr>
              <w:t>KCEP</w:t>
            </w:r>
          </w:p>
        </w:tc>
        <w:tc>
          <w:tcPr>
            <w:tcW w:w="7654" w:type="dxa"/>
          </w:tcPr>
          <w:p w14:paraId="1910C71A" w14:textId="7926654A" w:rsidR="00C4595B" w:rsidRDefault="00C4595B" w:rsidP="00673E1C">
            <w:pPr>
              <w:rPr>
                <w:rFonts w:cs="Arial"/>
                <w:szCs w:val="24"/>
              </w:rPr>
            </w:pPr>
            <w:r>
              <w:rPr>
                <w:rFonts w:cs="Arial"/>
                <w:szCs w:val="24"/>
              </w:rPr>
              <w:t xml:space="preserve">Kingston </w:t>
            </w:r>
            <w:r w:rsidR="00A45AF0">
              <w:rPr>
                <w:rFonts w:cs="Arial"/>
                <w:szCs w:val="24"/>
              </w:rPr>
              <w:t>Continuous</w:t>
            </w:r>
            <w:r>
              <w:rPr>
                <w:rFonts w:cs="Arial"/>
                <w:szCs w:val="24"/>
              </w:rPr>
              <w:t xml:space="preserve"> Enhancement </w:t>
            </w:r>
            <w:r w:rsidR="00883F74">
              <w:rPr>
                <w:rFonts w:cs="Arial"/>
                <w:szCs w:val="24"/>
              </w:rPr>
              <w:t>Process</w:t>
            </w:r>
          </w:p>
        </w:tc>
      </w:tr>
      <w:tr w:rsidR="001F14FA" w14:paraId="4A4233A7" w14:textId="77777777" w:rsidTr="00673E1C">
        <w:tc>
          <w:tcPr>
            <w:tcW w:w="1555" w:type="dxa"/>
          </w:tcPr>
          <w:p w14:paraId="703ACDC6" w14:textId="77777777" w:rsidR="001F14FA" w:rsidRDefault="001F14FA" w:rsidP="00673E1C">
            <w:pPr>
              <w:rPr>
                <w:rFonts w:cs="Arial"/>
                <w:szCs w:val="24"/>
              </w:rPr>
            </w:pPr>
            <w:r>
              <w:rPr>
                <w:rFonts w:cs="Arial"/>
                <w:szCs w:val="24"/>
              </w:rPr>
              <w:t>KPI</w:t>
            </w:r>
          </w:p>
        </w:tc>
        <w:tc>
          <w:tcPr>
            <w:tcW w:w="7654" w:type="dxa"/>
          </w:tcPr>
          <w:p w14:paraId="1AF52968" w14:textId="77777777" w:rsidR="001F14FA" w:rsidRDefault="001F14FA" w:rsidP="00673E1C">
            <w:pPr>
              <w:rPr>
                <w:rFonts w:cs="Arial"/>
                <w:szCs w:val="24"/>
              </w:rPr>
            </w:pPr>
            <w:r>
              <w:rPr>
                <w:rFonts w:cs="Arial"/>
                <w:szCs w:val="24"/>
              </w:rPr>
              <w:t>Key Performance Indicator</w:t>
            </w:r>
          </w:p>
        </w:tc>
      </w:tr>
      <w:tr w:rsidR="00994E32" w14:paraId="406BE460" w14:textId="77777777" w:rsidTr="00673E1C">
        <w:tc>
          <w:tcPr>
            <w:tcW w:w="1555" w:type="dxa"/>
          </w:tcPr>
          <w:p w14:paraId="066B2535" w14:textId="422F692D" w:rsidR="00994E32" w:rsidRPr="00994E32" w:rsidRDefault="00994E32" w:rsidP="00994E32">
            <w:pPr>
              <w:rPr>
                <w:rFonts w:cs="Arial"/>
                <w:szCs w:val="24"/>
              </w:rPr>
            </w:pPr>
            <w:r w:rsidRPr="00994E32">
              <w:rPr>
                <w:rFonts w:cs="Arial"/>
                <w:szCs w:val="24"/>
              </w:rPr>
              <w:t>KSU</w:t>
            </w:r>
          </w:p>
        </w:tc>
        <w:tc>
          <w:tcPr>
            <w:tcW w:w="7654" w:type="dxa"/>
          </w:tcPr>
          <w:p w14:paraId="577F0EE9" w14:textId="5479D2C6" w:rsidR="00994E32" w:rsidRPr="00994E32" w:rsidRDefault="00994E32" w:rsidP="00994E32">
            <w:pPr>
              <w:rPr>
                <w:rFonts w:cs="Arial"/>
                <w:szCs w:val="24"/>
              </w:rPr>
            </w:pPr>
            <w:r w:rsidRPr="00994E32">
              <w:rPr>
                <w:rFonts w:cs="Arial"/>
                <w:szCs w:val="24"/>
              </w:rPr>
              <w:t>Kingston Students</w:t>
            </w:r>
            <w:r w:rsidR="005D2787">
              <w:rPr>
                <w:rFonts w:cs="Arial"/>
                <w:szCs w:val="24"/>
              </w:rPr>
              <w:t>’</w:t>
            </w:r>
            <w:r w:rsidRPr="00994E32">
              <w:rPr>
                <w:rFonts w:cs="Arial"/>
                <w:szCs w:val="24"/>
              </w:rPr>
              <w:t xml:space="preserve"> Union </w:t>
            </w:r>
          </w:p>
        </w:tc>
      </w:tr>
      <w:tr w:rsidR="00994E32" w14:paraId="6FFF37CF" w14:textId="77777777" w:rsidTr="00673E1C">
        <w:tc>
          <w:tcPr>
            <w:tcW w:w="1555" w:type="dxa"/>
          </w:tcPr>
          <w:p w14:paraId="57753326" w14:textId="77777777" w:rsidR="00994E32" w:rsidRDefault="00994E32" w:rsidP="00994E32">
            <w:pPr>
              <w:rPr>
                <w:rFonts w:cs="Arial"/>
                <w:szCs w:val="24"/>
              </w:rPr>
            </w:pPr>
            <w:r>
              <w:rPr>
                <w:rFonts w:cs="Arial"/>
                <w:szCs w:val="24"/>
              </w:rPr>
              <w:t>KU</w:t>
            </w:r>
          </w:p>
        </w:tc>
        <w:tc>
          <w:tcPr>
            <w:tcW w:w="7654" w:type="dxa"/>
          </w:tcPr>
          <w:p w14:paraId="4638115F" w14:textId="77777777" w:rsidR="00994E32" w:rsidRDefault="00994E32" w:rsidP="00994E32">
            <w:pPr>
              <w:rPr>
                <w:rFonts w:cs="Arial"/>
                <w:szCs w:val="24"/>
              </w:rPr>
            </w:pPr>
            <w:r>
              <w:rPr>
                <w:rFonts w:cs="Arial"/>
                <w:szCs w:val="24"/>
              </w:rPr>
              <w:t>Kingston University</w:t>
            </w:r>
          </w:p>
        </w:tc>
      </w:tr>
      <w:tr w:rsidR="00994E32" w14:paraId="320D9D22" w14:textId="77777777" w:rsidTr="00673E1C">
        <w:tc>
          <w:tcPr>
            <w:tcW w:w="1555" w:type="dxa"/>
          </w:tcPr>
          <w:p w14:paraId="2D0CF949" w14:textId="77777777" w:rsidR="00994E32" w:rsidRDefault="00994E32" w:rsidP="00994E32">
            <w:pPr>
              <w:rPr>
                <w:rFonts w:cs="Arial"/>
                <w:szCs w:val="24"/>
              </w:rPr>
            </w:pPr>
            <w:r>
              <w:rPr>
                <w:rFonts w:cs="Arial"/>
                <w:szCs w:val="24"/>
              </w:rPr>
              <w:t>LRC</w:t>
            </w:r>
          </w:p>
        </w:tc>
        <w:tc>
          <w:tcPr>
            <w:tcW w:w="7654" w:type="dxa"/>
          </w:tcPr>
          <w:p w14:paraId="65C42D60" w14:textId="77777777" w:rsidR="00994E32" w:rsidRDefault="00994E32" w:rsidP="00994E32">
            <w:pPr>
              <w:rPr>
                <w:rFonts w:cs="Arial"/>
                <w:szCs w:val="24"/>
              </w:rPr>
            </w:pPr>
            <w:r>
              <w:rPr>
                <w:rFonts w:cs="Arial"/>
                <w:szCs w:val="24"/>
              </w:rPr>
              <w:t>Learning Resource Centre</w:t>
            </w:r>
          </w:p>
        </w:tc>
      </w:tr>
      <w:tr w:rsidR="00994E32" w14:paraId="2DC02440" w14:textId="77777777" w:rsidTr="00673E1C">
        <w:tc>
          <w:tcPr>
            <w:tcW w:w="1555" w:type="dxa"/>
          </w:tcPr>
          <w:p w14:paraId="4F51F259" w14:textId="77777777" w:rsidR="00994E32" w:rsidRDefault="00994E32" w:rsidP="00994E32">
            <w:pPr>
              <w:rPr>
                <w:rFonts w:cs="Arial"/>
                <w:szCs w:val="24"/>
              </w:rPr>
            </w:pPr>
            <w:r>
              <w:rPr>
                <w:rFonts w:cs="Arial"/>
                <w:szCs w:val="24"/>
              </w:rPr>
              <w:t>L&amp;T</w:t>
            </w:r>
          </w:p>
        </w:tc>
        <w:tc>
          <w:tcPr>
            <w:tcW w:w="7654" w:type="dxa"/>
          </w:tcPr>
          <w:p w14:paraId="15CB27BC" w14:textId="77777777" w:rsidR="00994E32" w:rsidRDefault="00994E32" w:rsidP="00994E32">
            <w:pPr>
              <w:rPr>
                <w:rFonts w:cs="Arial"/>
                <w:szCs w:val="24"/>
              </w:rPr>
            </w:pPr>
            <w:r>
              <w:rPr>
                <w:rFonts w:cs="Arial"/>
                <w:szCs w:val="24"/>
              </w:rPr>
              <w:t>Learning &amp; Teaching</w:t>
            </w:r>
          </w:p>
        </w:tc>
      </w:tr>
      <w:tr w:rsidR="00994E32" w14:paraId="4DE4A668" w14:textId="77777777" w:rsidTr="00673E1C">
        <w:tc>
          <w:tcPr>
            <w:tcW w:w="1555" w:type="dxa"/>
          </w:tcPr>
          <w:p w14:paraId="3F3B73A2" w14:textId="77777777" w:rsidR="00994E32" w:rsidRDefault="00994E32" w:rsidP="00994E32">
            <w:pPr>
              <w:rPr>
                <w:rFonts w:cs="Arial"/>
                <w:szCs w:val="24"/>
              </w:rPr>
            </w:pPr>
            <w:r>
              <w:rPr>
                <w:rFonts w:cs="Arial"/>
                <w:szCs w:val="24"/>
              </w:rPr>
              <w:t>LTA</w:t>
            </w:r>
          </w:p>
        </w:tc>
        <w:tc>
          <w:tcPr>
            <w:tcW w:w="7654" w:type="dxa"/>
          </w:tcPr>
          <w:p w14:paraId="66CFD328" w14:textId="77777777" w:rsidR="00994E32" w:rsidRDefault="00994E32" w:rsidP="00994E32">
            <w:pPr>
              <w:rPr>
                <w:rFonts w:cs="Arial"/>
                <w:szCs w:val="24"/>
              </w:rPr>
            </w:pPr>
            <w:r>
              <w:rPr>
                <w:rFonts w:cs="Arial"/>
                <w:szCs w:val="24"/>
              </w:rPr>
              <w:t>Learning, Teaching and Assessment</w:t>
            </w:r>
          </w:p>
        </w:tc>
      </w:tr>
      <w:tr w:rsidR="00994E32" w14:paraId="04C22A1A" w14:textId="77777777" w:rsidTr="00673E1C">
        <w:tc>
          <w:tcPr>
            <w:tcW w:w="1555" w:type="dxa"/>
          </w:tcPr>
          <w:p w14:paraId="57D0CDCE" w14:textId="77777777" w:rsidR="00994E32" w:rsidRDefault="00994E32" w:rsidP="00994E32">
            <w:pPr>
              <w:rPr>
                <w:rFonts w:cs="Arial"/>
                <w:szCs w:val="24"/>
              </w:rPr>
            </w:pPr>
            <w:r>
              <w:rPr>
                <w:rFonts w:cs="Arial"/>
                <w:szCs w:val="24"/>
              </w:rPr>
              <w:t>LTEC</w:t>
            </w:r>
          </w:p>
        </w:tc>
        <w:tc>
          <w:tcPr>
            <w:tcW w:w="7654" w:type="dxa"/>
          </w:tcPr>
          <w:p w14:paraId="00743281" w14:textId="77777777" w:rsidR="00994E32" w:rsidRDefault="00994E32" w:rsidP="00994E32">
            <w:pPr>
              <w:rPr>
                <w:rFonts w:cs="Arial"/>
                <w:szCs w:val="24"/>
              </w:rPr>
            </w:pPr>
            <w:r>
              <w:rPr>
                <w:rFonts w:cs="Arial"/>
                <w:szCs w:val="24"/>
              </w:rPr>
              <w:t>Learning and Teaching Enhancement Centre</w:t>
            </w:r>
          </w:p>
        </w:tc>
      </w:tr>
      <w:tr w:rsidR="00994E32" w14:paraId="5D3EA373" w14:textId="77777777" w:rsidTr="00673E1C">
        <w:tc>
          <w:tcPr>
            <w:tcW w:w="1555" w:type="dxa"/>
          </w:tcPr>
          <w:p w14:paraId="02B76BBA" w14:textId="77777777" w:rsidR="00994E32" w:rsidRDefault="00994E32" w:rsidP="00994E32">
            <w:pPr>
              <w:rPr>
                <w:rFonts w:cs="Arial"/>
                <w:szCs w:val="24"/>
              </w:rPr>
            </w:pPr>
            <w:r>
              <w:rPr>
                <w:rFonts w:cs="Arial"/>
                <w:szCs w:val="24"/>
              </w:rPr>
              <w:t>MALA</w:t>
            </w:r>
          </w:p>
        </w:tc>
        <w:tc>
          <w:tcPr>
            <w:tcW w:w="7654" w:type="dxa"/>
          </w:tcPr>
          <w:p w14:paraId="51AC6229" w14:textId="77777777" w:rsidR="00994E32" w:rsidRDefault="00994E32" w:rsidP="00994E32">
            <w:pPr>
              <w:rPr>
                <w:rFonts w:cs="Arial"/>
                <w:szCs w:val="24"/>
              </w:rPr>
            </w:pPr>
            <w:r>
              <w:rPr>
                <w:rFonts w:cs="Arial"/>
                <w:szCs w:val="24"/>
              </w:rPr>
              <w:t>Masters Awards by Learning Agreement</w:t>
            </w:r>
          </w:p>
        </w:tc>
      </w:tr>
      <w:tr w:rsidR="00994E32" w14:paraId="3C7B18C0" w14:textId="77777777" w:rsidTr="00673E1C">
        <w:tc>
          <w:tcPr>
            <w:tcW w:w="1555" w:type="dxa"/>
          </w:tcPr>
          <w:p w14:paraId="2DBF2059" w14:textId="77777777" w:rsidR="00994E32" w:rsidRDefault="00994E32" w:rsidP="00994E32">
            <w:pPr>
              <w:rPr>
                <w:rFonts w:cs="Arial"/>
                <w:szCs w:val="24"/>
              </w:rPr>
            </w:pPr>
            <w:r>
              <w:rPr>
                <w:rFonts w:cs="Arial"/>
                <w:szCs w:val="24"/>
              </w:rPr>
              <w:t>MEP</w:t>
            </w:r>
          </w:p>
        </w:tc>
        <w:tc>
          <w:tcPr>
            <w:tcW w:w="7654" w:type="dxa"/>
          </w:tcPr>
          <w:p w14:paraId="1848D0B3" w14:textId="77777777" w:rsidR="00994E32" w:rsidRDefault="00994E32" w:rsidP="00994E32">
            <w:pPr>
              <w:rPr>
                <w:rFonts w:cs="Arial"/>
                <w:szCs w:val="24"/>
              </w:rPr>
            </w:pPr>
            <w:r>
              <w:rPr>
                <w:rFonts w:cs="Arial"/>
                <w:szCs w:val="24"/>
              </w:rPr>
              <w:t>Module Enhancement Plan</w:t>
            </w:r>
          </w:p>
        </w:tc>
      </w:tr>
      <w:tr w:rsidR="00994E32" w14:paraId="296DDA34" w14:textId="77777777" w:rsidTr="00673E1C">
        <w:tc>
          <w:tcPr>
            <w:tcW w:w="1555" w:type="dxa"/>
          </w:tcPr>
          <w:p w14:paraId="597160A7" w14:textId="77777777" w:rsidR="00994E32" w:rsidRDefault="00994E32" w:rsidP="00994E32">
            <w:pPr>
              <w:rPr>
                <w:rFonts w:cs="Arial"/>
                <w:szCs w:val="24"/>
              </w:rPr>
            </w:pPr>
            <w:r>
              <w:rPr>
                <w:rFonts w:cs="Arial"/>
                <w:szCs w:val="24"/>
              </w:rPr>
              <w:t>MEQ</w:t>
            </w:r>
          </w:p>
        </w:tc>
        <w:tc>
          <w:tcPr>
            <w:tcW w:w="7654" w:type="dxa"/>
          </w:tcPr>
          <w:p w14:paraId="6D95DDE0" w14:textId="77777777" w:rsidR="00994E32" w:rsidRDefault="00994E32" w:rsidP="00994E32">
            <w:pPr>
              <w:rPr>
                <w:rFonts w:cs="Arial"/>
                <w:szCs w:val="24"/>
              </w:rPr>
            </w:pPr>
            <w:r>
              <w:rPr>
                <w:rFonts w:cs="Arial"/>
                <w:szCs w:val="24"/>
              </w:rPr>
              <w:t>Module Evaluation Questionnaire</w:t>
            </w:r>
          </w:p>
        </w:tc>
      </w:tr>
      <w:tr w:rsidR="00994E32" w14:paraId="5C216368" w14:textId="77777777" w:rsidTr="00673E1C">
        <w:tc>
          <w:tcPr>
            <w:tcW w:w="1555" w:type="dxa"/>
          </w:tcPr>
          <w:p w14:paraId="7658D23B" w14:textId="77777777" w:rsidR="00994E32" w:rsidRDefault="00994E32" w:rsidP="00994E32">
            <w:pPr>
              <w:rPr>
                <w:rFonts w:cs="Arial"/>
                <w:szCs w:val="24"/>
              </w:rPr>
            </w:pPr>
            <w:r>
              <w:rPr>
                <w:rFonts w:cs="Arial"/>
                <w:szCs w:val="24"/>
              </w:rPr>
              <w:t>NARIC</w:t>
            </w:r>
          </w:p>
        </w:tc>
        <w:tc>
          <w:tcPr>
            <w:tcW w:w="7654" w:type="dxa"/>
          </w:tcPr>
          <w:p w14:paraId="48861D5D" w14:textId="77777777" w:rsidR="00994E32" w:rsidRDefault="00994E32" w:rsidP="00994E32">
            <w:pPr>
              <w:rPr>
                <w:rFonts w:cs="Arial"/>
                <w:szCs w:val="24"/>
              </w:rPr>
            </w:pPr>
            <w:r>
              <w:rPr>
                <w:rFonts w:cs="Arial"/>
                <w:szCs w:val="24"/>
              </w:rPr>
              <w:t>National Academic Recognition Information Centre</w:t>
            </w:r>
          </w:p>
        </w:tc>
      </w:tr>
      <w:tr w:rsidR="00994E32" w14:paraId="28070626" w14:textId="77777777" w:rsidTr="00673E1C">
        <w:tc>
          <w:tcPr>
            <w:tcW w:w="1555" w:type="dxa"/>
          </w:tcPr>
          <w:p w14:paraId="07EF78D5" w14:textId="77777777" w:rsidR="00994E32" w:rsidRDefault="00994E32" w:rsidP="00994E32">
            <w:pPr>
              <w:rPr>
                <w:rFonts w:cs="Arial"/>
                <w:szCs w:val="24"/>
              </w:rPr>
            </w:pPr>
            <w:r>
              <w:rPr>
                <w:rFonts w:cs="Arial"/>
                <w:szCs w:val="24"/>
              </w:rPr>
              <w:t>NQF</w:t>
            </w:r>
          </w:p>
        </w:tc>
        <w:tc>
          <w:tcPr>
            <w:tcW w:w="7654" w:type="dxa"/>
          </w:tcPr>
          <w:p w14:paraId="08FB3403" w14:textId="77777777" w:rsidR="00994E32" w:rsidRDefault="00994E32" w:rsidP="00994E32">
            <w:pPr>
              <w:rPr>
                <w:rFonts w:cs="Arial"/>
                <w:szCs w:val="24"/>
              </w:rPr>
            </w:pPr>
            <w:r>
              <w:rPr>
                <w:rFonts w:cs="Arial"/>
                <w:szCs w:val="24"/>
              </w:rPr>
              <w:t>National Qualification Framework</w:t>
            </w:r>
          </w:p>
        </w:tc>
      </w:tr>
      <w:tr w:rsidR="00994E32" w14:paraId="5D7E3C78" w14:textId="77777777" w:rsidTr="00673E1C">
        <w:tc>
          <w:tcPr>
            <w:tcW w:w="1555" w:type="dxa"/>
          </w:tcPr>
          <w:p w14:paraId="308395FB" w14:textId="77777777" w:rsidR="00994E32" w:rsidRDefault="00994E32" w:rsidP="00994E32">
            <w:pPr>
              <w:rPr>
                <w:rFonts w:cs="Arial"/>
                <w:szCs w:val="24"/>
              </w:rPr>
            </w:pPr>
            <w:r>
              <w:rPr>
                <w:rFonts w:cs="Arial"/>
                <w:szCs w:val="24"/>
              </w:rPr>
              <w:t>NSS</w:t>
            </w:r>
          </w:p>
        </w:tc>
        <w:tc>
          <w:tcPr>
            <w:tcW w:w="7654" w:type="dxa"/>
          </w:tcPr>
          <w:p w14:paraId="431D7E2C" w14:textId="77777777" w:rsidR="00994E32" w:rsidRDefault="00994E32" w:rsidP="00994E32">
            <w:pPr>
              <w:rPr>
                <w:rFonts w:cs="Arial"/>
                <w:szCs w:val="24"/>
              </w:rPr>
            </w:pPr>
            <w:r>
              <w:rPr>
                <w:rFonts w:cs="Arial"/>
                <w:szCs w:val="24"/>
              </w:rPr>
              <w:t>National Student Survey</w:t>
            </w:r>
          </w:p>
        </w:tc>
      </w:tr>
      <w:tr w:rsidR="00994E32" w14:paraId="78A5974A" w14:textId="77777777" w:rsidTr="00673E1C">
        <w:tc>
          <w:tcPr>
            <w:tcW w:w="1555" w:type="dxa"/>
          </w:tcPr>
          <w:p w14:paraId="4EE2A34E" w14:textId="77777777" w:rsidR="00994E32" w:rsidRDefault="00994E32" w:rsidP="00994E32">
            <w:pPr>
              <w:rPr>
                <w:rFonts w:cs="Arial"/>
                <w:szCs w:val="24"/>
              </w:rPr>
            </w:pPr>
            <w:r>
              <w:rPr>
                <w:rFonts w:cs="Arial"/>
                <w:szCs w:val="24"/>
              </w:rPr>
              <w:t>OFSTED</w:t>
            </w:r>
          </w:p>
        </w:tc>
        <w:tc>
          <w:tcPr>
            <w:tcW w:w="7654" w:type="dxa"/>
          </w:tcPr>
          <w:p w14:paraId="679FCDC3" w14:textId="77777777" w:rsidR="00994E32" w:rsidRDefault="00994E32" w:rsidP="00994E32">
            <w:pPr>
              <w:rPr>
                <w:rFonts w:cs="Arial"/>
                <w:szCs w:val="24"/>
              </w:rPr>
            </w:pPr>
            <w:r>
              <w:rPr>
                <w:rFonts w:cs="Arial"/>
                <w:szCs w:val="24"/>
              </w:rPr>
              <w:t>Office for Standards in Education, Children’s Services and Skills</w:t>
            </w:r>
          </w:p>
        </w:tc>
      </w:tr>
      <w:tr w:rsidR="00994E32" w14:paraId="4E2A554C" w14:textId="77777777" w:rsidTr="00673E1C">
        <w:tc>
          <w:tcPr>
            <w:tcW w:w="1555" w:type="dxa"/>
          </w:tcPr>
          <w:p w14:paraId="03A9EFD7" w14:textId="77777777" w:rsidR="00994E32" w:rsidRDefault="00994E32" w:rsidP="00994E32">
            <w:pPr>
              <w:rPr>
                <w:rFonts w:cs="Arial"/>
                <w:szCs w:val="24"/>
              </w:rPr>
            </w:pPr>
            <w:r>
              <w:rPr>
                <w:rFonts w:cs="Arial"/>
                <w:szCs w:val="24"/>
              </w:rPr>
              <w:t>OfS</w:t>
            </w:r>
          </w:p>
        </w:tc>
        <w:tc>
          <w:tcPr>
            <w:tcW w:w="7654" w:type="dxa"/>
          </w:tcPr>
          <w:p w14:paraId="2962CB9F" w14:textId="77777777" w:rsidR="00994E32" w:rsidRDefault="00994E32" w:rsidP="00994E32">
            <w:pPr>
              <w:rPr>
                <w:rFonts w:cs="Arial"/>
                <w:szCs w:val="24"/>
              </w:rPr>
            </w:pPr>
            <w:r>
              <w:rPr>
                <w:rFonts w:cs="Arial"/>
                <w:szCs w:val="24"/>
              </w:rPr>
              <w:t>Office for Students (the regulator)</w:t>
            </w:r>
          </w:p>
        </w:tc>
      </w:tr>
      <w:tr w:rsidR="00994E32" w14:paraId="3B123B8C" w14:textId="77777777" w:rsidTr="00673E1C">
        <w:tc>
          <w:tcPr>
            <w:tcW w:w="1555" w:type="dxa"/>
          </w:tcPr>
          <w:p w14:paraId="491729D6" w14:textId="77777777" w:rsidR="00994E32" w:rsidRDefault="00994E32" w:rsidP="00994E32">
            <w:pPr>
              <w:rPr>
                <w:rFonts w:cs="Arial"/>
                <w:szCs w:val="24"/>
              </w:rPr>
            </w:pPr>
            <w:r>
              <w:rPr>
                <w:rFonts w:cs="Arial"/>
                <w:szCs w:val="24"/>
              </w:rPr>
              <w:t>OIA</w:t>
            </w:r>
          </w:p>
        </w:tc>
        <w:tc>
          <w:tcPr>
            <w:tcW w:w="7654" w:type="dxa"/>
          </w:tcPr>
          <w:p w14:paraId="18ACDFCB" w14:textId="77777777" w:rsidR="00994E32" w:rsidRDefault="00994E32" w:rsidP="00994E32">
            <w:pPr>
              <w:rPr>
                <w:rFonts w:cs="Arial"/>
                <w:szCs w:val="24"/>
              </w:rPr>
            </w:pPr>
            <w:r>
              <w:rPr>
                <w:rFonts w:cs="Arial"/>
                <w:szCs w:val="24"/>
              </w:rPr>
              <w:t>Office of the Independent Adjudicator</w:t>
            </w:r>
          </w:p>
        </w:tc>
      </w:tr>
      <w:tr w:rsidR="00994E32" w14:paraId="6401533F" w14:textId="77777777" w:rsidTr="00673E1C">
        <w:tc>
          <w:tcPr>
            <w:tcW w:w="1555" w:type="dxa"/>
          </w:tcPr>
          <w:p w14:paraId="45834AAB" w14:textId="77777777" w:rsidR="00994E32" w:rsidRDefault="00994E32" w:rsidP="00994E32">
            <w:pPr>
              <w:rPr>
                <w:rFonts w:cs="Arial"/>
                <w:szCs w:val="24"/>
              </w:rPr>
            </w:pPr>
            <w:r>
              <w:rPr>
                <w:rFonts w:cs="Arial"/>
                <w:szCs w:val="24"/>
              </w:rPr>
              <w:lastRenderedPageBreak/>
              <w:t>OJT</w:t>
            </w:r>
          </w:p>
        </w:tc>
        <w:tc>
          <w:tcPr>
            <w:tcW w:w="7654" w:type="dxa"/>
          </w:tcPr>
          <w:p w14:paraId="58D44FAC" w14:textId="77777777" w:rsidR="00994E32" w:rsidRDefault="00994E32" w:rsidP="00994E32">
            <w:pPr>
              <w:rPr>
                <w:rFonts w:cs="Arial"/>
                <w:szCs w:val="24"/>
              </w:rPr>
            </w:pPr>
            <w:r>
              <w:rPr>
                <w:rFonts w:cs="Arial"/>
                <w:szCs w:val="24"/>
              </w:rPr>
              <w:t>On the Job Training</w:t>
            </w:r>
          </w:p>
        </w:tc>
      </w:tr>
      <w:tr w:rsidR="00994E32" w14:paraId="61696404" w14:textId="77777777" w:rsidTr="00673E1C">
        <w:tc>
          <w:tcPr>
            <w:tcW w:w="1555" w:type="dxa"/>
          </w:tcPr>
          <w:p w14:paraId="21E388F5" w14:textId="77777777" w:rsidR="00994E32" w:rsidRDefault="00994E32" w:rsidP="00994E32">
            <w:pPr>
              <w:rPr>
                <w:rFonts w:cs="Arial"/>
                <w:szCs w:val="24"/>
              </w:rPr>
            </w:pPr>
            <w:r>
              <w:rPr>
                <w:rFonts w:cs="Arial"/>
                <w:szCs w:val="24"/>
              </w:rPr>
              <w:t>PAB</w:t>
            </w:r>
          </w:p>
        </w:tc>
        <w:tc>
          <w:tcPr>
            <w:tcW w:w="7654" w:type="dxa"/>
          </w:tcPr>
          <w:p w14:paraId="3109D627" w14:textId="77777777" w:rsidR="00994E32" w:rsidRDefault="00994E32" w:rsidP="00994E32">
            <w:pPr>
              <w:rPr>
                <w:rFonts w:cs="Arial"/>
                <w:szCs w:val="24"/>
              </w:rPr>
            </w:pPr>
            <w:r>
              <w:rPr>
                <w:rFonts w:cs="Arial"/>
                <w:szCs w:val="24"/>
              </w:rPr>
              <w:t>Programme Assessment Board</w:t>
            </w:r>
          </w:p>
        </w:tc>
      </w:tr>
      <w:tr w:rsidR="00994E32" w14:paraId="76B1DB32" w14:textId="77777777" w:rsidTr="00673E1C">
        <w:tc>
          <w:tcPr>
            <w:tcW w:w="1555" w:type="dxa"/>
          </w:tcPr>
          <w:p w14:paraId="232EE318" w14:textId="77777777" w:rsidR="00994E32" w:rsidRDefault="00994E32" w:rsidP="00994E32">
            <w:pPr>
              <w:rPr>
                <w:rFonts w:cs="Arial"/>
                <w:szCs w:val="24"/>
              </w:rPr>
            </w:pPr>
            <w:r>
              <w:rPr>
                <w:rFonts w:cs="Arial"/>
                <w:szCs w:val="24"/>
              </w:rPr>
              <w:t>PDP</w:t>
            </w:r>
          </w:p>
        </w:tc>
        <w:tc>
          <w:tcPr>
            <w:tcW w:w="7654" w:type="dxa"/>
          </w:tcPr>
          <w:p w14:paraId="58CAC9F0" w14:textId="77777777" w:rsidR="00994E32" w:rsidRDefault="00994E32" w:rsidP="00994E32">
            <w:pPr>
              <w:rPr>
                <w:rFonts w:cs="Arial"/>
                <w:szCs w:val="24"/>
              </w:rPr>
            </w:pPr>
            <w:r>
              <w:rPr>
                <w:rFonts w:cs="Arial"/>
                <w:szCs w:val="24"/>
              </w:rPr>
              <w:t>Personal Development Planning</w:t>
            </w:r>
          </w:p>
        </w:tc>
      </w:tr>
      <w:tr w:rsidR="00994E32" w14:paraId="1D0F338E" w14:textId="77777777" w:rsidTr="00673E1C">
        <w:tc>
          <w:tcPr>
            <w:tcW w:w="1555" w:type="dxa"/>
          </w:tcPr>
          <w:p w14:paraId="16C60E7A" w14:textId="21100BCA" w:rsidR="00994E32" w:rsidRDefault="00994E32" w:rsidP="00994E32">
            <w:pPr>
              <w:rPr>
                <w:rFonts w:cs="Arial"/>
                <w:szCs w:val="24"/>
              </w:rPr>
            </w:pPr>
            <w:r>
              <w:rPr>
                <w:rFonts w:cs="Arial"/>
                <w:szCs w:val="24"/>
              </w:rPr>
              <w:t>PMG</w:t>
            </w:r>
          </w:p>
        </w:tc>
        <w:tc>
          <w:tcPr>
            <w:tcW w:w="7654" w:type="dxa"/>
          </w:tcPr>
          <w:p w14:paraId="472622BB" w14:textId="5898B94F" w:rsidR="00994E32" w:rsidRDefault="00994E32" w:rsidP="00994E32">
            <w:pPr>
              <w:rPr>
                <w:rFonts w:cs="Arial"/>
                <w:szCs w:val="24"/>
              </w:rPr>
            </w:pPr>
            <w:r>
              <w:rPr>
                <w:rFonts w:cs="Arial"/>
                <w:szCs w:val="24"/>
              </w:rPr>
              <w:t>Portfolio Management Group</w:t>
            </w:r>
          </w:p>
        </w:tc>
      </w:tr>
      <w:tr w:rsidR="00994E32" w14:paraId="36355F99" w14:textId="77777777" w:rsidTr="00673E1C">
        <w:tc>
          <w:tcPr>
            <w:tcW w:w="1555" w:type="dxa"/>
          </w:tcPr>
          <w:p w14:paraId="2032F34B" w14:textId="77777777" w:rsidR="00994E32" w:rsidRDefault="00994E32" w:rsidP="00994E32">
            <w:pPr>
              <w:rPr>
                <w:rFonts w:cs="Arial"/>
                <w:szCs w:val="24"/>
              </w:rPr>
            </w:pPr>
            <w:r>
              <w:rPr>
                <w:rFonts w:cs="Arial"/>
                <w:szCs w:val="24"/>
              </w:rPr>
              <w:t>PSRB</w:t>
            </w:r>
          </w:p>
        </w:tc>
        <w:tc>
          <w:tcPr>
            <w:tcW w:w="7654" w:type="dxa"/>
          </w:tcPr>
          <w:p w14:paraId="5DAC4DE6" w14:textId="77777777" w:rsidR="00994E32" w:rsidRDefault="00994E32" w:rsidP="00994E32">
            <w:pPr>
              <w:rPr>
                <w:rFonts w:cs="Arial"/>
                <w:szCs w:val="24"/>
              </w:rPr>
            </w:pPr>
            <w:r>
              <w:rPr>
                <w:rFonts w:cs="Arial"/>
                <w:szCs w:val="24"/>
              </w:rPr>
              <w:t>Professional, Statutory and Regulatory Body</w:t>
            </w:r>
          </w:p>
        </w:tc>
      </w:tr>
      <w:tr w:rsidR="00994E32" w14:paraId="39F240F5" w14:textId="77777777" w:rsidTr="00673E1C">
        <w:tc>
          <w:tcPr>
            <w:tcW w:w="1555" w:type="dxa"/>
          </w:tcPr>
          <w:p w14:paraId="38A151C4" w14:textId="77777777" w:rsidR="00994E32" w:rsidRDefault="00994E32" w:rsidP="00994E32">
            <w:pPr>
              <w:rPr>
                <w:rFonts w:cs="Arial"/>
                <w:szCs w:val="24"/>
              </w:rPr>
            </w:pPr>
            <w:r>
              <w:rPr>
                <w:rFonts w:cs="Arial"/>
                <w:szCs w:val="24"/>
              </w:rPr>
              <w:t>PTS</w:t>
            </w:r>
          </w:p>
        </w:tc>
        <w:tc>
          <w:tcPr>
            <w:tcW w:w="7654" w:type="dxa"/>
          </w:tcPr>
          <w:p w14:paraId="1FCA963C" w14:textId="77777777" w:rsidR="00994E32" w:rsidRDefault="00994E32" w:rsidP="00994E32">
            <w:pPr>
              <w:rPr>
                <w:rFonts w:cs="Arial"/>
                <w:szCs w:val="24"/>
              </w:rPr>
            </w:pPr>
            <w:r>
              <w:rPr>
                <w:rFonts w:cs="Arial"/>
                <w:szCs w:val="24"/>
              </w:rPr>
              <w:t>Personal Tutor Scheme</w:t>
            </w:r>
          </w:p>
        </w:tc>
      </w:tr>
      <w:tr w:rsidR="00994E32" w14:paraId="75E2C7D1" w14:textId="77777777" w:rsidTr="00673E1C">
        <w:tc>
          <w:tcPr>
            <w:tcW w:w="1555" w:type="dxa"/>
          </w:tcPr>
          <w:p w14:paraId="1DB2C395" w14:textId="77777777" w:rsidR="00994E32" w:rsidRDefault="00994E32" w:rsidP="00994E32">
            <w:pPr>
              <w:rPr>
                <w:rFonts w:cs="Arial"/>
                <w:szCs w:val="24"/>
              </w:rPr>
            </w:pPr>
            <w:r>
              <w:rPr>
                <w:rFonts w:cs="Arial"/>
                <w:szCs w:val="24"/>
              </w:rPr>
              <w:t>PVC</w:t>
            </w:r>
          </w:p>
        </w:tc>
        <w:tc>
          <w:tcPr>
            <w:tcW w:w="7654" w:type="dxa"/>
          </w:tcPr>
          <w:p w14:paraId="6E05F707" w14:textId="77777777" w:rsidR="00994E32" w:rsidRDefault="00994E32" w:rsidP="00994E32">
            <w:pPr>
              <w:rPr>
                <w:rFonts w:cs="Arial"/>
                <w:szCs w:val="24"/>
              </w:rPr>
            </w:pPr>
            <w:r>
              <w:rPr>
                <w:rFonts w:cs="Arial"/>
                <w:szCs w:val="24"/>
              </w:rPr>
              <w:t>Pro Vice-Chancellor</w:t>
            </w:r>
          </w:p>
        </w:tc>
      </w:tr>
      <w:tr w:rsidR="00994E32" w14:paraId="69648A67" w14:textId="77777777" w:rsidTr="00673E1C">
        <w:tc>
          <w:tcPr>
            <w:tcW w:w="1555" w:type="dxa"/>
          </w:tcPr>
          <w:p w14:paraId="18189BEF" w14:textId="77777777" w:rsidR="00994E32" w:rsidRDefault="00994E32" w:rsidP="00994E32">
            <w:pPr>
              <w:rPr>
                <w:rFonts w:cs="Arial"/>
                <w:szCs w:val="24"/>
              </w:rPr>
            </w:pPr>
            <w:r>
              <w:rPr>
                <w:rFonts w:cs="Arial"/>
                <w:szCs w:val="24"/>
              </w:rPr>
              <w:t>QA</w:t>
            </w:r>
          </w:p>
        </w:tc>
        <w:tc>
          <w:tcPr>
            <w:tcW w:w="7654" w:type="dxa"/>
          </w:tcPr>
          <w:p w14:paraId="0322CECF" w14:textId="77777777" w:rsidR="00994E32" w:rsidRDefault="00994E32" w:rsidP="00994E32">
            <w:pPr>
              <w:rPr>
                <w:rFonts w:cs="Arial"/>
                <w:szCs w:val="24"/>
              </w:rPr>
            </w:pPr>
            <w:r>
              <w:rPr>
                <w:rFonts w:cs="Arial"/>
                <w:szCs w:val="24"/>
              </w:rPr>
              <w:t xml:space="preserve">Quality Assurance </w:t>
            </w:r>
          </w:p>
        </w:tc>
      </w:tr>
      <w:tr w:rsidR="00994E32" w14:paraId="6C92A8C4" w14:textId="77777777" w:rsidTr="00673E1C">
        <w:tc>
          <w:tcPr>
            <w:tcW w:w="1555" w:type="dxa"/>
          </w:tcPr>
          <w:p w14:paraId="18374FD6" w14:textId="5216C266" w:rsidR="00994E32" w:rsidRDefault="00994E32" w:rsidP="00994E32">
            <w:pPr>
              <w:rPr>
                <w:rFonts w:cs="Arial"/>
                <w:szCs w:val="24"/>
              </w:rPr>
            </w:pPr>
            <w:r>
              <w:rPr>
                <w:rFonts w:cs="Arial"/>
                <w:szCs w:val="24"/>
              </w:rPr>
              <w:t>QAPCC</w:t>
            </w:r>
          </w:p>
        </w:tc>
        <w:tc>
          <w:tcPr>
            <w:tcW w:w="7654" w:type="dxa"/>
          </w:tcPr>
          <w:p w14:paraId="1CFE8DCD" w14:textId="6E61D5C5" w:rsidR="00994E32" w:rsidRDefault="00994E32" w:rsidP="00994E32">
            <w:pPr>
              <w:rPr>
                <w:rFonts w:cs="Arial"/>
                <w:szCs w:val="24"/>
              </w:rPr>
            </w:pPr>
            <w:r>
              <w:rPr>
                <w:rFonts w:cs="Arial"/>
                <w:szCs w:val="24"/>
              </w:rPr>
              <w:t>Quality Assurance Portfolio Change Committee</w:t>
            </w:r>
          </w:p>
        </w:tc>
      </w:tr>
      <w:tr w:rsidR="00994E32" w14:paraId="70A6C9B7" w14:textId="77777777" w:rsidTr="00673E1C">
        <w:tc>
          <w:tcPr>
            <w:tcW w:w="1555" w:type="dxa"/>
          </w:tcPr>
          <w:p w14:paraId="511E7BE5" w14:textId="77777777" w:rsidR="00994E32" w:rsidRDefault="00994E32" w:rsidP="00994E32">
            <w:pPr>
              <w:rPr>
                <w:rFonts w:cs="Arial"/>
                <w:szCs w:val="24"/>
              </w:rPr>
            </w:pPr>
            <w:r>
              <w:rPr>
                <w:rFonts w:cs="Arial"/>
                <w:szCs w:val="24"/>
              </w:rPr>
              <w:t>QAA</w:t>
            </w:r>
          </w:p>
        </w:tc>
        <w:tc>
          <w:tcPr>
            <w:tcW w:w="7654" w:type="dxa"/>
          </w:tcPr>
          <w:p w14:paraId="1983CEF2" w14:textId="768CCF24" w:rsidR="00994E32" w:rsidRDefault="00994E32" w:rsidP="00994E32">
            <w:pPr>
              <w:rPr>
                <w:rFonts w:cs="Arial"/>
                <w:szCs w:val="24"/>
              </w:rPr>
            </w:pPr>
            <w:r>
              <w:rPr>
                <w:rFonts w:cs="Arial"/>
                <w:szCs w:val="24"/>
              </w:rPr>
              <w:t xml:space="preserve">Quality Assurance Agency for Higher Education </w:t>
            </w:r>
          </w:p>
        </w:tc>
      </w:tr>
      <w:tr w:rsidR="00994E32" w14:paraId="31B8E47D" w14:textId="77777777" w:rsidTr="00673E1C">
        <w:tc>
          <w:tcPr>
            <w:tcW w:w="1555" w:type="dxa"/>
          </w:tcPr>
          <w:p w14:paraId="49956D56" w14:textId="77777777" w:rsidR="00994E32" w:rsidRDefault="00994E32" w:rsidP="00994E32">
            <w:pPr>
              <w:rPr>
                <w:rFonts w:cs="Arial"/>
                <w:szCs w:val="24"/>
              </w:rPr>
            </w:pPr>
            <w:r>
              <w:rPr>
                <w:rFonts w:cs="Arial"/>
                <w:szCs w:val="24"/>
              </w:rPr>
              <w:t>QAE</w:t>
            </w:r>
          </w:p>
        </w:tc>
        <w:tc>
          <w:tcPr>
            <w:tcW w:w="7654" w:type="dxa"/>
          </w:tcPr>
          <w:p w14:paraId="04905FD3" w14:textId="77777777" w:rsidR="00994E32" w:rsidRDefault="00994E32" w:rsidP="00994E32">
            <w:pPr>
              <w:rPr>
                <w:rFonts w:cs="Arial"/>
                <w:szCs w:val="24"/>
              </w:rPr>
            </w:pPr>
            <w:r>
              <w:rPr>
                <w:rFonts w:cs="Arial"/>
                <w:szCs w:val="24"/>
              </w:rPr>
              <w:t>Quality Assurance and Enhancement</w:t>
            </w:r>
          </w:p>
        </w:tc>
      </w:tr>
      <w:tr w:rsidR="00994E32" w14:paraId="0F9A66D1" w14:textId="77777777" w:rsidTr="00673E1C">
        <w:tc>
          <w:tcPr>
            <w:tcW w:w="1555" w:type="dxa"/>
          </w:tcPr>
          <w:p w14:paraId="1D226A27" w14:textId="77777777" w:rsidR="00994E32" w:rsidRDefault="00994E32" w:rsidP="00994E32">
            <w:pPr>
              <w:rPr>
                <w:rFonts w:cs="Arial"/>
                <w:szCs w:val="24"/>
              </w:rPr>
            </w:pPr>
            <w:r>
              <w:rPr>
                <w:rFonts w:cs="Arial"/>
                <w:szCs w:val="24"/>
              </w:rPr>
              <w:t>QE</w:t>
            </w:r>
          </w:p>
        </w:tc>
        <w:tc>
          <w:tcPr>
            <w:tcW w:w="7654" w:type="dxa"/>
          </w:tcPr>
          <w:p w14:paraId="4C4F0C5F" w14:textId="77777777" w:rsidR="00994E32" w:rsidRDefault="00994E32" w:rsidP="00994E32">
            <w:pPr>
              <w:rPr>
                <w:rFonts w:cs="Arial"/>
                <w:szCs w:val="24"/>
              </w:rPr>
            </w:pPr>
            <w:r>
              <w:rPr>
                <w:rFonts w:cs="Arial"/>
                <w:szCs w:val="24"/>
              </w:rPr>
              <w:t>Quality Enhancement</w:t>
            </w:r>
          </w:p>
        </w:tc>
      </w:tr>
      <w:tr w:rsidR="00994E32" w14:paraId="49CD8822" w14:textId="77777777" w:rsidTr="00673E1C">
        <w:tc>
          <w:tcPr>
            <w:tcW w:w="1555" w:type="dxa"/>
          </w:tcPr>
          <w:p w14:paraId="31670C49" w14:textId="77777777" w:rsidR="00994E32" w:rsidRDefault="00994E32" w:rsidP="00994E32">
            <w:pPr>
              <w:rPr>
                <w:rFonts w:cs="Arial"/>
                <w:szCs w:val="24"/>
              </w:rPr>
            </w:pPr>
            <w:r>
              <w:rPr>
                <w:rFonts w:cs="Arial"/>
                <w:szCs w:val="24"/>
              </w:rPr>
              <w:t>QTS</w:t>
            </w:r>
          </w:p>
        </w:tc>
        <w:tc>
          <w:tcPr>
            <w:tcW w:w="7654" w:type="dxa"/>
          </w:tcPr>
          <w:p w14:paraId="594F1460" w14:textId="77777777" w:rsidR="00994E32" w:rsidRDefault="00994E32" w:rsidP="00994E32">
            <w:pPr>
              <w:rPr>
                <w:rFonts w:cs="Arial"/>
                <w:szCs w:val="24"/>
              </w:rPr>
            </w:pPr>
            <w:r>
              <w:rPr>
                <w:rFonts w:cs="Arial"/>
                <w:szCs w:val="24"/>
              </w:rPr>
              <w:t>Qualified Teacher Status</w:t>
            </w:r>
          </w:p>
        </w:tc>
      </w:tr>
      <w:tr w:rsidR="00994E32" w14:paraId="575FE331" w14:textId="77777777" w:rsidTr="00673E1C">
        <w:tc>
          <w:tcPr>
            <w:tcW w:w="1555" w:type="dxa"/>
          </w:tcPr>
          <w:p w14:paraId="549900CE" w14:textId="6ED65C55" w:rsidR="00994E32" w:rsidRDefault="00994E32" w:rsidP="00994E32">
            <w:pPr>
              <w:rPr>
                <w:rFonts w:cs="Arial"/>
                <w:szCs w:val="24"/>
              </w:rPr>
            </w:pPr>
            <w:r>
              <w:rPr>
                <w:rFonts w:cs="Arial"/>
                <w:szCs w:val="24"/>
              </w:rPr>
              <w:t>RASC</w:t>
            </w:r>
          </w:p>
        </w:tc>
        <w:tc>
          <w:tcPr>
            <w:tcW w:w="7654" w:type="dxa"/>
          </w:tcPr>
          <w:p w14:paraId="0CC0B156" w14:textId="3C3969D1" w:rsidR="00994E32" w:rsidRDefault="00994E32" w:rsidP="00994E32">
            <w:pPr>
              <w:rPr>
                <w:rFonts w:cs="Arial"/>
                <w:szCs w:val="24"/>
              </w:rPr>
            </w:pPr>
            <w:r>
              <w:rPr>
                <w:rFonts w:cs="Arial"/>
                <w:szCs w:val="24"/>
              </w:rPr>
              <w:t xml:space="preserve">Regulations, Assessment and Student Casework </w:t>
            </w:r>
          </w:p>
        </w:tc>
      </w:tr>
      <w:tr w:rsidR="00994E32" w14:paraId="25929969" w14:textId="77777777" w:rsidTr="00673E1C">
        <w:tc>
          <w:tcPr>
            <w:tcW w:w="1555" w:type="dxa"/>
          </w:tcPr>
          <w:p w14:paraId="3A774EA2" w14:textId="77777777" w:rsidR="00994E32" w:rsidRDefault="00994E32" w:rsidP="00994E32">
            <w:pPr>
              <w:rPr>
                <w:rFonts w:cs="Arial"/>
                <w:szCs w:val="24"/>
              </w:rPr>
            </w:pPr>
            <w:r>
              <w:rPr>
                <w:rFonts w:cs="Arial"/>
                <w:szCs w:val="24"/>
              </w:rPr>
              <w:t>RFC</w:t>
            </w:r>
          </w:p>
        </w:tc>
        <w:tc>
          <w:tcPr>
            <w:tcW w:w="7654" w:type="dxa"/>
          </w:tcPr>
          <w:p w14:paraId="0E10622A" w14:textId="77777777" w:rsidR="00994E32" w:rsidRDefault="00994E32" w:rsidP="00994E32">
            <w:pPr>
              <w:rPr>
                <w:rFonts w:cs="Arial"/>
                <w:szCs w:val="24"/>
              </w:rPr>
            </w:pPr>
            <w:r>
              <w:rPr>
                <w:rFonts w:cs="Arial"/>
                <w:szCs w:val="24"/>
              </w:rPr>
              <w:t>Regulatory Framework Committee</w:t>
            </w:r>
          </w:p>
        </w:tc>
      </w:tr>
      <w:tr w:rsidR="00994E32" w14:paraId="199E3681" w14:textId="77777777" w:rsidTr="00673E1C">
        <w:tc>
          <w:tcPr>
            <w:tcW w:w="1555" w:type="dxa"/>
          </w:tcPr>
          <w:p w14:paraId="041414CF" w14:textId="77777777" w:rsidR="00994E32" w:rsidRDefault="00994E32" w:rsidP="00994E32">
            <w:pPr>
              <w:rPr>
                <w:rFonts w:cs="Arial"/>
                <w:szCs w:val="24"/>
              </w:rPr>
            </w:pPr>
            <w:r>
              <w:rPr>
                <w:rFonts w:cs="Arial"/>
                <w:szCs w:val="24"/>
              </w:rPr>
              <w:t>RPL//RPCL/</w:t>
            </w:r>
          </w:p>
          <w:p w14:paraId="116EFD81" w14:textId="77777777" w:rsidR="00994E32" w:rsidRDefault="00994E32" w:rsidP="00994E32">
            <w:pPr>
              <w:rPr>
                <w:rFonts w:cs="Arial"/>
                <w:szCs w:val="24"/>
              </w:rPr>
            </w:pPr>
            <w:r>
              <w:rPr>
                <w:rFonts w:cs="Arial"/>
                <w:szCs w:val="24"/>
              </w:rPr>
              <w:t>RPEL</w:t>
            </w:r>
          </w:p>
        </w:tc>
        <w:tc>
          <w:tcPr>
            <w:tcW w:w="7654" w:type="dxa"/>
          </w:tcPr>
          <w:p w14:paraId="69FFE918" w14:textId="77777777" w:rsidR="00994E32" w:rsidRDefault="00994E32" w:rsidP="00994E32">
            <w:pPr>
              <w:rPr>
                <w:rFonts w:cs="Arial"/>
                <w:szCs w:val="24"/>
              </w:rPr>
            </w:pPr>
            <w:r>
              <w:rPr>
                <w:rFonts w:cs="Arial"/>
                <w:szCs w:val="24"/>
              </w:rPr>
              <w:t>Recognition of Prior Learning, Recognition of Prior Certificated Learning, Recognition of Prior Experiential Learning</w:t>
            </w:r>
          </w:p>
        </w:tc>
      </w:tr>
      <w:tr w:rsidR="00994E32" w14:paraId="49A5CD23" w14:textId="77777777" w:rsidTr="00673E1C">
        <w:tc>
          <w:tcPr>
            <w:tcW w:w="1555" w:type="dxa"/>
          </w:tcPr>
          <w:p w14:paraId="659DC535" w14:textId="77777777" w:rsidR="00994E32" w:rsidRDefault="00994E32" w:rsidP="00994E32">
            <w:pPr>
              <w:rPr>
                <w:rFonts w:cs="Arial"/>
                <w:szCs w:val="24"/>
              </w:rPr>
            </w:pPr>
            <w:r>
              <w:rPr>
                <w:rFonts w:cs="Arial"/>
                <w:szCs w:val="24"/>
              </w:rPr>
              <w:t>SBS</w:t>
            </w:r>
          </w:p>
        </w:tc>
        <w:tc>
          <w:tcPr>
            <w:tcW w:w="7654" w:type="dxa"/>
          </w:tcPr>
          <w:p w14:paraId="70A373FE" w14:textId="77777777" w:rsidR="00994E32" w:rsidRDefault="00994E32" w:rsidP="00994E32">
            <w:pPr>
              <w:rPr>
                <w:rFonts w:cs="Arial"/>
                <w:szCs w:val="24"/>
              </w:rPr>
            </w:pPr>
            <w:r>
              <w:rPr>
                <w:rFonts w:cs="Arial"/>
                <w:szCs w:val="24"/>
              </w:rPr>
              <w:t>Subject Benchmark Statement</w:t>
            </w:r>
          </w:p>
        </w:tc>
      </w:tr>
      <w:tr w:rsidR="00A24631" w14:paraId="78A0A32D" w14:textId="77777777" w:rsidTr="00673E1C">
        <w:tc>
          <w:tcPr>
            <w:tcW w:w="1555" w:type="dxa"/>
          </w:tcPr>
          <w:p w14:paraId="05552559" w14:textId="1997946B" w:rsidR="00A24631" w:rsidRDefault="00A24631" w:rsidP="00994E32">
            <w:pPr>
              <w:rPr>
                <w:rFonts w:cs="Arial"/>
                <w:szCs w:val="24"/>
              </w:rPr>
            </w:pPr>
            <w:r>
              <w:rPr>
                <w:rFonts w:cs="Arial"/>
                <w:szCs w:val="24"/>
              </w:rPr>
              <w:t>SDLT</w:t>
            </w:r>
          </w:p>
        </w:tc>
        <w:tc>
          <w:tcPr>
            <w:tcW w:w="7654" w:type="dxa"/>
          </w:tcPr>
          <w:p w14:paraId="2E867E1B" w14:textId="4FED1A47" w:rsidR="00A24631" w:rsidRDefault="00A24631" w:rsidP="00994E32">
            <w:pPr>
              <w:rPr>
                <w:rFonts w:cs="Arial"/>
                <w:szCs w:val="24"/>
              </w:rPr>
            </w:pPr>
            <w:r>
              <w:rPr>
                <w:rFonts w:cs="Arial"/>
                <w:szCs w:val="24"/>
              </w:rPr>
              <w:t>School Director of Learning and Teaching</w:t>
            </w:r>
          </w:p>
        </w:tc>
      </w:tr>
      <w:tr w:rsidR="00994E32" w14:paraId="176E0F84" w14:textId="77777777" w:rsidTr="00673E1C">
        <w:tc>
          <w:tcPr>
            <w:tcW w:w="1555" w:type="dxa"/>
          </w:tcPr>
          <w:p w14:paraId="0698DFEE" w14:textId="030BE6F6" w:rsidR="00994E32" w:rsidRPr="00017F54" w:rsidRDefault="00994E32" w:rsidP="00994E32">
            <w:pPr>
              <w:rPr>
                <w:rFonts w:cs="Arial"/>
                <w:szCs w:val="24"/>
              </w:rPr>
            </w:pPr>
            <w:r w:rsidRPr="00017F54">
              <w:rPr>
                <w:rFonts w:cs="Arial"/>
                <w:szCs w:val="24"/>
              </w:rPr>
              <w:t>SEC</w:t>
            </w:r>
          </w:p>
        </w:tc>
        <w:tc>
          <w:tcPr>
            <w:tcW w:w="7654" w:type="dxa"/>
          </w:tcPr>
          <w:p w14:paraId="31D36FA0" w14:textId="2801F9F3" w:rsidR="00994E32" w:rsidRPr="00017F54" w:rsidRDefault="00994E32" w:rsidP="00994E32">
            <w:pPr>
              <w:rPr>
                <w:rFonts w:cs="Arial"/>
                <w:szCs w:val="24"/>
              </w:rPr>
            </w:pPr>
            <w:r w:rsidRPr="00017F54">
              <w:rPr>
                <w:rFonts w:cs="Arial"/>
                <w:szCs w:val="24"/>
              </w:rPr>
              <w:t>School Education Committee</w:t>
            </w:r>
          </w:p>
        </w:tc>
      </w:tr>
      <w:tr w:rsidR="00994E32" w14:paraId="4F72EEE4" w14:textId="77777777" w:rsidTr="00673E1C">
        <w:tc>
          <w:tcPr>
            <w:tcW w:w="1555" w:type="dxa"/>
          </w:tcPr>
          <w:p w14:paraId="78BB86E9" w14:textId="77777777" w:rsidR="00994E32" w:rsidRDefault="00994E32" w:rsidP="00994E32">
            <w:pPr>
              <w:rPr>
                <w:rFonts w:cs="Arial"/>
                <w:szCs w:val="24"/>
              </w:rPr>
            </w:pPr>
            <w:r>
              <w:rPr>
                <w:rFonts w:cs="Arial"/>
                <w:szCs w:val="24"/>
              </w:rPr>
              <w:lastRenderedPageBreak/>
              <w:t>SPP</w:t>
            </w:r>
          </w:p>
        </w:tc>
        <w:tc>
          <w:tcPr>
            <w:tcW w:w="7654" w:type="dxa"/>
          </w:tcPr>
          <w:p w14:paraId="4D33989F" w14:textId="0BC1F136" w:rsidR="00994E32" w:rsidRDefault="00994E32" w:rsidP="00994E32">
            <w:pPr>
              <w:rPr>
                <w:rFonts w:cs="Arial"/>
                <w:szCs w:val="24"/>
              </w:rPr>
            </w:pPr>
            <w:r>
              <w:rPr>
                <w:rFonts w:cs="Arial"/>
                <w:szCs w:val="24"/>
              </w:rPr>
              <w:t>Student Protection Plan</w:t>
            </w:r>
            <w:r>
              <w:rPr>
                <w:rFonts w:cs="Arial"/>
                <w:szCs w:val="24"/>
              </w:rPr>
              <w:tab/>
            </w:r>
          </w:p>
        </w:tc>
      </w:tr>
      <w:tr w:rsidR="00994E32" w14:paraId="35B0E0C0" w14:textId="77777777" w:rsidTr="00673E1C">
        <w:tc>
          <w:tcPr>
            <w:tcW w:w="1555" w:type="dxa"/>
          </w:tcPr>
          <w:p w14:paraId="07438696" w14:textId="77777777" w:rsidR="00994E32" w:rsidRDefault="00994E32" w:rsidP="00994E32">
            <w:pPr>
              <w:rPr>
                <w:rFonts w:cs="Arial"/>
                <w:szCs w:val="24"/>
              </w:rPr>
            </w:pPr>
            <w:r>
              <w:rPr>
                <w:rFonts w:cs="Arial"/>
                <w:szCs w:val="24"/>
              </w:rPr>
              <w:t>SSG</w:t>
            </w:r>
          </w:p>
        </w:tc>
        <w:tc>
          <w:tcPr>
            <w:tcW w:w="7654" w:type="dxa"/>
          </w:tcPr>
          <w:p w14:paraId="448ECF3B" w14:textId="77777777" w:rsidR="00994E32" w:rsidRDefault="00994E32" w:rsidP="00994E32">
            <w:pPr>
              <w:rPr>
                <w:rFonts w:cs="Arial"/>
                <w:szCs w:val="24"/>
              </w:rPr>
            </w:pPr>
            <w:r>
              <w:rPr>
                <w:rFonts w:cs="Arial"/>
                <w:szCs w:val="24"/>
              </w:rPr>
              <w:t>Student Surveys Group</w:t>
            </w:r>
          </w:p>
        </w:tc>
      </w:tr>
      <w:tr w:rsidR="00994E32" w14:paraId="67A7A76F" w14:textId="77777777" w:rsidTr="00673E1C">
        <w:tc>
          <w:tcPr>
            <w:tcW w:w="1555" w:type="dxa"/>
          </w:tcPr>
          <w:p w14:paraId="5DAB092E" w14:textId="77777777" w:rsidR="00994E32" w:rsidRDefault="00994E32" w:rsidP="00994E32">
            <w:pPr>
              <w:rPr>
                <w:rFonts w:cs="Arial"/>
                <w:szCs w:val="24"/>
              </w:rPr>
            </w:pPr>
            <w:r>
              <w:rPr>
                <w:rFonts w:cs="Arial"/>
                <w:szCs w:val="24"/>
              </w:rPr>
              <w:t>SITS</w:t>
            </w:r>
          </w:p>
        </w:tc>
        <w:tc>
          <w:tcPr>
            <w:tcW w:w="7654" w:type="dxa"/>
          </w:tcPr>
          <w:p w14:paraId="058C04FA" w14:textId="77777777" w:rsidR="00994E32" w:rsidRDefault="00994E32" w:rsidP="00994E32">
            <w:pPr>
              <w:rPr>
                <w:rFonts w:cs="Arial"/>
                <w:szCs w:val="24"/>
              </w:rPr>
            </w:pPr>
            <w:r>
              <w:rPr>
                <w:rFonts w:cs="Arial"/>
                <w:szCs w:val="24"/>
              </w:rPr>
              <w:t>Student Information Technology Services (student record system)</w:t>
            </w:r>
          </w:p>
        </w:tc>
      </w:tr>
      <w:tr w:rsidR="00994E32" w14:paraId="6B20EBD2" w14:textId="77777777" w:rsidTr="00673E1C">
        <w:tc>
          <w:tcPr>
            <w:tcW w:w="1555" w:type="dxa"/>
          </w:tcPr>
          <w:p w14:paraId="25CF4B81" w14:textId="77777777" w:rsidR="00994E32" w:rsidRDefault="00994E32" w:rsidP="00994E32">
            <w:pPr>
              <w:rPr>
                <w:rFonts w:cs="Arial"/>
                <w:szCs w:val="24"/>
              </w:rPr>
            </w:pPr>
            <w:r>
              <w:rPr>
                <w:rFonts w:cs="Arial"/>
                <w:szCs w:val="24"/>
              </w:rPr>
              <w:t>SLT</w:t>
            </w:r>
          </w:p>
        </w:tc>
        <w:tc>
          <w:tcPr>
            <w:tcW w:w="7654" w:type="dxa"/>
          </w:tcPr>
          <w:p w14:paraId="1C906936" w14:textId="77777777" w:rsidR="00994E32" w:rsidRDefault="00994E32" w:rsidP="00994E32">
            <w:pPr>
              <w:rPr>
                <w:rFonts w:cs="Arial"/>
                <w:szCs w:val="24"/>
              </w:rPr>
            </w:pPr>
            <w:r>
              <w:rPr>
                <w:rFonts w:cs="Arial"/>
                <w:szCs w:val="24"/>
              </w:rPr>
              <w:t>Senior Leadership Team</w:t>
            </w:r>
          </w:p>
        </w:tc>
      </w:tr>
      <w:tr w:rsidR="00994E32" w14:paraId="7131B061" w14:textId="77777777" w:rsidTr="00673E1C">
        <w:tc>
          <w:tcPr>
            <w:tcW w:w="1555" w:type="dxa"/>
          </w:tcPr>
          <w:p w14:paraId="6903C1C3" w14:textId="77777777" w:rsidR="00994E32" w:rsidRDefault="00994E32" w:rsidP="00994E32">
            <w:pPr>
              <w:rPr>
                <w:rFonts w:cs="Arial"/>
                <w:szCs w:val="24"/>
              </w:rPr>
            </w:pPr>
            <w:r>
              <w:rPr>
                <w:rFonts w:cs="Arial"/>
                <w:szCs w:val="24"/>
              </w:rPr>
              <w:t>SMG</w:t>
            </w:r>
          </w:p>
        </w:tc>
        <w:tc>
          <w:tcPr>
            <w:tcW w:w="7654" w:type="dxa"/>
          </w:tcPr>
          <w:p w14:paraId="502D3406" w14:textId="77777777" w:rsidR="00994E32" w:rsidRDefault="00994E32" w:rsidP="00994E32">
            <w:pPr>
              <w:rPr>
                <w:rFonts w:cs="Arial"/>
                <w:szCs w:val="24"/>
              </w:rPr>
            </w:pPr>
            <w:r>
              <w:rPr>
                <w:rFonts w:cs="Arial"/>
                <w:szCs w:val="24"/>
              </w:rPr>
              <w:t>School Management Group</w:t>
            </w:r>
          </w:p>
        </w:tc>
      </w:tr>
      <w:tr w:rsidR="00F76374" w14:paraId="585507A7" w14:textId="77777777" w:rsidTr="00673E1C">
        <w:tc>
          <w:tcPr>
            <w:tcW w:w="1555" w:type="dxa"/>
          </w:tcPr>
          <w:p w14:paraId="4C73920A" w14:textId="3B548CF8" w:rsidR="00F76374" w:rsidRDefault="00F76374" w:rsidP="00994E32">
            <w:pPr>
              <w:rPr>
                <w:rFonts w:cs="Arial"/>
                <w:szCs w:val="24"/>
              </w:rPr>
            </w:pPr>
            <w:r>
              <w:rPr>
                <w:rFonts w:cs="Arial"/>
                <w:szCs w:val="24"/>
              </w:rPr>
              <w:t>SRS</w:t>
            </w:r>
          </w:p>
        </w:tc>
        <w:tc>
          <w:tcPr>
            <w:tcW w:w="7654" w:type="dxa"/>
          </w:tcPr>
          <w:p w14:paraId="08B66533" w14:textId="47C0EE3B" w:rsidR="00F76374" w:rsidRDefault="00F76374" w:rsidP="00994E32">
            <w:pPr>
              <w:rPr>
                <w:rFonts w:cs="Arial"/>
                <w:szCs w:val="24"/>
              </w:rPr>
            </w:pPr>
            <w:r>
              <w:rPr>
                <w:rFonts w:cs="Arial"/>
                <w:szCs w:val="24"/>
              </w:rPr>
              <w:t>Sector Recognised Standards</w:t>
            </w:r>
          </w:p>
        </w:tc>
      </w:tr>
      <w:tr w:rsidR="00994E32" w14:paraId="609AE906" w14:textId="77777777" w:rsidTr="00673E1C">
        <w:tc>
          <w:tcPr>
            <w:tcW w:w="1555" w:type="dxa"/>
          </w:tcPr>
          <w:p w14:paraId="1A487027" w14:textId="0F7DC9D9" w:rsidR="00994E32" w:rsidRDefault="00994E32" w:rsidP="00994E32">
            <w:pPr>
              <w:rPr>
                <w:rFonts w:cs="Arial"/>
                <w:szCs w:val="24"/>
              </w:rPr>
            </w:pPr>
            <w:r>
              <w:rPr>
                <w:rFonts w:cs="Arial"/>
                <w:szCs w:val="24"/>
              </w:rPr>
              <w:t>SVC</w:t>
            </w:r>
          </w:p>
        </w:tc>
        <w:tc>
          <w:tcPr>
            <w:tcW w:w="7654" w:type="dxa"/>
          </w:tcPr>
          <w:p w14:paraId="680345D5" w14:textId="2DA21236" w:rsidR="00994E32" w:rsidRDefault="00994E32" w:rsidP="00994E32">
            <w:pPr>
              <w:rPr>
                <w:rFonts w:cs="Arial"/>
                <w:szCs w:val="24"/>
              </w:rPr>
            </w:pPr>
            <w:r>
              <w:rPr>
                <w:rFonts w:cs="Arial"/>
                <w:szCs w:val="24"/>
              </w:rPr>
              <w:t>Student Voice Committee</w:t>
            </w:r>
          </w:p>
        </w:tc>
      </w:tr>
      <w:tr w:rsidR="00994E32" w14:paraId="1C89CD97" w14:textId="77777777" w:rsidTr="00673E1C">
        <w:tc>
          <w:tcPr>
            <w:tcW w:w="1555" w:type="dxa"/>
          </w:tcPr>
          <w:p w14:paraId="31EA738E" w14:textId="77777777" w:rsidR="00994E32" w:rsidRDefault="00994E32" w:rsidP="00994E32">
            <w:pPr>
              <w:rPr>
                <w:rFonts w:cs="Arial"/>
                <w:szCs w:val="24"/>
              </w:rPr>
            </w:pPr>
            <w:r>
              <w:rPr>
                <w:rFonts w:cs="Arial"/>
                <w:szCs w:val="24"/>
              </w:rPr>
              <w:t>TEF</w:t>
            </w:r>
          </w:p>
        </w:tc>
        <w:tc>
          <w:tcPr>
            <w:tcW w:w="7654" w:type="dxa"/>
          </w:tcPr>
          <w:p w14:paraId="0A5FE967" w14:textId="746A80DA" w:rsidR="00994E32" w:rsidRDefault="00994E32" w:rsidP="00994E32">
            <w:pPr>
              <w:rPr>
                <w:rFonts w:cs="Arial"/>
                <w:szCs w:val="24"/>
              </w:rPr>
            </w:pPr>
            <w:r>
              <w:rPr>
                <w:rFonts w:cs="Arial"/>
                <w:szCs w:val="24"/>
              </w:rPr>
              <w:t xml:space="preserve">Teaching Excellence Framework </w:t>
            </w:r>
          </w:p>
        </w:tc>
      </w:tr>
      <w:tr w:rsidR="00994E32" w14:paraId="016FDA90" w14:textId="77777777" w:rsidTr="00673E1C">
        <w:tc>
          <w:tcPr>
            <w:tcW w:w="1555" w:type="dxa"/>
          </w:tcPr>
          <w:p w14:paraId="6DA0E408" w14:textId="77777777" w:rsidR="00994E32" w:rsidRDefault="00994E32" w:rsidP="00994E32">
            <w:pPr>
              <w:rPr>
                <w:rFonts w:cs="Arial"/>
                <w:szCs w:val="24"/>
              </w:rPr>
            </w:pPr>
            <w:r>
              <w:rPr>
                <w:rFonts w:cs="Arial"/>
                <w:szCs w:val="24"/>
              </w:rPr>
              <w:t>TEL</w:t>
            </w:r>
          </w:p>
        </w:tc>
        <w:tc>
          <w:tcPr>
            <w:tcW w:w="7654" w:type="dxa"/>
          </w:tcPr>
          <w:p w14:paraId="5059005D" w14:textId="77777777" w:rsidR="00994E32" w:rsidRDefault="00994E32" w:rsidP="00994E32">
            <w:pPr>
              <w:rPr>
                <w:rFonts w:cs="Arial"/>
                <w:szCs w:val="24"/>
              </w:rPr>
            </w:pPr>
            <w:r>
              <w:rPr>
                <w:rFonts w:cs="Arial"/>
                <w:szCs w:val="24"/>
              </w:rPr>
              <w:t>Technology Enhanced Learning</w:t>
            </w:r>
          </w:p>
        </w:tc>
      </w:tr>
      <w:tr w:rsidR="00994E32" w14:paraId="4B200504" w14:textId="77777777" w:rsidTr="00673E1C">
        <w:tc>
          <w:tcPr>
            <w:tcW w:w="1555" w:type="dxa"/>
          </w:tcPr>
          <w:p w14:paraId="3B207392" w14:textId="77777777" w:rsidR="00994E32" w:rsidRDefault="00994E32" w:rsidP="00994E32">
            <w:pPr>
              <w:rPr>
                <w:rFonts w:cs="Arial"/>
                <w:szCs w:val="24"/>
              </w:rPr>
            </w:pPr>
            <w:r>
              <w:rPr>
                <w:rFonts w:cs="Arial"/>
                <w:szCs w:val="24"/>
              </w:rPr>
              <w:t>UCAS</w:t>
            </w:r>
          </w:p>
        </w:tc>
        <w:tc>
          <w:tcPr>
            <w:tcW w:w="7654" w:type="dxa"/>
          </w:tcPr>
          <w:p w14:paraId="66FE76CA" w14:textId="77777777" w:rsidR="00994E32" w:rsidRDefault="00994E32" w:rsidP="00994E32">
            <w:pPr>
              <w:rPr>
                <w:rFonts w:cs="Arial"/>
                <w:szCs w:val="24"/>
              </w:rPr>
            </w:pPr>
            <w:r>
              <w:rPr>
                <w:rFonts w:cs="Arial"/>
                <w:szCs w:val="24"/>
              </w:rPr>
              <w:t>University and Colleges Admissions Service</w:t>
            </w:r>
          </w:p>
        </w:tc>
      </w:tr>
      <w:tr w:rsidR="00994E32" w14:paraId="049D4ACE" w14:textId="77777777" w:rsidTr="00673E1C">
        <w:tc>
          <w:tcPr>
            <w:tcW w:w="1555" w:type="dxa"/>
          </w:tcPr>
          <w:p w14:paraId="266D37EE" w14:textId="77777777" w:rsidR="00994E32" w:rsidRDefault="00994E32" w:rsidP="00994E32">
            <w:pPr>
              <w:rPr>
                <w:rFonts w:cs="Arial"/>
                <w:szCs w:val="24"/>
              </w:rPr>
            </w:pPr>
            <w:r>
              <w:rPr>
                <w:rFonts w:cs="Arial"/>
                <w:szCs w:val="24"/>
              </w:rPr>
              <w:t>UCE</w:t>
            </w:r>
          </w:p>
        </w:tc>
        <w:tc>
          <w:tcPr>
            <w:tcW w:w="7654" w:type="dxa"/>
          </w:tcPr>
          <w:p w14:paraId="47077842" w14:textId="77777777" w:rsidR="00994E32" w:rsidRDefault="00994E32" w:rsidP="00994E32">
            <w:pPr>
              <w:rPr>
                <w:rFonts w:cs="Arial"/>
                <w:szCs w:val="24"/>
              </w:rPr>
            </w:pPr>
            <w:r>
              <w:rPr>
                <w:rFonts w:cs="Arial"/>
                <w:szCs w:val="24"/>
              </w:rPr>
              <w:t>University Chief Examiner (Pearson provision only)</w:t>
            </w:r>
          </w:p>
        </w:tc>
      </w:tr>
      <w:tr w:rsidR="00994E32" w14:paraId="7ABC22DF" w14:textId="77777777" w:rsidTr="00673E1C">
        <w:tc>
          <w:tcPr>
            <w:tcW w:w="1555" w:type="dxa"/>
          </w:tcPr>
          <w:p w14:paraId="214B779C" w14:textId="77777777" w:rsidR="00994E32" w:rsidRPr="002121B0" w:rsidRDefault="00994E32" w:rsidP="00994E32">
            <w:pPr>
              <w:rPr>
                <w:rFonts w:cs="Arial"/>
                <w:szCs w:val="24"/>
              </w:rPr>
            </w:pPr>
            <w:r w:rsidRPr="002121B0">
              <w:rPr>
                <w:rFonts w:cs="Arial"/>
                <w:szCs w:val="24"/>
              </w:rPr>
              <w:t>UKQC</w:t>
            </w:r>
          </w:p>
        </w:tc>
        <w:tc>
          <w:tcPr>
            <w:tcW w:w="7654" w:type="dxa"/>
          </w:tcPr>
          <w:p w14:paraId="67386D0B" w14:textId="77777777" w:rsidR="00994E32" w:rsidRDefault="00994E32" w:rsidP="00994E32">
            <w:pPr>
              <w:rPr>
                <w:rFonts w:cs="Arial"/>
                <w:szCs w:val="24"/>
              </w:rPr>
            </w:pPr>
            <w:r>
              <w:rPr>
                <w:rFonts w:cs="Arial"/>
                <w:szCs w:val="24"/>
              </w:rPr>
              <w:t>UK Quality Code</w:t>
            </w:r>
          </w:p>
        </w:tc>
      </w:tr>
      <w:tr w:rsidR="00994E32" w14:paraId="6994E2F3" w14:textId="77777777" w:rsidTr="00673E1C">
        <w:tc>
          <w:tcPr>
            <w:tcW w:w="1555" w:type="dxa"/>
          </w:tcPr>
          <w:p w14:paraId="1E92CA16" w14:textId="77777777" w:rsidR="00994E32" w:rsidRDefault="00994E32" w:rsidP="00994E32">
            <w:pPr>
              <w:rPr>
                <w:rFonts w:cs="Arial"/>
                <w:szCs w:val="24"/>
              </w:rPr>
            </w:pPr>
            <w:r>
              <w:rPr>
                <w:rFonts w:cs="Arial"/>
                <w:szCs w:val="24"/>
              </w:rPr>
              <w:t>UKVI</w:t>
            </w:r>
          </w:p>
        </w:tc>
        <w:tc>
          <w:tcPr>
            <w:tcW w:w="7654" w:type="dxa"/>
          </w:tcPr>
          <w:p w14:paraId="005F7840" w14:textId="77777777" w:rsidR="00994E32" w:rsidRDefault="00994E32" w:rsidP="00994E32">
            <w:pPr>
              <w:rPr>
                <w:rFonts w:cs="Arial"/>
                <w:szCs w:val="24"/>
              </w:rPr>
            </w:pPr>
            <w:r>
              <w:rPr>
                <w:rFonts w:cs="Arial"/>
                <w:szCs w:val="24"/>
              </w:rPr>
              <w:t>United Kingdom Visas and Immigration</w:t>
            </w:r>
          </w:p>
        </w:tc>
      </w:tr>
      <w:tr w:rsidR="00994E32" w14:paraId="601613B8" w14:textId="77777777" w:rsidTr="00673E1C">
        <w:tc>
          <w:tcPr>
            <w:tcW w:w="1555" w:type="dxa"/>
          </w:tcPr>
          <w:p w14:paraId="270C2FAA" w14:textId="77777777" w:rsidR="00994E32" w:rsidRDefault="00994E32" w:rsidP="00994E32">
            <w:pPr>
              <w:rPr>
                <w:rFonts w:cs="Arial"/>
                <w:szCs w:val="24"/>
              </w:rPr>
            </w:pPr>
            <w:r>
              <w:rPr>
                <w:rFonts w:cs="Arial"/>
                <w:szCs w:val="24"/>
              </w:rPr>
              <w:t>VC</w:t>
            </w:r>
          </w:p>
        </w:tc>
        <w:tc>
          <w:tcPr>
            <w:tcW w:w="7654" w:type="dxa"/>
          </w:tcPr>
          <w:p w14:paraId="198D62DA" w14:textId="77777777" w:rsidR="00994E32" w:rsidRDefault="00994E32" w:rsidP="00994E32">
            <w:pPr>
              <w:rPr>
                <w:rFonts w:cs="Arial"/>
                <w:szCs w:val="24"/>
              </w:rPr>
            </w:pPr>
            <w:r>
              <w:rPr>
                <w:rFonts w:cs="Arial"/>
                <w:szCs w:val="24"/>
              </w:rPr>
              <w:t>Vice-Chancellor</w:t>
            </w:r>
          </w:p>
        </w:tc>
      </w:tr>
      <w:tr w:rsidR="00994E32" w14:paraId="0D429029" w14:textId="77777777" w:rsidTr="00673E1C">
        <w:tc>
          <w:tcPr>
            <w:tcW w:w="1555" w:type="dxa"/>
          </w:tcPr>
          <w:p w14:paraId="49FF6178" w14:textId="77777777" w:rsidR="00994E32" w:rsidRDefault="00994E32" w:rsidP="00994E32">
            <w:pPr>
              <w:rPr>
                <w:rFonts w:cs="Arial"/>
                <w:szCs w:val="24"/>
              </w:rPr>
            </w:pPr>
            <w:r>
              <w:rPr>
                <w:rFonts w:cs="Arial"/>
                <w:szCs w:val="24"/>
              </w:rPr>
              <w:t>VCO</w:t>
            </w:r>
          </w:p>
        </w:tc>
        <w:tc>
          <w:tcPr>
            <w:tcW w:w="7654" w:type="dxa"/>
          </w:tcPr>
          <w:p w14:paraId="654B1A73" w14:textId="77777777" w:rsidR="00994E32" w:rsidRDefault="00994E32" w:rsidP="00994E32">
            <w:pPr>
              <w:rPr>
                <w:rFonts w:cs="Arial"/>
                <w:szCs w:val="24"/>
              </w:rPr>
            </w:pPr>
            <w:r>
              <w:rPr>
                <w:rFonts w:cs="Arial"/>
                <w:szCs w:val="24"/>
              </w:rPr>
              <w:t>Vice-Chancellor’s Office</w:t>
            </w:r>
          </w:p>
        </w:tc>
      </w:tr>
      <w:tr w:rsidR="00994E32" w14:paraId="39A308CD" w14:textId="77777777" w:rsidTr="00673E1C">
        <w:tc>
          <w:tcPr>
            <w:tcW w:w="1555" w:type="dxa"/>
          </w:tcPr>
          <w:p w14:paraId="4DA13B54" w14:textId="77777777" w:rsidR="00994E32" w:rsidRDefault="00994E32" w:rsidP="00994E32">
            <w:pPr>
              <w:rPr>
                <w:rFonts w:cs="Arial"/>
                <w:szCs w:val="24"/>
              </w:rPr>
            </w:pPr>
            <w:r>
              <w:rPr>
                <w:rFonts w:cs="Arial"/>
                <w:szCs w:val="24"/>
              </w:rPr>
              <w:t>WBL</w:t>
            </w:r>
          </w:p>
        </w:tc>
        <w:tc>
          <w:tcPr>
            <w:tcW w:w="7654" w:type="dxa"/>
          </w:tcPr>
          <w:p w14:paraId="3D6DD577" w14:textId="77777777" w:rsidR="00994E32" w:rsidRDefault="00994E32" w:rsidP="00994E32">
            <w:pPr>
              <w:rPr>
                <w:rFonts w:cs="Arial"/>
                <w:szCs w:val="24"/>
              </w:rPr>
            </w:pPr>
            <w:r>
              <w:rPr>
                <w:rFonts w:cs="Arial"/>
                <w:szCs w:val="24"/>
              </w:rPr>
              <w:t>Work Based Learning</w:t>
            </w:r>
          </w:p>
        </w:tc>
      </w:tr>
    </w:tbl>
    <w:p w14:paraId="3E009C08" w14:textId="77777777" w:rsidR="00017F54" w:rsidRDefault="00017F54" w:rsidP="00673E1C">
      <w:pPr>
        <w:rPr>
          <w:rFonts w:cs="Arial"/>
          <w:b/>
          <w:szCs w:val="24"/>
        </w:rPr>
      </w:pPr>
    </w:p>
    <w:p w14:paraId="0CB4DD60" w14:textId="77777777" w:rsidR="00017F54" w:rsidRDefault="00017F54">
      <w:pPr>
        <w:spacing w:before="0" w:after="160" w:line="259" w:lineRule="auto"/>
        <w:rPr>
          <w:rFonts w:cs="Arial"/>
          <w:b/>
          <w:szCs w:val="24"/>
        </w:rPr>
      </w:pPr>
      <w:r>
        <w:rPr>
          <w:rFonts w:cs="Arial"/>
          <w:b/>
          <w:szCs w:val="24"/>
        </w:rPr>
        <w:br w:type="page"/>
      </w:r>
    </w:p>
    <w:p w14:paraId="584B6B06" w14:textId="386EC629" w:rsidR="001760C4" w:rsidRDefault="001760C4" w:rsidP="00673E1C">
      <w:pPr>
        <w:rPr>
          <w:rFonts w:cs="Arial"/>
          <w:b/>
          <w:szCs w:val="24"/>
        </w:rPr>
      </w:pPr>
      <w:r>
        <w:rPr>
          <w:rFonts w:cs="Arial"/>
          <w:b/>
          <w:szCs w:val="24"/>
        </w:rPr>
        <w:lastRenderedPageBreak/>
        <w:t>Glossary of Terms used in the Academic Quality &amp; Standards Handbook</w:t>
      </w:r>
    </w:p>
    <w:tbl>
      <w:tblPr>
        <w:tblStyle w:val="TableGrid"/>
        <w:tblW w:w="9209" w:type="dxa"/>
        <w:tblLayout w:type="fixed"/>
        <w:tblLook w:val="04A0" w:firstRow="1" w:lastRow="0" w:firstColumn="1" w:lastColumn="0" w:noHBand="0" w:noVBand="1"/>
      </w:tblPr>
      <w:tblGrid>
        <w:gridCol w:w="2943"/>
        <w:gridCol w:w="6266"/>
      </w:tblGrid>
      <w:tr w:rsidR="001760C4" w:rsidRPr="00477D7C" w14:paraId="51C17B23" w14:textId="77777777" w:rsidTr="007571BD">
        <w:tc>
          <w:tcPr>
            <w:tcW w:w="2943" w:type="dxa"/>
          </w:tcPr>
          <w:p w14:paraId="60559E55" w14:textId="6EAF8F80" w:rsidR="001760C4" w:rsidRPr="00477D7C" w:rsidRDefault="00404588" w:rsidP="00673E1C">
            <w:pPr>
              <w:rPr>
                <w:rFonts w:cs="Arial"/>
                <w:noProof/>
                <w:szCs w:val="24"/>
              </w:rPr>
            </w:pPr>
            <w:r>
              <w:rPr>
                <w:rFonts w:cs="Arial"/>
                <w:noProof/>
                <w:szCs w:val="24"/>
              </w:rPr>
              <w:t>Academic Council</w:t>
            </w:r>
          </w:p>
        </w:tc>
        <w:tc>
          <w:tcPr>
            <w:tcW w:w="6266" w:type="dxa"/>
          </w:tcPr>
          <w:p w14:paraId="7EEC7E98" w14:textId="41D58CC6" w:rsidR="001760C4" w:rsidRPr="00673E1C" w:rsidRDefault="001760C4" w:rsidP="00673E1C">
            <w:pPr>
              <w:rPr>
                <w:noProof/>
              </w:rPr>
            </w:pPr>
            <w:r w:rsidRPr="00477D7C">
              <w:rPr>
                <w:noProof/>
              </w:rPr>
              <w:t>Operates at a strategic level, responsible for issues relating to research, scholarship, teaching, learning and assessment, academic standards and qualifications.  The development of the University’s academic activities and the support of these activities.  Advises the Vice-Chancellor and Board of Governors as necessary.</w:t>
            </w:r>
          </w:p>
        </w:tc>
      </w:tr>
      <w:tr w:rsidR="001760C4" w:rsidRPr="00477D7C" w14:paraId="2D2B3E33" w14:textId="77777777" w:rsidTr="007571BD">
        <w:tc>
          <w:tcPr>
            <w:tcW w:w="2943" w:type="dxa"/>
          </w:tcPr>
          <w:p w14:paraId="28EDBC2C" w14:textId="77777777" w:rsidR="001760C4" w:rsidRPr="00477D7C" w:rsidRDefault="001760C4" w:rsidP="00673E1C">
            <w:pPr>
              <w:rPr>
                <w:rFonts w:cs="Arial"/>
                <w:noProof/>
                <w:szCs w:val="24"/>
              </w:rPr>
            </w:pPr>
            <w:r w:rsidRPr="00477D7C">
              <w:rPr>
                <w:rFonts w:cs="Arial"/>
                <w:noProof/>
                <w:szCs w:val="24"/>
              </w:rPr>
              <w:t>Advanced Standing</w:t>
            </w:r>
          </w:p>
        </w:tc>
        <w:tc>
          <w:tcPr>
            <w:tcW w:w="6266" w:type="dxa"/>
          </w:tcPr>
          <w:p w14:paraId="4358BFD9" w14:textId="5A04F7C7" w:rsidR="001760C4" w:rsidRPr="00477D7C" w:rsidRDefault="001760C4" w:rsidP="00673E1C">
            <w:pPr>
              <w:rPr>
                <w:rFonts w:cs="Arial"/>
                <w:noProof/>
                <w:szCs w:val="24"/>
              </w:rPr>
            </w:pPr>
            <w:r w:rsidRPr="00477D7C">
              <w:rPr>
                <w:rFonts w:cs="Arial"/>
                <w:noProof/>
                <w:szCs w:val="24"/>
              </w:rPr>
              <w:t xml:space="preserve">This is where an individual student is considered for entry to a later year/level/stage of a University award.  Applications are considered on an individual basis using </w:t>
            </w:r>
            <w:r w:rsidR="003C18E2">
              <w:rPr>
                <w:rFonts w:cs="Arial"/>
                <w:noProof/>
                <w:szCs w:val="24"/>
              </w:rPr>
              <w:t xml:space="preserve">recognition </w:t>
            </w:r>
            <w:r w:rsidRPr="00477D7C">
              <w:rPr>
                <w:rFonts w:cs="Arial"/>
                <w:noProof/>
                <w:szCs w:val="24"/>
              </w:rPr>
              <w:t>of prior learning (</w:t>
            </w:r>
            <w:r w:rsidR="003C18E2">
              <w:rPr>
                <w:rFonts w:cs="Arial"/>
                <w:noProof/>
                <w:szCs w:val="24"/>
              </w:rPr>
              <w:t>R</w:t>
            </w:r>
            <w:r w:rsidRPr="00477D7C">
              <w:rPr>
                <w:rFonts w:cs="Arial"/>
                <w:noProof/>
                <w:szCs w:val="24"/>
              </w:rPr>
              <w:t>PL) principles and guidelines and it is a matter of academic judgement by those responsible for admissions whether to allow the applicant admission</w:t>
            </w:r>
            <w:r w:rsidR="003C18E2">
              <w:rPr>
                <w:rFonts w:cs="Arial"/>
                <w:noProof/>
                <w:szCs w:val="24"/>
              </w:rPr>
              <w:t>.</w:t>
            </w:r>
          </w:p>
          <w:p w14:paraId="1B808998" w14:textId="6CDD3DE6" w:rsidR="001760C4" w:rsidRPr="00673E1C" w:rsidRDefault="001760C4" w:rsidP="00673E1C">
            <w:pPr>
              <w:rPr>
                <w:rFonts w:cs="Arial"/>
                <w:i/>
                <w:noProof/>
                <w:szCs w:val="24"/>
              </w:rPr>
            </w:pPr>
            <w:r w:rsidRPr="00477D7C">
              <w:rPr>
                <w:rFonts w:cs="Arial"/>
                <w:i/>
                <w:noProof/>
                <w:szCs w:val="24"/>
              </w:rPr>
              <w:t xml:space="preserve">(see section H – Accreditation Processes)  </w:t>
            </w:r>
          </w:p>
        </w:tc>
      </w:tr>
      <w:tr w:rsidR="001760C4" w:rsidRPr="00477D7C" w14:paraId="3C1CE53D" w14:textId="77777777" w:rsidTr="007571BD">
        <w:tc>
          <w:tcPr>
            <w:tcW w:w="2943" w:type="dxa"/>
          </w:tcPr>
          <w:p w14:paraId="0DF42DBF" w14:textId="77777777" w:rsidR="001760C4" w:rsidRPr="00477D7C" w:rsidRDefault="001760C4" w:rsidP="00673E1C">
            <w:pPr>
              <w:rPr>
                <w:rFonts w:cs="Arial"/>
                <w:noProof/>
                <w:szCs w:val="24"/>
              </w:rPr>
            </w:pPr>
            <w:r w:rsidRPr="00477D7C">
              <w:rPr>
                <w:rFonts w:cs="Arial"/>
                <w:noProof/>
                <w:szCs w:val="24"/>
              </w:rPr>
              <w:t>Approval to recruit</w:t>
            </w:r>
          </w:p>
        </w:tc>
        <w:tc>
          <w:tcPr>
            <w:tcW w:w="6266" w:type="dxa"/>
          </w:tcPr>
          <w:p w14:paraId="68025251" w14:textId="611B71D1" w:rsidR="001760C4" w:rsidRPr="00673E1C" w:rsidRDefault="000D613B" w:rsidP="00673E1C">
            <w:pPr>
              <w:rPr>
                <w:rFonts w:cs="Arial"/>
                <w:i/>
                <w:noProof/>
                <w:szCs w:val="24"/>
              </w:rPr>
            </w:pPr>
            <w:r>
              <w:rPr>
                <w:rFonts w:cs="Arial"/>
                <w:noProof/>
                <w:szCs w:val="24"/>
              </w:rPr>
              <w:t xml:space="preserve">A course </w:t>
            </w:r>
            <w:r w:rsidR="00CD4DA8">
              <w:rPr>
                <w:rFonts w:cs="Arial"/>
                <w:noProof/>
                <w:szCs w:val="24"/>
              </w:rPr>
              <w:t xml:space="preserve">is only permitted to recruit students once the course has completed the validation process. A course can be advertised with </w:t>
            </w:r>
            <w:r w:rsidR="00B62887">
              <w:rPr>
                <w:rFonts w:cs="Arial"/>
                <w:noProof/>
                <w:szCs w:val="24"/>
              </w:rPr>
              <w:t xml:space="preserve">a ‘subject to approval’ statement, once PMG has approved the course to proceed to validation. </w:t>
            </w:r>
            <w:r w:rsidR="00AB1D7B" w:rsidRPr="00290B82">
              <w:rPr>
                <w:rFonts w:cs="Arial"/>
                <w:i/>
                <w:noProof/>
                <w:szCs w:val="24"/>
              </w:rPr>
              <w:t>(see section A</w:t>
            </w:r>
            <w:r w:rsidR="00AB1D7B" w:rsidRPr="00290B82">
              <w:rPr>
                <w:rFonts w:cs="Arial"/>
                <w:noProof/>
                <w:szCs w:val="24"/>
              </w:rPr>
              <w:t xml:space="preserve"> - </w:t>
            </w:r>
            <w:r w:rsidR="00AB1D7B" w:rsidRPr="00290B82">
              <w:rPr>
                <w:rFonts w:cs="Arial"/>
                <w:i/>
                <w:iCs/>
                <w:noProof/>
                <w:szCs w:val="24"/>
              </w:rPr>
              <w:t>A</w:t>
            </w:r>
            <w:r w:rsidR="00AB1D7B" w:rsidRPr="00290B82">
              <w:rPr>
                <w:rFonts w:cs="Arial"/>
                <w:i/>
                <w:noProof/>
                <w:szCs w:val="24"/>
              </w:rPr>
              <w:t>cademic</w:t>
            </w:r>
            <w:r w:rsidR="00AB1D7B" w:rsidRPr="00290B82">
              <w:rPr>
                <w:rFonts w:cs="Arial"/>
                <w:noProof/>
                <w:szCs w:val="24"/>
              </w:rPr>
              <w:t xml:space="preserve"> </w:t>
            </w:r>
            <w:r w:rsidR="00AB1D7B" w:rsidRPr="00290B82">
              <w:rPr>
                <w:rFonts w:cs="Arial"/>
                <w:i/>
                <w:noProof/>
                <w:szCs w:val="24"/>
              </w:rPr>
              <w:t>Portfolio Changes)</w:t>
            </w:r>
          </w:p>
        </w:tc>
      </w:tr>
      <w:tr w:rsidR="001760C4" w:rsidRPr="00477D7C" w14:paraId="7A56E988" w14:textId="77777777" w:rsidTr="007571BD">
        <w:tc>
          <w:tcPr>
            <w:tcW w:w="2943" w:type="dxa"/>
          </w:tcPr>
          <w:p w14:paraId="3B9319A5" w14:textId="77777777" w:rsidR="001760C4" w:rsidRPr="00477D7C" w:rsidRDefault="001760C4" w:rsidP="00673E1C">
            <w:pPr>
              <w:rPr>
                <w:rFonts w:cs="Arial"/>
                <w:noProof/>
                <w:szCs w:val="24"/>
              </w:rPr>
            </w:pPr>
            <w:r w:rsidRPr="00477D7C">
              <w:rPr>
                <w:rFonts w:cs="Arial"/>
                <w:noProof/>
                <w:szCs w:val="24"/>
              </w:rPr>
              <w:t>Articulation Agreement</w:t>
            </w:r>
          </w:p>
        </w:tc>
        <w:tc>
          <w:tcPr>
            <w:tcW w:w="6266" w:type="dxa"/>
          </w:tcPr>
          <w:p w14:paraId="154BA988" w14:textId="11AF4936" w:rsidR="001760C4" w:rsidRPr="00477D7C" w:rsidRDefault="001760C4" w:rsidP="00673E1C">
            <w:pPr>
              <w:rPr>
                <w:rFonts w:cs="Arial"/>
                <w:strike/>
                <w:noProof/>
                <w:szCs w:val="24"/>
              </w:rPr>
            </w:pPr>
            <w:r w:rsidRPr="00477D7C">
              <w:rPr>
                <w:rFonts w:cs="Arial"/>
                <w:noProof/>
                <w:szCs w:val="24"/>
              </w:rPr>
              <w:t>A formal agreement recognising the credit rating of a named qualification of another institution or organisation creating the opportunity to transfer credit and enable student entry from the named institution or organisation with advanced standing and specific credit to a University award. Students who achieve the agreed standard have the right to enrol on the articulated programme</w:t>
            </w:r>
            <w:r w:rsidR="003916E9">
              <w:rPr>
                <w:rFonts w:cs="Arial"/>
                <w:noProof/>
                <w:szCs w:val="24"/>
              </w:rPr>
              <w:t>.</w:t>
            </w:r>
          </w:p>
          <w:p w14:paraId="0DCFDCD1" w14:textId="3A199C67" w:rsidR="001760C4" w:rsidRPr="00673E1C" w:rsidRDefault="001760C4" w:rsidP="00673E1C">
            <w:pPr>
              <w:rPr>
                <w:rFonts w:cs="Arial"/>
                <w:i/>
                <w:noProof/>
                <w:szCs w:val="24"/>
              </w:rPr>
            </w:pPr>
            <w:r w:rsidRPr="00477D7C">
              <w:rPr>
                <w:rFonts w:cs="Arial"/>
                <w:i/>
                <w:noProof/>
                <w:szCs w:val="24"/>
              </w:rPr>
              <w:t>(see section H – Accreditation Processes)</w:t>
            </w:r>
          </w:p>
        </w:tc>
      </w:tr>
      <w:tr w:rsidR="006E1C64" w:rsidRPr="00477D7C" w14:paraId="6BDA9722" w14:textId="77777777" w:rsidTr="007571BD">
        <w:tc>
          <w:tcPr>
            <w:tcW w:w="2943" w:type="dxa"/>
          </w:tcPr>
          <w:p w14:paraId="7E8259B6" w14:textId="787242C4" w:rsidR="006E1C64" w:rsidRPr="00477D7C" w:rsidRDefault="006E1C64" w:rsidP="00673E1C">
            <w:pPr>
              <w:rPr>
                <w:rFonts w:cs="Arial"/>
                <w:noProof/>
                <w:szCs w:val="24"/>
              </w:rPr>
            </w:pPr>
            <w:r>
              <w:rPr>
                <w:rFonts w:cs="Arial"/>
                <w:noProof/>
                <w:szCs w:val="24"/>
              </w:rPr>
              <w:t>Blended Learning</w:t>
            </w:r>
          </w:p>
        </w:tc>
        <w:tc>
          <w:tcPr>
            <w:tcW w:w="6266" w:type="dxa"/>
          </w:tcPr>
          <w:p w14:paraId="69B8A68E" w14:textId="3E91F1B5" w:rsidR="006E1C64" w:rsidRPr="00477D7C" w:rsidRDefault="006E1C64" w:rsidP="00673E1C">
            <w:pPr>
              <w:rPr>
                <w:rFonts w:cs="Arial"/>
                <w:noProof/>
                <w:szCs w:val="24"/>
              </w:rPr>
            </w:pPr>
            <w:r>
              <w:rPr>
                <w:rFonts w:cs="Arial"/>
                <w:noProof/>
                <w:szCs w:val="24"/>
              </w:rPr>
              <w:t>Blended learning is an approach to learning and teaching that</w:t>
            </w:r>
            <w:r w:rsidR="00002E74">
              <w:rPr>
                <w:rFonts w:cs="Arial"/>
                <w:noProof/>
                <w:szCs w:val="24"/>
              </w:rPr>
              <w:t xml:space="preserve"> integrates on-campus, off-campus and online delivery modes. Courses that make use of blended learning will include a combination of in-person (on or off campus) and online delivery</w:t>
            </w:r>
          </w:p>
        </w:tc>
      </w:tr>
      <w:tr w:rsidR="000C140D" w:rsidRPr="00477D7C" w14:paraId="6C3AF7BA" w14:textId="77777777" w:rsidTr="007571BD">
        <w:tc>
          <w:tcPr>
            <w:tcW w:w="2943" w:type="dxa"/>
          </w:tcPr>
          <w:p w14:paraId="73C73E25" w14:textId="77777777" w:rsidR="000C140D" w:rsidRPr="00477D7C" w:rsidRDefault="000C140D" w:rsidP="00673E1C">
            <w:pPr>
              <w:rPr>
                <w:rFonts w:cs="Arial"/>
                <w:noProof/>
                <w:szCs w:val="24"/>
              </w:rPr>
            </w:pPr>
            <w:r w:rsidRPr="00477D7C">
              <w:rPr>
                <w:rFonts w:cs="Arial"/>
                <w:noProof/>
                <w:szCs w:val="24"/>
              </w:rPr>
              <w:t>Canvas</w:t>
            </w:r>
          </w:p>
        </w:tc>
        <w:tc>
          <w:tcPr>
            <w:tcW w:w="6266" w:type="dxa"/>
          </w:tcPr>
          <w:p w14:paraId="72F6417B" w14:textId="1274CB66" w:rsidR="000C140D" w:rsidRPr="00477D7C" w:rsidRDefault="000C140D" w:rsidP="00673E1C">
            <w:pPr>
              <w:rPr>
                <w:rFonts w:cs="Arial"/>
                <w:noProof/>
                <w:szCs w:val="24"/>
              </w:rPr>
            </w:pPr>
            <w:r w:rsidRPr="00477D7C">
              <w:rPr>
                <w:rFonts w:cs="Arial"/>
                <w:noProof/>
                <w:szCs w:val="24"/>
              </w:rPr>
              <w:t>The University’s Virtual Learning Environment</w:t>
            </w:r>
            <w:r w:rsidR="00DC094D">
              <w:rPr>
                <w:rFonts w:cs="Arial"/>
                <w:noProof/>
                <w:szCs w:val="24"/>
              </w:rPr>
              <w:t xml:space="preserve"> (previously known as StudySpace)</w:t>
            </w:r>
          </w:p>
        </w:tc>
      </w:tr>
      <w:tr w:rsidR="00F005A1" w:rsidRPr="00477D7C" w14:paraId="38E3B68F" w14:textId="77777777" w:rsidTr="007571BD">
        <w:tc>
          <w:tcPr>
            <w:tcW w:w="2943" w:type="dxa"/>
          </w:tcPr>
          <w:p w14:paraId="09DC07F5" w14:textId="0BFDA905" w:rsidR="00F005A1" w:rsidRPr="00477D7C" w:rsidRDefault="00F005A1" w:rsidP="00673E1C">
            <w:pPr>
              <w:rPr>
                <w:rFonts w:cs="Arial"/>
                <w:noProof/>
                <w:szCs w:val="24"/>
              </w:rPr>
            </w:pPr>
            <w:r>
              <w:rPr>
                <w:rFonts w:cs="Arial"/>
                <w:noProof/>
                <w:szCs w:val="24"/>
              </w:rPr>
              <w:t>Course</w:t>
            </w:r>
            <w:r w:rsidRPr="00477D7C">
              <w:rPr>
                <w:rFonts w:cs="Arial"/>
                <w:noProof/>
                <w:szCs w:val="24"/>
              </w:rPr>
              <w:t xml:space="preserve"> closure</w:t>
            </w:r>
          </w:p>
        </w:tc>
        <w:tc>
          <w:tcPr>
            <w:tcW w:w="6266" w:type="dxa"/>
          </w:tcPr>
          <w:p w14:paraId="1D49D18D" w14:textId="3FB1AB53" w:rsidR="00F005A1" w:rsidRPr="00477D7C" w:rsidRDefault="00F005A1" w:rsidP="00673E1C">
            <w:pPr>
              <w:rPr>
                <w:rFonts w:cs="Arial"/>
                <w:noProof/>
                <w:szCs w:val="24"/>
              </w:rPr>
            </w:pPr>
            <w:r>
              <w:rPr>
                <w:rFonts w:cs="Arial"/>
                <w:noProof/>
                <w:szCs w:val="24"/>
              </w:rPr>
              <w:t>Course</w:t>
            </w:r>
            <w:r w:rsidRPr="00477D7C">
              <w:rPr>
                <w:rFonts w:cs="Arial"/>
                <w:noProof/>
                <w:szCs w:val="24"/>
              </w:rPr>
              <w:t xml:space="preserve"> closure is the permanent withdrawal of the </w:t>
            </w:r>
            <w:r>
              <w:rPr>
                <w:rFonts w:cs="Arial"/>
                <w:noProof/>
                <w:szCs w:val="24"/>
              </w:rPr>
              <w:t>course</w:t>
            </w:r>
            <w:r w:rsidRPr="00477D7C">
              <w:rPr>
                <w:rFonts w:cs="Arial"/>
                <w:noProof/>
                <w:szCs w:val="24"/>
              </w:rPr>
              <w:t xml:space="preserve"> (sanctioned by </w:t>
            </w:r>
            <w:r w:rsidR="00C0162C">
              <w:rPr>
                <w:rFonts w:cs="Arial"/>
                <w:noProof/>
                <w:szCs w:val="24"/>
              </w:rPr>
              <w:t>QAPCC</w:t>
            </w:r>
            <w:r w:rsidRPr="00477D7C">
              <w:rPr>
                <w:rFonts w:cs="Arial"/>
                <w:noProof/>
                <w:szCs w:val="24"/>
              </w:rPr>
              <w:t xml:space="preserve">) from the University's </w:t>
            </w:r>
            <w:r w:rsidRPr="00477D7C">
              <w:rPr>
                <w:rFonts w:cs="Arial"/>
                <w:noProof/>
                <w:szCs w:val="24"/>
              </w:rPr>
              <w:lastRenderedPageBreak/>
              <w:t xml:space="preserve">academic portfolio of taught provision.  The </w:t>
            </w:r>
            <w:r>
              <w:rPr>
                <w:rFonts w:cs="Arial"/>
                <w:noProof/>
                <w:szCs w:val="24"/>
              </w:rPr>
              <w:t>course</w:t>
            </w:r>
            <w:r w:rsidRPr="00477D7C">
              <w:rPr>
                <w:rFonts w:cs="Arial"/>
                <w:noProof/>
                <w:szCs w:val="24"/>
              </w:rPr>
              <w:t xml:space="preserve"> no longer remains in validation</w:t>
            </w:r>
            <w:r>
              <w:rPr>
                <w:rFonts w:cs="Arial"/>
                <w:noProof/>
                <w:szCs w:val="24"/>
              </w:rPr>
              <w:t>.</w:t>
            </w:r>
          </w:p>
          <w:p w14:paraId="5929EFDC" w14:textId="7B98E81D" w:rsidR="00F005A1" w:rsidRPr="00673E1C" w:rsidRDefault="00AB1D7B" w:rsidP="00673E1C">
            <w:pPr>
              <w:rPr>
                <w:rFonts w:cs="Arial"/>
                <w:i/>
                <w:noProof/>
                <w:szCs w:val="24"/>
              </w:rPr>
            </w:pPr>
            <w:r w:rsidRPr="00290B82">
              <w:rPr>
                <w:rFonts w:cs="Arial"/>
                <w:i/>
                <w:noProof/>
                <w:szCs w:val="24"/>
              </w:rPr>
              <w:t>(see section A</w:t>
            </w:r>
            <w:r w:rsidRPr="00290B82">
              <w:rPr>
                <w:rFonts w:cs="Arial"/>
                <w:noProof/>
                <w:szCs w:val="24"/>
              </w:rPr>
              <w:t xml:space="preserve"> - </w:t>
            </w:r>
            <w:r w:rsidRPr="00290B82">
              <w:rPr>
                <w:rFonts w:cs="Arial"/>
                <w:i/>
                <w:iCs/>
                <w:noProof/>
                <w:szCs w:val="24"/>
              </w:rPr>
              <w:t>A</w:t>
            </w:r>
            <w:r w:rsidRPr="00290B82">
              <w:rPr>
                <w:rFonts w:cs="Arial"/>
                <w:i/>
                <w:noProof/>
                <w:szCs w:val="24"/>
              </w:rPr>
              <w:t>cademic</w:t>
            </w:r>
            <w:r w:rsidRPr="00290B82">
              <w:rPr>
                <w:rFonts w:cs="Arial"/>
                <w:noProof/>
                <w:szCs w:val="24"/>
              </w:rPr>
              <w:t xml:space="preserve"> </w:t>
            </w:r>
            <w:r w:rsidRPr="00290B82">
              <w:rPr>
                <w:rFonts w:cs="Arial"/>
                <w:i/>
                <w:noProof/>
                <w:szCs w:val="24"/>
              </w:rPr>
              <w:t>Portfolio Changes)</w:t>
            </w:r>
          </w:p>
        </w:tc>
      </w:tr>
      <w:tr w:rsidR="00421FA1" w:rsidRPr="00477D7C" w14:paraId="44634767" w14:textId="77777777" w:rsidTr="007571BD">
        <w:tc>
          <w:tcPr>
            <w:tcW w:w="2943" w:type="dxa"/>
          </w:tcPr>
          <w:p w14:paraId="43BD4718" w14:textId="528106D6" w:rsidR="00421FA1" w:rsidRPr="00477D7C" w:rsidRDefault="00421FA1" w:rsidP="00673E1C">
            <w:pPr>
              <w:rPr>
                <w:rFonts w:cs="Arial"/>
                <w:noProof/>
                <w:szCs w:val="24"/>
              </w:rPr>
            </w:pPr>
            <w:r>
              <w:rPr>
                <w:rFonts w:cs="Arial"/>
                <w:noProof/>
                <w:szCs w:val="24"/>
              </w:rPr>
              <w:lastRenderedPageBreak/>
              <w:t>Course and Module Modification Panel (CMMP)</w:t>
            </w:r>
          </w:p>
        </w:tc>
        <w:tc>
          <w:tcPr>
            <w:tcW w:w="6266" w:type="dxa"/>
          </w:tcPr>
          <w:p w14:paraId="4F5D2BB9" w14:textId="41A2CCD1" w:rsidR="00421FA1" w:rsidRPr="00477D7C" w:rsidRDefault="00421FA1" w:rsidP="00673E1C">
            <w:pPr>
              <w:rPr>
                <w:rFonts w:cs="Arial"/>
                <w:noProof/>
                <w:szCs w:val="24"/>
              </w:rPr>
            </w:pPr>
            <w:r>
              <w:rPr>
                <w:rFonts w:cs="Arial"/>
                <w:noProof/>
                <w:szCs w:val="24"/>
              </w:rPr>
              <w:t>Other than those changes requiring University level approval (such as significant course changes, title changes</w:t>
            </w:r>
            <w:r w:rsidR="009D1F71">
              <w:rPr>
                <w:rFonts w:cs="Arial"/>
                <w:noProof/>
                <w:szCs w:val="24"/>
              </w:rPr>
              <w:t>, change to mode of delivery), faculties have delegated authority to make changes to course and modules within the UG and PG Regulations through the CMMP. All changes should be signed off by the relevant SDLT, in liaison with the Head of Department.</w:t>
            </w:r>
            <w:r>
              <w:rPr>
                <w:rFonts w:cs="Arial"/>
                <w:noProof/>
                <w:szCs w:val="24"/>
              </w:rPr>
              <w:t xml:space="preserve"> </w:t>
            </w:r>
          </w:p>
        </w:tc>
      </w:tr>
      <w:tr w:rsidR="001760C4" w:rsidRPr="00477D7C" w14:paraId="720E140E" w14:textId="77777777" w:rsidTr="007571BD">
        <w:tc>
          <w:tcPr>
            <w:tcW w:w="2943" w:type="dxa"/>
          </w:tcPr>
          <w:p w14:paraId="2D3E9814" w14:textId="77777777" w:rsidR="001760C4" w:rsidRPr="00477D7C" w:rsidRDefault="001760C4" w:rsidP="00673E1C">
            <w:pPr>
              <w:rPr>
                <w:rFonts w:cs="Arial"/>
                <w:noProof/>
                <w:szCs w:val="24"/>
              </w:rPr>
            </w:pPr>
            <w:r w:rsidRPr="00477D7C">
              <w:rPr>
                <w:rFonts w:cs="Arial"/>
                <w:noProof/>
                <w:szCs w:val="24"/>
              </w:rPr>
              <w:t>Credit</w:t>
            </w:r>
          </w:p>
        </w:tc>
        <w:tc>
          <w:tcPr>
            <w:tcW w:w="6266" w:type="dxa"/>
          </w:tcPr>
          <w:p w14:paraId="6A163C24" w14:textId="4BF7D788" w:rsidR="001760C4" w:rsidRPr="00477D7C" w:rsidRDefault="001760C4" w:rsidP="00673E1C">
            <w:pPr>
              <w:rPr>
                <w:rFonts w:cs="Arial"/>
                <w:noProof/>
                <w:szCs w:val="24"/>
              </w:rPr>
            </w:pPr>
            <w:r w:rsidRPr="00477D7C">
              <w:rPr>
                <w:rFonts w:cs="Arial"/>
                <w:noProof/>
                <w:szCs w:val="24"/>
              </w:rPr>
              <w:t>Credit is awarded in recognition of the achievement of designated learning outcomes at a specified level</w:t>
            </w:r>
            <w:r w:rsidR="003916E9">
              <w:rPr>
                <w:rFonts w:cs="Arial"/>
                <w:noProof/>
                <w:szCs w:val="24"/>
              </w:rPr>
              <w:t>.</w:t>
            </w:r>
          </w:p>
        </w:tc>
      </w:tr>
      <w:tr w:rsidR="001760C4" w:rsidRPr="00477D7C" w14:paraId="67B66892" w14:textId="77777777" w:rsidTr="007571BD">
        <w:tc>
          <w:tcPr>
            <w:tcW w:w="2943" w:type="dxa"/>
          </w:tcPr>
          <w:p w14:paraId="21245B44" w14:textId="77777777" w:rsidR="001760C4" w:rsidRPr="00477D7C" w:rsidRDefault="001760C4" w:rsidP="00673E1C">
            <w:pPr>
              <w:rPr>
                <w:noProof/>
              </w:rPr>
            </w:pPr>
            <w:r w:rsidRPr="00477D7C">
              <w:rPr>
                <w:noProof/>
              </w:rPr>
              <w:t>Credit Accumulation and Transfer</w:t>
            </w:r>
          </w:p>
        </w:tc>
        <w:tc>
          <w:tcPr>
            <w:tcW w:w="6266" w:type="dxa"/>
          </w:tcPr>
          <w:p w14:paraId="1F0A42EE" w14:textId="7E1448AE" w:rsidR="001760C4" w:rsidRPr="00477D7C" w:rsidRDefault="001760C4" w:rsidP="00673E1C">
            <w:pPr>
              <w:rPr>
                <w:noProof/>
              </w:rPr>
            </w:pPr>
            <w:r w:rsidRPr="00477D7C">
              <w:rPr>
                <w:noProof/>
              </w:rPr>
              <w:t>A mechanism which allows credit awarded by a higher education awarding body to be recognised, quantified and included towards the credit requirements for a programme delivered by another higher education provider and/or between programmes offered by a higher education provider</w:t>
            </w:r>
            <w:r w:rsidR="003916E9">
              <w:rPr>
                <w:noProof/>
              </w:rPr>
              <w:t>.</w:t>
            </w:r>
          </w:p>
        </w:tc>
      </w:tr>
      <w:tr w:rsidR="001760C4" w:rsidRPr="00477D7C" w14:paraId="5F0E6D8D" w14:textId="77777777" w:rsidTr="007571BD">
        <w:tc>
          <w:tcPr>
            <w:tcW w:w="2943" w:type="dxa"/>
          </w:tcPr>
          <w:p w14:paraId="5BD68726" w14:textId="77777777" w:rsidR="001760C4" w:rsidRPr="00477D7C" w:rsidRDefault="001760C4" w:rsidP="00673E1C">
            <w:pPr>
              <w:rPr>
                <w:rFonts w:cs="Arial"/>
                <w:noProof/>
                <w:szCs w:val="24"/>
              </w:rPr>
            </w:pPr>
            <w:r w:rsidRPr="00477D7C">
              <w:rPr>
                <w:rFonts w:cs="Arial"/>
                <w:noProof/>
                <w:szCs w:val="24"/>
              </w:rPr>
              <w:t>Credit level</w:t>
            </w:r>
          </w:p>
        </w:tc>
        <w:tc>
          <w:tcPr>
            <w:tcW w:w="6266" w:type="dxa"/>
          </w:tcPr>
          <w:p w14:paraId="686E004D" w14:textId="6B3537F7" w:rsidR="001760C4" w:rsidRPr="00477D7C" w:rsidRDefault="001760C4" w:rsidP="00673E1C">
            <w:pPr>
              <w:rPr>
                <w:rFonts w:cs="Arial"/>
                <w:noProof/>
                <w:szCs w:val="24"/>
              </w:rPr>
            </w:pPr>
            <w:r w:rsidRPr="00477D7C">
              <w:rPr>
                <w:rFonts w:cs="Arial"/>
                <w:noProof/>
                <w:szCs w:val="24"/>
              </w:rPr>
              <w:t>An indicator of the relative complexity and/or depth of learning</w:t>
            </w:r>
            <w:r w:rsidR="003916E9">
              <w:rPr>
                <w:rFonts w:cs="Arial"/>
                <w:noProof/>
                <w:szCs w:val="24"/>
              </w:rPr>
              <w:t>.</w:t>
            </w:r>
          </w:p>
        </w:tc>
      </w:tr>
      <w:tr w:rsidR="001760C4" w:rsidRPr="00477D7C" w14:paraId="44E9D97B" w14:textId="77777777" w:rsidTr="007571BD">
        <w:tc>
          <w:tcPr>
            <w:tcW w:w="2943" w:type="dxa"/>
          </w:tcPr>
          <w:p w14:paraId="478DA36C" w14:textId="77777777" w:rsidR="001760C4" w:rsidRPr="00477D7C" w:rsidRDefault="001760C4" w:rsidP="00673E1C">
            <w:pPr>
              <w:rPr>
                <w:rFonts w:cs="Arial"/>
                <w:noProof/>
                <w:szCs w:val="24"/>
              </w:rPr>
            </w:pPr>
            <w:r w:rsidRPr="00477D7C">
              <w:rPr>
                <w:rFonts w:cs="Arial"/>
                <w:noProof/>
                <w:szCs w:val="24"/>
              </w:rPr>
              <w:t>Credit level descriptors</w:t>
            </w:r>
          </w:p>
        </w:tc>
        <w:tc>
          <w:tcPr>
            <w:tcW w:w="6266" w:type="dxa"/>
          </w:tcPr>
          <w:p w14:paraId="20A06906" w14:textId="73B0E933" w:rsidR="001760C4" w:rsidRPr="00477D7C" w:rsidRDefault="001760C4" w:rsidP="00673E1C">
            <w:pPr>
              <w:rPr>
                <w:rFonts w:cs="Arial"/>
                <w:noProof/>
                <w:szCs w:val="24"/>
              </w:rPr>
            </w:pPr>
            <w:r w:rsidRPr="00477D7C">
              <w:rPr>
                <w:rFonts w:cs="Arial"/>
                <w:noProof/>
                <w:szCs w:val="24"/>
              </w:rPr>
              <w:t>The generic characteristics of learning at a specific level, used as reference points</w:t>
            </w:r>
            <w:r w:rsidR="003916E9">
              <w:rPr>
                <w:rFonts w:cs="Arial"/>
                <w:noProof/>
                <w:szCs w:val="24"/>
              </w:rPr>
              <w:t>.</w:t>
            </w:r>
          </w:p>
        </w:tc>
      </w:tr>
      <w:tr w:rsidR="001760C4" w:rsidRPr="00477D7C" w14:paraId="1CCBBBF5" w14:textId="77777777" w:rsidTr="007571BD">
        <w:tc>
          <w:tcPr>
            <w:tcW w:w="2943" w:type="dxa"/>
          </w:tcPr>
          <w:p w14:paraId="5A491667" w14:textId="77777777" w:rsidR="001760C4" w:rsidRPr="00477D7C" w:rsidRDefault="001760C4" w:rsidP="00673E1C">
            <w:pPr>
              <w:rPr>
                <w:rFonts w:cs="Arial"/>
                <w:noProof/>
                <w:szCs w:val="24"/>
              </w:rPr>
            </w:pPr>
            <w:r w:rsidRPr="00477D7C">
              <w:rPr>
                <w:rFonts w:cs="Arial"/>
                <w:noProof/>
                <w:szCs w:val="24"/>
              </w:rPr>
              <w:t>Credit value</w:t>
            </w:r>
          </w:p>
        </w:tc>
        <w:tc>
          <w:tcPr>
            <w:tcW w:w="6266" w:type="dxa"/>
          </w:tcPr>
          <w:p w14:paraId="6CE15D78" w14:textId="6EF6D8F8" w:rsidR="001760C4" w:rsidRPr="00477D7C" w:rsidRDefault="001760C4" w:rsidP="00673E1C">
            <w:pPr>
              <w:rPr>
                <w:rFonts w:cs="Arial"/>
                <w:noProof/>
                <w:szCs w:val="24"/>
              </w:rPr>
            </w:pPr>
            <w:r w:rsidRPr="00477D7C">
              <w:rPr>
                <w:rFonts w:cs="Arial"/>
                <w:noProof/>
                <w:szCs w:val="24"/>
              </w:rPr>
              <w:t>The number of credits, at a particular level, assigned to a body of learning. In other words, it indicates both the amount of learning expected and the relative level of difficulty</w:t>
            </w:r>
            <w:r w:rsidR="003916E9">
              <w:rPr>
                <w:rFonts w:cs="Arial"/>
                <w:noProof/>
                <w:szCs w:val="24"/>
              </w:rPr>
              <w:t>.</w:t>
            </w:r>
          </w:p>
        </w:tc>
      </w:tr>
      <w:tr w:rsidR="001760C4" w:rsidRPr="00477D7C" w14:paraId="6670B0D9" w14:textId="77777777" w:rsidTr="007571BD">
        <w:tc>
          <w:tcPr>
            <w:tcW w:w="2943" w:type="dxa"/>
          </w:tcPr>
          <w:p w14:paraId="4EF6671E" w14:textId="77777777" w:rsidR="001760C4" w:rsidRPr="00477D7C" w:rsidRDefault="001760C4" w:rsidP="00673E1C">
            <w:pPr>
              <w:rPr>
                <w:rFonts w:cs="Arial"/>
                <w:noProof/>
                <w:szCs w:val="24"/>
              </w:rPr>
            </w:pPr>
            <w:r w:rsidRPr="00477D7C">
              <w:rPr>
                <w:rFonts w:cs="Arial"/>
                <w:noProof/>
                <w:szCs w:val="24"/>
              </w:rPr>
              <w:t>Collaborative Provision</w:t>
            </w:r>
          </w:p>
        </w:tc>
        <w:tc>
          <w:tcPr>
            <w:tcW w:w="6266" w:type="dxa"/>
          </w:tcPr>
          <w:p w14:paraId="5DDEBDD1" w14:textId="799F0DCE" w:rsidR="001760C4" w:rsidRPr="00477D7C" w:rsidRDefault="001760C4" w:rsidP="00673E1C">
            <w:pPr>
              <w:rPr>
                <w:rFonts w:cs="Arial"/>
                <w:noProof/>
                <w:szCs w:val="24"/>
              </w:rPr>
            </w:pPr>
            <w:r w:rsidRPr="00477D7C">
              <w:rPr>
                <w:rFonts w:cs="Arial"/>
                <w:noProof/>
                <w:szCs w:val="24"/>
              </w:rPr>
              <w:t xml:space="preserve">This is the umbrella term used to cover the different types of collaborative arrangements.  </w:t>
            </w:r>
            <w:r w:rsidR="00BD6A02" w:rsidRPr="00BD6A02">
              <w:rPr>
                <w:rFonts w:cs="Arial"/>
                <w:noProof/>
                <w:szCs w:val="24"/>
              </w:rPr>
              <w:t xml:space="preserve">Partnership arrangements cover any activity where the achievement of the learning outcomes for a module or programme are dependent on the arrangement made with the other delivery or support organisation(s), and will be subject to the processes outlined in section </w:t>
            </w:r>
            <w:r w:rsidR="0071068F">
              <w:rPr>
                <w:rFonts w:cs="Arial"/>
                <w:noProof/>
                <w:szCs w:val="24"/>
              </w:rPr>
              <w:t xml:space="preserve">B </w:t>
            </w:r>
            <w:r w:rsidR="00BD6A02" w:rsidRPr="00BD6A02">
              <w:rPr>
                <w:rFonts w:cs="Arial"/>
                <w:noProof/>
                <w:szCs w:val="24"/>
              </w:rPr>
              <w:t>of the Handbook</w:t>
            </w:r>
            <w:r w:rsidR="0071068F">
              <w:rPr>
                <w:rFonts w:cs="Arial"/>
                <w:noProof/>
                <w:szCs w:val="24"/>
              </w:rPr>
              <w:t>.</w:t>
            </w:r>
          </w:p>
          <w:p w14:paraId="60ACF645" w14:textId="0EEE8B39" w:rsidR="002C1F87" w:rsidRPr="00673E1C" w:rsidRDefault="001760C4" w:rsidP="00673E1C">
            <w:pPr>
              <w:rPr>
                <w:rFonts w:cs="Arial"/>
                <w:i/>
                <w:noProof/>
                <w:szCs w:val="24"/>
              </w:rPr>
            </w:pPr>
            <w:r w:rsidRPr="00477D7C">
              <w:rPr>
                <w:rFonts w:cs="Arial"/>
                <w:i/>
                <w:noProof/>
                <w:szCs w:val="24"/>
              </w:rPr>
              <w:t>(see section B – Managing Higher</w:t>
            </w:r>
            <w:r w:rsidR="00F73AC4">
              <w:rPr>
                <w:rFonts w:cs="Arial"/>
                <w:i/>
                <w:noProof/>
                <w:szCs w:val="24"/>
              </w:rPr>
              <w:t xml:space="preserve"> Education</w:t>
            </w:r>
            <w:r w:rsidRPr="00477D7C">
              <w:rPr>
                <w:rFonts w:cs="Arial"/>
                <w:i/>
                <w:noProof/>
                <w:szCs w:val="24"/>
              </w:rPr>
              <w:t xml:space="preserve"> Provision with Others)</w:t>
            </w:r>
          </w:p>
        </w:tc>
      </w:tr>
      <w:tr w:rsidR="001760C4" w:rsidRPr="00477D7C" w14:paraId="03270668" w14:textId="77777777" w:rsidTr="007571BD">
        <w:tc>
          <w:tcPr>
            <w:tcW w:w="2943" w:type="dxa"/>
          </w:tcPr>
          <w:p w14:paraId="0C3D515F" w14:textId="77777777" w:rsidR="001760C4" w:rsidRPr="00477D7C" w:rsidRDefault="001760C4" w:rsidP="00673E1C">
            <w:pPr>
              <w:rPr>
                <w:rFonts w:cs="Arial"/>
                <w:noProof/>
                <w:szCs w:val="24"/>
              </w:rPr>
            </w:pPr>
            <w:r w:rsidRPr="00477D7C">
              <w:rPr>
                <w:rFonts w:cs="Arial"/>
                <w:noProof/>
                <w:szCs w:val="24"/>
              </w:rPr>
              <w:lastRenderedPageBreak/>
              <w:t>Credit Rated course</w:t>
            </w:r>
          </w:p>
        </w:tc>
        <w:tc>
          <w:tcPr>
            <w:tcW w:w="6266" w:type="dxa"/>
          </w:tcPr>
          <w:p w14:paraId="27676981" w14:textId="15202F7D" w:rsidR="001760C4" w:rsidRPr="00477D7C" w:rsidRDefault="002C1F87" w:rsidP="00673E1C">
            <w:pPr>
              <w:rPr>
                <w:rFonts w:cs="Arial"/>
                <w:noProof/>
                <w:szCs w:val="24"/>
              </w:rPr>
            </w:pPr>
            <w:r>
              <w:rPr>
                <w:rFonts w:cs="Arial"/>
                <w:noProof/>
                <w:szCs w:val="24"/>
              </w:rPr>
              <w:t>A course delivered by</w:t>
            </w:r>
            <w:r w:rsidR="001760C4" w:rsidRPr="00477D7C">
              <w:rPr>
                <w:rFonts w:cs="Arial"/>
                <w:noProof/>
                <w:szCs w:val="24"/>
              </w:rPr>
              <w:t xml:space="preserve"> a partner organisation can be recognised for the award of academic credit (</w:t>
            </w:r>
            <w:r w:rsidR="001760C4" w:rsidRPr="00477D7C">
              <w:rPr>
                <w:rFonts w:cs="Arial"/>
                <w:i/>
                <w:noProof/>
                <w:szCs w:val="24"/>
              </w:rPr>
              <w:t>eg</w:t>
            </w:r>
            <w:r w:rsidR="001760C4" w:rsidRPr="00477D7C">
              <w:rPr>
                <w:rFonts w:cs="Arial"/>
                <w:noProof/>
                <w:szCs w:val="24"/>
              </w:rPr>
              <w:t>. where the course carries less credit than is required for an award)</w:t>
            </w:r>
          </w:p>
          <w:p w14:paraId="57556C42" w14:textId="705FB730" w:rsidR="001760C4" w:rsidRPr="00673E1C" w:rsidRDefault="001760C4" w:rsidP="00673E1C">
            <w:pPr>
              <w:rPr>
                <w:rFonts w:cs="Arial"/>
                <w:i/>
                <w:noProof/>
                <w:szCs w:val="24"/>
              </w:rPr>
            </w:pPr>
            <w:r w:rsidRPr="00477D7C">
              <w:rPr>
                <w:rFonts w:cs="Arial"/>
                <w:i/>
                <w:noProof/>
                <w:szCs w:val="24"/>
              </w:rPr>
              <w:t>(see section B – Managing Higher Provision with Others)</w:t>
            </w:r>
          </w:p>
        </w:tc>
      </w:tr>
      <w:tr w:rsidR="000C140D" w:rsidRPr="00477D7C" w14:paraId="13126343" w14:textId="77777777" w:rsidTr="007571BD">
        <w:tc>
          <w:tcPr>
            <w:tcW w:w="2943" w:type="dxa"/>
          </w:tcPr>
          <w:p w14:paraId="78BA9AE3" w14:textId="77777777" w:rsidR="000C140D" w:rsidRPr="00477D7C" w:rsidRDefault="000C140D" w:rsidP="00673E1C">
            <w:pPr>
              <w:rPr>
                <w:rFonts w:cs="Arial"/>
                <w:noProof/>
                <w:szCs w:val="24"/>
              </w:rPr>
            </w:pPr>
            <w:r w:rsidRPr="00477D7C">
              <w:rPr>
                <w:rFonts w:cs="Arial"/>
                <w:noProof/>
                <w:szCs w:val="24"/>
              </w:rPr>
              <w:t>Double Degrees</w:t>
            </w:r>
          </w:p>
        </w:tc>
        <w:tc>
          <w:tcPr>
            <w:tcW w:w="6266" w:type="dxa"/>
          </w:tcPr>
          <w:p w14:paraId="29D4FE29" w14:textId="3A4FAA15" w:rsidR="000C140D" w:rsidRPr="00A45925" w:rsidRDefault="000C140D" w:rsidP="00673E1C">
            <w:pPr>
              <w:rPr>
                <w:rFonts w:cs="Arial"/>
                <w:noProof/>
                <w:szCs w:val="24"/>
              </w:rPr>
            </w:pPr>
            <w:r w:rsidRPr="00A45925">
              <w:rPr>
                <w:rFonts w:cs="Arial"/>
                <w:noProof/>
                <w:szCs w:val="24"/>
              </w:rPr>
              <w:t xml:space="preserve">This is an arrangement </w:t>
            </w:r>
            <w:r w:rsidR="002C1F87" w:rsidRPr="00A45925">
              <w:rPr>
                <w:rFonts w:cs="Arial"/>
                <w:noProof/>
                <w:szCs w:val="24"/>
              </w:rPr>
              <w:t>that involves students comple</w:t>
            </w:r>
            <w:r w:rsidRPr="00A45925">
              <w:rPr>
                <w:rFonts w:cs="Arial"/>
                <w:noProof/>
                <w:szCs w:val="24"/>
              </w:rPr>
              <w:t>ting a single progamme of study that is otherwise wholly joint, but upon completion studen</w:t>
            </w:r>
            <w:r w:rsidR="003916E9" w:rsidRPr="00A45925">
              <w:rPr>
                <w:rFonts w:cs="Arial"/>
                <w:noProof/>
                <w:szCs w:val="24"/>
              </w:rPr>
              <w:t>t</w:t>
            </w:r>
            <w:r w:rsidRPr="00A45925">
              <w:rPr>
                <w:rFonts w:cs="Arial"/>
                <w:noProof/>
                <w:szCs w:val="24"/>
              </w:rPr>
              <w:t>s are awarded two separate awards conferred by each degree awarding body involved.</w:t>
            </w:r>
          </w:p>
          <w:p w14:paraId="5C3FB512" w14:textId="5ABBB2AC" w:rsidR="000C140D" w:rsidRPr="00673E1C" w:rsidRDefault="000C140D" w:rsidP="00673E1C">
            <w:pPr>
              <w:rPr>
                <w:rFonts w:cs="Arial"/>
                <w:i/>
                <w:noProof/>
                <w:szCs w:val="24"/>
              </w:rPr>
            </w:pPr>
            <w:r w:rsidRPr="00A45925">
              <w:rPr>
                <w:rFonts w:cs="Arial"/>
                <w:i/>
                <w:noProof/>
                <w:szCs w:val="24"/>
              </w:rPr>
              <w:t xml:space="preserve">(see section B – Managing Higher </w:t>
            </w:r>
            <w:r w:rsidR="00F73AC4">
              <w:rPr>
                <w:rFonts w:cs="Arial"/>
                <w:i/>
                <w:noProof/>
                <w:szCs w:val="24"/>
              </w:rPr>
              <w:t xml:space="preserve">Education </w:t>
            </w:r>
            <w:r w:rsidRPr="00A45925">
              <w:rPr>
                <w:rFonts w:cs="Arial"/>
                <w:i/>
                <w:noProof/>
                <w:szCs w:val="24"/>
              </w:rPr>
              <w:t>Provision with Others)</w:t>
            </w:r>
          </w:p>
        </w:tc>
      </w:tr>
      <w:tr w:rsidR="001760C4" w:rsidRPr="00477D7C" w14:paraId="43B3247C" w14:textId="77777777" w:rsidTr="007571BD">
        <w:tc>
          <w:tcPr>
            <w:tcW w:w="2943" w:type="dxa"/>
          </w:tcPr>
          <w:p w14:paraId="4376AE26" w14:textId="77777777" w:rsidR="001760C4" w:rsidRPr="00477D7C" w:rsidRDefault="001760C4" w:rsidP="00673E1C">
            <w:pPr>
              <w:rPr>
                <w:rFonts w:cs="Arial"/>
                <w:noProof/>
                <w:szCs w:val="24"/>
              </w:rPr>
            </w:pPr>
            <w:r w:rsidRPr="00477D7C">
              <w:rPr>
                <w:rFonts w:cs="Arial"/>
                <w:noProof/>
                <w:szCs w:val="24"/>
              </w:rPr>
              <w:t>Dual Degrees</w:t>
            </w:r>
          </w:p>
        </w:tc>
        <w:tc>
          <w:tcPr>
            <w:tcW w:w="6266" w:type="dxa"/>
          </w:tcPr>
          <w:p w14:paraId="3B03B31C" w14:textId="0E241DF3" w:rsidR="001760C4" w:rsidRPr="00A45925" w:rsidRDefault="001760C4" w:rsidP="00673E1C">
            <w:pPr>
              <w:rPr>
                <w:rFonts w:cs="Arial"/>
                <w:noProof/>
                <w:szCs w:val="24"/>
              </w:rPr>
            </w:pPr>
            <w:r w:rsidRPr="54B95AF7">
              <w:rPr>
                <w:rFonts w:cs="Arial"/>
                <w:noProof/>
                <w:szCs w:val="24"/>
              </w:rPr>
              <w:t>A dual degree is where separate awards are conferred by more than one institution upon a student upon completion of a jointly conceived programme of study</w:t>
            </w:r>
            <w:r w:rsidR="003916E9" w:rsidRPr="54B95AF7">
              <w:rPr>
                <w:rFonts w:cs="Arial"/>
                <w:noProof/>
                <w:szCs w:val="24"/>
              </w:rPr>
              <w:t>. Students do not need to satisfy t</w:t>
            </w:r>
            <w:r w:rsidR="550224E2" w:rsidRPr="54B95AF7">
              <w:rPr>
                <w:rFonts w:cs="Arial"/>
                <w:noProof/>
                <w:szCs w:val="24"/>
              </w:rPr>
              <w:t>h</w:t>
            </w:r>
            <w:r w:rsidR="003916E9" w:rsidRPr="54B95AF7">
              <w:rPr>
                <w:rFonts w:cs="Arial"/>
                <w:noProof/>
                <w:szCs w:val="24"/>
              </w:rPr>
              <w:t>e requirements of all partners to achieve an award</w:t>
            </w:r>
            <w:r w:rsidR="00A45925" w:rsidRPr="54B95AF7">
              <w:rPr>
                <w:rFonts w:cs="Arial"/>
                <w:noProof/>
                <w:szCs w:val="24"/>
              </w:rPr>
              <w:t>.</w:t>
            </w:r>
          </w:p>
          <w:p w14:paraId="137D29A4" w14:textId="6DC25509" w:rsidR="001760C4" w:rsidRPr="00673E1C" w:rsidRDefault="001760C4" w:rsidP="00673E1C">
            <w:pPr>
              <w:rPr>
                <w:rFonts w:cs="Arial"/>
                <w:i/>
                <w:noProof/>
                <w:szCs w:val="24"/>
              </w:rPr>
            </w:pPr>
            <w:r w:rsidRPr="00A45925">
              <w:rPr>
                <w:rFonts w:cs="Arial"/>
                <w:i/>
                <w:noProof/>
                <w:szCs w:val="24"/>
              </w:rPr>
              <w:t xml:space="preserve">(see section B – Managing Higher </w:t>
            </w:r>
            <w:r w:rsidR="00F73AC4">
              <w:rPr>
                <w:rFonts w:cs="Arial"/>
                <w:i/>
                <w:noProof/>
                <w:szCs w:val="24"/>
              </w:rPr>
              <w:t xml:space="preserve">Education </w:t>
            </w:r>
            <w:r w:rsidRPr="00A45925">
              <w:rPr>
                <w:rFonts w:cs="Arial"/>
                <w:i/>
                <w:noProof/>
                <w:szCs w:val="24"/>
              </w:rPr>
              <w:t>Provision with Others)</w:t>
            </w:r>
          </w:p>
        </w:tc>
      </w:tr>
      <w:tr w:rsidR="001760C4" w:rsidRPr="00477D7C" w14:paraId="0DC1A06B" w14:textId="77777777" w:rsidTr="007571BD">
        <w:tc>
          <w:tcPr>
            <w:tcW w:w="2943" w:type="dxa"/>
          </w:tcPr>
          <w:p w14:paraId="4A8B93D2" w14:textId="77777777" w:rsidR="001760C4" w:rsidRPr="00477D7C" w:rsidRDefault="001760C4" w:rsidP="00673E1C">
            <w:pPr>
              <w:rPr>
                <w:rFonts w:cs="Arial"/>
                <w:noProof/>
                <w:szCs w:val="24"/>
              </w:rPr>
            </w:pPr>
            <w:r w:rsidRPr="00477D7C">
              <w:rPr>
                <w:rFonts w:cs="Arial"/>
                <w:noProof/>
                <w:szCs w:val="24"/>
              </w:rPr>
              <w:t>Due Diligence</w:t>
            </w:r>
          </w:p>
        </w:tc>
        <w:tc>
          <w:tcPr>
            <w:tcW w:w="6266" w:type="dxa"/>
          </w:tcPr>
          <w:p w14:paraId="67B2B2E8" w14:textId="5BF6488C" w:rsidR="001760C4" w:rsidRPr="00477D7C" w:rsidRDefault="001760C4" w:rsidP="00673E1C">
            <w:pPr>
              <w:rPr>
                <w:rFonts w:cs="Arial"/>
                <w:noProof/>
                <w:szCs w:val="24"/>
              </w:rPr>
            </w:pPr>
            <w:r w:rsidRPr="00477D7C">
              <w:rPr>
                <w:rFonts w:cs="Arial"/>
                <w:noProof/>
                <w:szCs w:val="24"/>
              </w:rPr>
              <w:t xml:space="preserve">Refers to the task of carefully reviewing and verifying all critical assumptions and facts presented by an institution, to enable the University to be confident that institutions with which it plans to work closely are of appropriate legal, technical and financial standing, and that the intended collaboration does not present the University with any particular </w:t>
            </w:r>
            <w:r w:rsidR="002C1F87">
              <w:rPr>
                <w:rFonts w:cs="Arial"/>
                <w:noProof/>
                <w:szCs w:val="24"/>
              </w:rPr>
              <w:t>risks</w:t>
            </w:r>
            <w:r w:rsidRPr="00477D7C">
              <w:rPr>
                <w:rFonts w:cs="Arial"/>
                <w:noProof/>
                <w:szCs w:val="24"/>
              </w:rPr>
              <w:t xml:space="preserve"> in principle</w:t>
            </w:r>
          </w:p>
          <w:p w14:paraId="379FEFDC" w14:textId="53453154" w:rsidR="001760C4" w:rsidRPr="00673E1C" w:rsidRDefault="001760C4" w:rsidP="00673E1C">
            <w:pPr>
              <w:rPr>
                <w:rFonts w:cs="Arial"/>
                <w:i/>
                <w:noProof/>
                <w:szCs w:val="24"/>
              </w:rPr>
            </w:pPr>
            <w:r w:rsidRPr="00477D7C">
              <w:rPr>
                <w:rFonts w:cs="Arial"/>
                <w:i/>
                <w:noProof/>
                <w:szCs w:val="24"/>
              </w:rPr>
              <w:t xml:space="preserve">(see section B – Managing Higher </w:t>
            </w:r>
            <w:r w:rsidR="00F73AC4">
              <w:rPr>
                <w:rFonts w:cs="Arial"/>
                <w:i/>
                <w:noProof/>
                <w:szCs w:val="24"/>
              </w:rPr>
              <w:t xml:space="preserve">Education </w:t>
            </w:r>
            <w:r w:rsidRPr="00477D7C">
              <w:rPr>
                <w:rFonts w:cs="Arial"/>
                <w:i/>
                <w:noProof/>
                <w:szCs w:val="24"/>
              </w:rPr>
              <w:t>Provision with Others)</w:t>
            </w:r>
          </w:p>
        </w:tc>
      </w:tr>
      <w:tr w:rsidR="000C140D" w:rsidRPr="00477D7C" w14:paraId="06257B80" w14:textId="77777777" w:rsidTr="007571BD">
        <w:tc>
          <w:tcPr>
            <w:tcW w:w="2943" w:type="dxa"/>
          </w:tcPr>
          <w:p w14:paraId="5833E603" w14:textId="77777777" w:rsidR="000C140D" w:rsidRPr="00477D7C" w:rsidRDefault="000C140D" w:rsidP="00673E1C">
            <w:pPr>
              <w:rPr>
                <w:rFonts w:cs="Arial"/>
                <w:noProof/>
                <w:szCs w:val="24"/>
              </w:rPr>
            </w:pPr>
            <w:r w:rsidRPr="00477D7C">
              <w:rPr>
                <w:rFonts w:cs="Arial"/>
                <w:noProof/>
                <w:szCs w:val="24"/>
              </w:rPr>
              <w:t>Education Committee</w:t>
            </w:r>
          </w:p>
        </w:tc>
        <w:tc>
          <w:tcPr>
            <w:tcW w:w="6266" w:type="dxa"/>
          </w:tcPr>
          <w:p w14:paraId="151C9FA7" w14:textId="155F3D78" w:rsidR="00477D7C" w:rsidRPr="00477D7C" w:rsidRDefault="00477D7C" w:rsidP="00673E1C">
            <w:pPr>
              <w:rPr>
                <w:rFonts w:cs="Arial"/>
                <w:noProof/>
                <w:szCs w:val="24"/>
              </w:rPr>
            </w:pPr>
            <w:r w:rsidRPr="00477D7C">
              <w:rPr>
                <w:rFonts w:cs="Arial"/>
                <w:noProof/>
                <w:szCs w:val="24"/>
              </w:rPr>
              <w:t>The committee with responsibility for: the continuous enhancement of teaching quality, learning environment and student outcomes; and for developing the University’s quality assurance and enhancement processes.</w:t>
            </w:r>
          </w:p>
        </w:tc>
      </w:tr>
      <w:tr w:rsidR="008343F7" w:rsidRPr="00477D7C" w14:paraId="753EC9CC" w14:textId="77777777" w:rsidTr="007571BD">
        <w:tc>
          <w:tcPr>
            <w:tcW w:w="2943" w:type="dxa"/>
          </w:tcPr>
          <w:p w14:paraId="6365BD40" w14:textId="149E250E" w:rsidR="008343F7" w:rsidRPr="00477D7C" w:rsidRDefault="002F3FBB" w:rsidP="00673E1C">
            <w:pPr>
              <w:rPr>
                <w:rFonts w:cs="Arial"/>
                <w:noProof/>
                <w:szCs w:val="24"/>
              </w:rPr>
            </w:pPr>
            <w:r>
              <w:rPr>
                <w:rFonts w:cs="Arial"/>
                <w:noProof/>
                <w:szCs w:val="24"/>
              </w:rPr>
              <w:t>External Examiner</w:t>
            </w:r>
          </w:p>
        </w:tc>
        <w:tc>
          <w:tcPr>
            <w:tcW w:w="6266" w:type="dxa"/>
          </w:tcPr>
          <w:p w14:paraId="46C320C0" w14:textId="77777777" w:rsidR="008343F7" w:rsidRDefault="002F3FBB" w:rsidP="00673E1C">
            <w:pPr>
              <w:rPr>
                <w:rFonts w:cs="Arial"/>
                <w:noProof/>
                <w:szCs w:val="24"/>
              </w:rPr>
            </w:pPr>
            <w:r>
              <w:rPr>
                <w:rFonts w:cs="Arial"/>
                <w:noProof/>
                <w:szCs w:val="24"/>
              </w:rPr>
              <w:t>External examiners are appointed by the University from UK HEIs, practice and industry to be independent auditors of the assessment system</w:t>
            </w:r>
            <w:r w:rsidR="000D6E52">
              <w:rPr>
                <w:rFonts w:cs="Arial"/>
                <w:noProof/>
                <w:szCs w:val="24"/>
              </w:rPr>
              <w:t xml:space="preserve"> of the University, its </w:t>
            </w:r>
            <w:r w:rsidR="000D6E52">
              <w:rPr>
                <w:rFonts w:cs="Arial"/>
                <w:noProof/>
                <w:szCs w:val="24"/>
              </w:rPr>
              <w:lastRenderedPageBreak/>
              <w:t>academic standards, assessment regulations, processes and procedures</w:t>
            </w:r>
          </w:p>
          <w:p w14:paraId="511A33B7" w14:textId="7C036B24" w:rsidR="002377C2" w:rsidRPr="00E35E81" w:rsidRDefault="002377C2" w:rsidP="00673E1C">
            <w:pPr>
              <w:rPr>
                <w:rFonts w:cs="Arial"/>
                <w:i/>
                <w:iCs/>
                <w:noProof/>
                <w:szCs w:val="24"/>
              </w:rPr>
            </w:pPr>
            <w:r w:rsidRPr="00E35E81">
              <w:rPr>
                <w:rFonts w:cs="Arial"/>
                <w:i/>
                <w:iCs/>
                <w:noProof/>
                <w:szCs w:val="24"/>
              </w:rPr>
              <w:t xml:space="preserve">(see section I </w:t>
            </w:r>
            <w:r w:rsidR="00E35E81" w:rsidRPr="00E35E81">
              <w:rPr>
                <w:rFonts w:cs="Arial"/>
                <w:i/>
                <w:iCs/>
                <w:noProof/>
                <w:szCs w:val="24"/>
              </w:rPr>
              <w:t>–</w:t>
            </w:r>
            <w:r w:rsidRPr="00E35E81">
              <w:rPr>
                <w:rFonts w:cs="Arial"/>
                <w:i/>
                <w:iCs/>
                <w:noProof/>
                <w:szCs w:val="24"/>
              </w:rPr>
              <w:t xml:space="preserve"> </w:t>
            </w:r>
            <w:r w:rsidR="00E35E81" w:rsidRPr="00E35E81">
              <w:rPr>
                <w:rFonts w:cs="Arial"/>
                <w:i/>
                <w:iCs/>
                <w:noProof/>
                <w:szCs w:val="24"/>
              </w:rPr>
              <w:t>External Examiners)</w:t>
            </w:r>
          </w:p>
        </w:tc>
      </w:tr>
      <w:tr w:rsidR="00477D7C" w:rsidRPr="00477D7C" w14:paraId="1E729F75" w14:textId="77777777" w:rsidTr="007571BD">
        <w:tc>
          <w:tcPr>
            <w:tcW w:w="2943" w:type="dxa"/>
          </w:tcPr>
          <w:p w14:paraId="0427A13F" w14:textId="77777777" w:rsidR="00477D7C" w:rsidRPr="00477D7C" w:rsidRDefault="00477D7C" w:rsidP="00673E1C">
            <w:pPr>
              <w:rPr>
                <w:rFonts w:cs="Arial"/>
                <w:noProof/>
                <w:szCs w:val="24"/>
              </w:rPr>
            </w:pPr>
            <w:r w:rsidRPr="00477D7C">
              <w:rPr>
                <w:rFonts w:cs="Arial"/>
                <w:noProof/>
                <w:szCs w:val="24"/>
              </w:rPr>
              <w:lastRenderedPageBreak/>
              <w:t>Flying Faculty</w:t>
            </w:r>
          </w:p>
        </w:tc>
        <w:tc>
          <w:tcPr>
            <w:tcW w:w="6266" w:type="dxa"/>
          </w:tcPr>
          <w:p w14:paraId="5F589FE1" w14:textId="1A6530A1" w:rsidR="00477D7C" w:rsidRPr="00477D7C" w:rsidRDefault="00477D7C" w:rsidP="00673E1C">
            <w:pPr>
              <w:rPr>
                <w:rFonts w:cs="Arial"/>
                <w:noProof/>
                <w:szCs w:val="24"/>
              </w:rPr>
            </w:pPr>
            <w:r w:rsidRPr="00477D7C">
              <w:rPr>
                <w:rFonts w:cs="Arial"/>
                <w:noProof/>
                <w:szCs w:val="24"/>
              </w:rPr>
              <w:t>An arrangement whereby a KU programme is delivered and assessed in a location away from the University by KU staff.</w:t>
            </w:r>
          </w:p>
          <w:p w14:paraId="5088780E" w14:textId="43163416" w:rsidR="00477D7C" w:rsidRPr="00673E1C" w:rsidRDefault="00477D7C" w:rsidP="00673E1C">
            <w:pPr>
              <w:rPr>
                <w:rFonts w:cs="Arial"/>
                <w:i/>
                <w:noProof/>
                <w:szCs w:val="24"/>
              </w:rPr>
            </w:pPr>
            <w:r w:rsidRPr="00477D7C">
              <w:rPr>
                <w:rFonts w:cs="Arial"/>
                <w:i/>
                <w:noProof/>
                <w:szCs w:val="24"/>
              </w:rPr>
              <w:t xml:space="preserve">(see section B – Managing Higher </w:t>
            </w:r>
            <w:r w:rsidR="005A27ED">
              <w:rPr>
                <w:rFonts w:cs="Arial"/>
                <w:i/>
                <w:noProof/>
                <w:szCs w:val="24"/>
              </w:rPr>
              <w:t xml:space="preserve">Education </w:t>
            </w:r>
            <w:r w:rsidRPr="00477D7C">
              <w:rPr>
                <w:rFonts w:cs="Arial"/>
                <w:i/>
                <w:noProof/>
                <w:szCs w:val="24"/>
              </w:rPr>
              <w:t>Provision with Others)</w:t>
            </w:r>
          </w:p>
        </w:tc>
      </w:tr>
      <w:tr w:rsidR="001760C4" w:rsidRPr="00477D7C" w14:paraId="42F63AC8" w14:textId="77777777" w:rsidTr="007571BD">
        <w:tc>
          <w:tcPr>
            <w:tcW w:w="2943" w:type="dxa"/>
          </w:tcPr>
          <w:p w14:paraId="2E5C1456" w14:textId="0AAFC566" w:rsidR="001760C4" w:rsidRPr="00477D7C" w:rsidRDefault="001760C4" w:rsidP="00673E1C">
            <w:pPr>
              <w:rPr>
                <w:rFonts w:cs="Arial"/>
                <w:noProof/>
                <w:szCs w:val="24"/>
              </w:rPr>
            </w:pPr>
            <w:r w:rsidRPr="00477D7C">
              <w:rPr>
                <w:rFonts w:cs="Arial"/>
                <w:noProof/>
                <w:szCs w:val="24"/>
              </w:rPr>
              <w:t xml:space="preserve">Franchised </w:t>
            </w:r>
            <w:r w:rsidR="00E8397D">
              <w:rPr>
                <w:rFonts w:cs="Arial"/>
                <w:noProof/>
                <w:szCs w:val="24"/>
              </w:rPr>
              <w:t>course</w:t>
            </w:r>
            <w:r w:rsidR="000C140D" w:rsidRPr="00477D7C">
              <w:rPr>
                <w:rFonts w:cs="Arial"/>
                <w:noProof/>
                <w:szCs w:val="24"/>
              </w:rPr>
              <w:t xml:space="preserve"> (see also sub-contracted </w:t>
            </w:r>
            <w:r w:rsidR="00E8397D">
              <w:rPr>
                <w:rFonts w:cs="Arial"/>
                <w:noProof/>
                <w:szCs w:val="24"/>
              </w:rPr>
              <w:t>course</w:t>
            </w:r>
            <w:r w:rsidR="000C140D" w:rsidRPr="00477D7C">
              <w:rPr>
                <w:rFonts w:cs="Arial"/>
                <w:noProof/>
                <w:szCs w:val="24"/>
              </w:rPr>
              <w:t>)</w:t>
            </w:r>
          </w:p>
        </w:tc>
        <w:tc>
          <w:tcPr>
            <w:tcW w:w="6266" w:type="dxa"/>
          </w:tcPr>
          <w:p w14:paraId="1D84F000" w14:textId="1DA22AC1" w:rsidR="001760C4" w:rsidRPr="00477D7C" w:rsidRDefault="001760C4" w:rsidP="00673E1C">
            <w:pPr>
              <w:rPr>
                <w:rFonts w:cs="Arial"/>
                <w:noProof/>
                <w:szCs w:val="24"/>
              </w:rPr>
            </w:pPr>
            <w:r w:rsidRPr="00477D7C">
              <w:rPr>
                <w:rFonts w:cs="Arial"/>
                <w:noProof/>
                <w:szCs w:val="24"/>
              </w:rPr>
              <w:t xml:space="preserve">A franchised or ‘sub-contracted’ </w:t>
            </w:r>
            <w:r w:rsidR="005A27ED">
              <w:rPr>
                <w:rFonts w:cs="Arial"/>
                <w:noProof/>
                <w:szCs w:val="24"/>
              </w:rPr>
              <w:t>course</w:t>
            </w:r>
            <w:r w:rsidRPr="00477D7C">
              <w:rPr>
                <w:rFonts w:cs="Arial"/>
                <w:noProof/>
                <w:szCs w:val="24"/>
              </w:rPr>
              <w:t xml:space="preserve"> is designed and assessed by Kingston University but is delivered by a partner institution.  The University has full contractual responsibility for the provision of education, returns the students in its statutory returns and where access to student suppor</w:t>
            </w:r>
            <w:r w:rsidR="00A45925">
              <w:rPr>
                <w:rFonts w:cs="Arial"/>
                <w:noProof/>
                <w:szCs w:val="24"/>
              </w:rPr>
              <w:t>t</w:t>
            </w:r>
            <w:r w:rsidRPr="00477D7C">
              <w:rPr>
                <w:rFonts w:cs="Arial"/>
                <w:noProof/>
                <w:szCs w:val="24"/>
              </w:rPr>
              <w:t xml:space="preserve"> is concerned will submit course information to the Student Loan</w:t>
            </w:r>
            <w:r w:rsidR="00A45925">
              <w:rPr>
                <w:rFonts w:cs="Arial"/>
                <w:noProof/>
                <w:szCs w:val="24"/>
              </w:rPr>
              <w:t>s</w:t>
            </w:r>
            <w:r w:rsidRPr="00477D7C">
              <w:rPr>
                <w:rFonts w:cs="Arial"/>
                <w:noProof/>
                <w:szCs w:val="24"/>
              </w:rPr>
              <w:t xml:space="preserve"> Company and will receive the relevant tuition fee loan.</w:t>
            </w:r>
          </w:p>
          <w:p w14:paraId="3603984B" w14:textId="45D9191E" w:rsidR="001760C4" w:rsidRPr="00673E1C" w:rsidRDefault="001760C4" w:rsidP="00673E1C">
            <w:pPr>
              <w:rPr>
                <w:rFonts w:cs="Arial"/>
                <w:i/>
                <w:noProof/>
                <w:szCs w:val="24"/>
              </w:rPr>
            </w:pPr>
            <w:r w:rsidRPr="00477D7C">
              <w:rPr>
                <w:rFonts w:cs="Arial"/>
                <w:i/>
                <w:noProof/>
                <w:szCs w:val="24"/>
              </w:rPr>
              <w:t xml:space="preserve">(see section B – Managing Higher </w:t>
            </w:r>
            <w:r w:rsidR="005A27ED">
              <w:rPr>
                <w:rFonts w:cs="Arial"/>
                <w:i/>
                <w:noProof/>
                <w:szCs w:val="24"/>
              </w:rPr>
              <w:t xml:space="preserve">Education </w:t>
            </w:r>
            <w:r w:rsidRPr="00477D7C">
              <w:rPr>
                <w:rFonts w:cs="Arial"/>
                <w:i/>
                <w:noProof/>
                <w:szCs w:val="24"/>
              </w:rPr>
              <w:t>Provision with Others)</w:t>
            </w:r>
          </w:p>
        </w:tc>
      </w:tr>
      <w:tr w:rsidR="001760C4" w:rsidRPr="00477D7C" w14:paraId="4CBA3461" w14:textId="77777777" w:rsidTr="007571BD">
        <w:tc>
          <w:tcPr>
            <w:tcW w:w="2943" w:type="dxa"/>
          </w:tcPr>
          <w:p w14:paraId="7B39D3B5" w14:textId="77777777" w:rsidR="001760C4" w:rsidRPr="00477D7C" w:rsidRDefault="001760C4" w:rsidP="00673E1C">
            <w:pPr>
              <w:rPr>
                <w:rFonts w:cs="Arial"/>
                <w:noProof/>
                <w:szCs w:val="24"/>
              </w:rPr>
            </w:pPr>
            <w:r w:rsidRPr="00477D7C">
              <w:rPr>
                <w:rFonts w:cs="Arial"/>
                <w:noProof/>
                <w:szCs w:val="24"/>
              </w:rPr>
              <w:t>Institutional Agreement</w:t>
            </w:r>
          </w:p>
        </w:tc>
        <w:tc>
          <w:tcPr>
            <w:tcW w:w="6266" w:type="dxa"/>
          </w:tcPr>
          <w:p w14:paraId="747BCAC6" w14:textId="447413E8" w:rsidR="001760C4" w:rsidRPr="00477D7C" w:rsidRDefault="001760C4" w:rsidP="00673E1C">
            <w:pPr>
              <w:rPr>
                <w:rFonts w:cs="Arial"/>
                <w:noProof/>
                <w:szCs w:val="24"/>
              </w:rPr>
            </w:pPr>
            <w:r w:rsidRPr="00477D7C">
              <w:rPr>
                <w:rFonts w:cs="Arial"/>
                <w:noProof/>
                <w:szCs w:val="24"/>
              </w:rPr>
              <w:t>Formalises the contract between the University and the collaborative partner</w:t>
            </w:r>
            <w:r w:rsidR="00A45925">
              <w:rPr>
                <w:rFonts w:cs="Arial"/>
                <w:noProof/>
                <w:szCs w:val="24"/>
              </w:rPr>
              <w:t>.</w:t>
            </w:r>
            <w:r w:rsidRPr="00477D7C">
              <w:rPr>
                <w:rFonts w:cs="Arial"/>
                <w:noProof/>
                <w:szCs w:val="24"/>
              </w:rPr>
              <w:t xml:space="preserve"> </w:t>
            </w:r>
          </w:p>
          <w:p w14:paraId="5EBE7C7A" w14:textId="34A567AB" w:rsidR="001760C4" w:rsidRPr="00673E1C" w:rsidRDefault="001760C4" w:rsidP="00673E1C">
            <w:pPr>
              <w:rPr>
                <w:rFonts w:cs="Arial"/>
                <w:i/>
                <w:noProof/>
                <w:szCs w:val="24"/>
              </w:rPr>
            </w:pPr>
            <w:r w:rsidRPr="00477D7C">
              <w:rPr>
                <w:rFonts w:cs="Arial"/>
                <w:i/>
                <w:noProof/>
                <w:szCs w:val="24"/>
              </w:rPr>
              <w:t>(see section B – Managing Higher</w:t>
            </w:r>
            <w:r w:rsidR="005A27ED">
              <w:rPr>
                <w:rFonts w:cs="Arial"/>
                <w:i/>
                <w:noProof/>
                <w:szCs w:val="24"/>
              </w:rPr>
              <w:t xml:space="preserve"> Education</w:t>
            </w:r>
            <w:r w:rsidRPr="00477D7C">
              <w:rPr>
                <w:rFonts w:cs="Arial"/>
                <w:i/>
                <w:noProof/>
                <w:szCs w:val="24"/>
              </w:rPr>
              <w:t xml:space="preserve"> Provision with Others)</w:t>
            </w:r>
          </w:p>
        </w:tc>
      </w:tr>
      <w:tr w:rsidR="001760C4" w:rsidRPr="00477D7C" w14:paraId="61A47E32" w14:textId="77777777" w:rsidTr="007571BD">
        <w:tc>
          <w:tcPr>
            <w:tcW w:w="2943" w:type="dxa"/>
          </w:tcPr>
          <w:p w14:paraId="1E7841D6" w14:textId="77777777" w:rsidR="001760C4" w:rsidRPr="00477D7C" w:rsidRDefault="001760C4" w:rsidP="00673E1C">
            <w:pPr>
              <w:rPr>
                <w:rFonts w:cs="Arial"/>
                <w:noProof/>
                <w:szCs w:val="24"/>
              </w:rPr>
            </w:pPr>
            <w:r w:rsidRPr="00477D7C">
              <w:rPr>
                <w:rFonts w:cs="Arial"/>
                <w:noProof/>
                <w:szCs w:val="24"/>
              </w:rPr>
              <w:t>Institutional Approval</w:t>
            </w:r>
          </w:p>
        </w:tc>
        <w:tc>
          <w:tcPr>
            <w:tcW w:w="6266" w:type="dxa"/>
          </w:tcPr>
          <w:p w14:paraId="068264FE" w14:textId="08C9150F" w:rsidR="001760C4" w:rsidRPr="00477D7C" w:rsidRDefault="001760C4" w:rsidP="00673E1C">
            <w:pPr>
              <w:rPr>
                <w:rFonts w:cs="Arial"/>
                <w:noProof/>
                <w:szCs w:val="24"/>
              </w:rPr>
            </w:pPr>
            <w:r w:rsidRPr="00477D7C">
              <w:rPr>
                <w:rFonts w:cs="Arial"/>
                <w:noProof/>
                <w:szCs w:val="24"/>
              </w:rPr>
              <w:t xml:space="preserve">Institutional approval is the process by which a new partnership arrangement is scrutinised for its suitability to collaborate in programmes leading to awards of the University. The process culminates in approval by the </w:t>
            </w:r>
            <w:r w:rsidR="006A104E">
              <w:rPr>
                <w:rFonts w:cs="Arial"/>
                <w:noProof/>
                <w:szCs w:val="24"/>
              </w:rPr>
              <w:t>Academic Council</w:t>
            </w:r>
            <w:r w:rsidRPr="00477D7C">
              <w:rPr>
                <w:rFonts w:cs="Arial"/>
                <w:noProof/>
                <w:szCs w:val="24"/>
              </w:rPr>
              <w:t xml:space="preserve"> on the recommendation of the Education Committee and the completion of an Institutional Agreement between senior officers of the partner institution and the Vice-Chancellor on behalf of the University</w:t>
            </w:r>
          </w:p>
          <w:p w14:paraId="04AC50CD" w14:textId="4886E7CF" w:rsidR="001760C4" w:rsidRPr="00673E1C" w:rsidRDefault="001760C4" w:rsidP="00673E1C">
            <w:pPr>
              <w:rPr>
                <w:rFonts w:cs="Arial"/>
                <w:i/>
                <w:noProof/>
                <w:szCs w:val="24"/>
              </w:rPr>
            </w:pPr>
            <w:r w:rsidRPr="00477D7C">
              <w:rPr>
                <w:rFonts w:cs="Arial"/>
                <w:i/>
                <w:noProof/>
                <w:szCs w:val="24"/>
              </w:rPr>
              <w:t xml:space="preserve">(see section B – Managing Higher </w:t>
            </w:r>
            <w:r w:rsidR="005A27ED">
              <w:rPr>
                <w:rFonts w:cs="Arial"/>
                <w:i/>
                <w:noProof/>
                <w:szCs w:val="24"/>
              </w:rPr>
              <w:t xml:space="preserve">Education </w:t>
            </w:r>
            <w:r w:rsidRPr="00477D7C">
              <w:rPr>
                <w:rFonts w:cs="Arial"/>
                <w:i/>
                <w:noProof/>
                <w:szCs w:val="24"/>
              </w:rPr>
              <w:t>Provision with Others)</w:t>
            </w:r>
          </w:p>
        </w:tc>
      </w:tr>
      <w:tr w:rsidR="001760C4" w:rsidRPr="00477D7C" w14:paraId="6A156A0D" w14:textId="77777777" w:rsidTr="007571BD">
        <w:tc>
          <w:tcPr>
            <w:tcW w:w="2943" w:type="dxa"/>
          </w:tcPr>
          <w:p w14:paraId="7E8A2711" w14:textId="77777777" w:rsidR="001760C4" w:rsidRPr="00477D7C" w:rsidRDefault="001760C4" w:rsidP="00673E1C">
            <w:pPr>
              <w:rPr>
                <w:rFonts w:cs="Arial"/>
                <w:noProof/>
                <w:szCs w:val="24"/>
              </w:rPr>
            </w:pPr>
            <w:r w:rsidRPr="00477D7C">
              <w:rPr>
                <w:rFonts w:cs="Arial"/>
                <w:noProof/>
                <w:szCs w:val="24"/>
              </w:rPr>
              <w:t>Internal Quality Audit (IQA)</w:t>
            </w:r>
          </w:p>
        </w:tc>
        <w:tc>
          <w:tcPr>
            <w:tcW w:w="6266" w:type="dxa"/>
          </w:tcPr>
          <w:p w14:paraId="1509AE64" w14:textId="3F3BAEAB" w:rsidR="001760C4" w:rsidRPr="00477D7C" w:rsidRDefault="001760C4" w:rsidP="00673E1C">
            <w:pPr>
              <w:rPr>
                <w:rFonts w:cs="Arial"/>
                <w:noProof/>
                <w:szCs w:val="24"/>
              </w:rPr>
            </w:pPr>
            <w:r w:rsidRPr="00477D7C">
              <w:rPr>
                <w:rFonts w:cs="Arial"/>
                <w:noProof/>
                <w:szCs w:val="24"/>
              </w:rPr>
              <w:t>Kingston University’s process for investigating specific quality-related procedures with a view to providing support for QA processes where necessary</w:t>
            </w:r>
            <w:r w:rsidR="00A45925">
              <w:rPr>
                <w:rFonts w:cs="Arial"/>
                <w:noProof/>
                <w:szCs w:val="24"/>
              </w:rPr>
              <w:t>.</w:t>
            </w:r>
          </w:p>
          <w:p w14:paraId="0C386207" w14:textId="7A77BE1F" w:rsidR="001760C4" w:rsidRPr="00673E1C" w:rsidRDefault="001760C4" w:rsidP="00673E1C">
            <w:pPr>
              <w:rPr>
                <w:rFonts w:cs="Arial"/>
                <w:i/>
                <w:noProof/>
                <w:szCs w:val="24"/>
              </w:rPr>
            </w:pPr>
            <w:r w:rsidRPr="00477D7C">
              <w:rPr>
                <w:rFonts w:cs="Arial"/>
                <w:i/>
                <w:noProof/>
                <w:szCs w:val="24"/>
              </w:rPr>
              <w:lastRenderedPageBreak/>
              <w:t>(see section E - Internal Quality Audit)</w:t>
            </w:r>
          </w:p>
        </w:tc>
      </w:tr>
      <w:tr w:rsidR="001760C4" w:rsidRPr="00477D7C" w14:paraId="02D70616" w14:textId="77777777" w:rsidTr="007571BD">
        <w:tc>
          <w:tcPr>
            <w:tcW w:w="2943" w:type="dxa"/>
          </w:tcPr>
          <w:p w14:paraId="4B505EF8" w14:textId="77777777" w:rsidR="001760C4" w:rsidRPr="00477D7C" w:rsidRDefault="001760C4" w:rsidP="00673E1C">
            <w:pPr>
              <w:rPr>
                <w:rFonts w:cs="Arial"/>
                <w:noProof/>
                <w:szCs w:val="24"/>
              </w:rPr>
            </w:pPr>
            <w:r w:rsidRPr="00477D7C">
              <w:rPr>
                <w:rFonts w:cs="Arial"/>
                <w:noProof/>
                <w:szCs w:val="24"/>
              </w:rPr>
              <w:lastRenderedPageBreak/>
              <w:t xml:space="preserve">Joint </w:t>
            </w:r>
            <w:r w:rsidR="000C140D" w:rsidRPr="00477D7C">
              <w:rPr>
                <w:rFonts w:cs="Arial"/>
                <w:noProof/>
                <w:szCs w:val="24"/>
              </w:rPr>
              <w:t>Degree</w:t>
            </w:r>
          </w:p>
        </w:tc>
        <w:tc>
          <w:tcPr>
            <w:tcW w:w="6266" w:type="dxa"/>
          </w:tcPr>
          <w:p w14:paraId="65582A3B" w14:textId="3678D645" w:rsidR="001760C4" w:rsidRPr="00477D7C" w:rsidRDefault="001760C4" w:rsidP="00673E1C">
            <w:pPr>
              <w:rPr>
                <w:rFonts w:cs="Arial"/>
                <w:noProof/>
                <w:szCs w:val="24"/>
              </w:rPr>
            </w:pPr>
            <w:r w:rsidRPr="00477D7C">
              <w:rPr>
                <w:rFonts w:cs="Arial"/>
                <w:noProof/>
                <w:szCs w:val="24"/>
              </w:rPr>
              <w:t>A joint award is where a single award is conferred jointly by more than one institution upon a student upon completion of a single programme of study</w:t>
            </w:r>
            <w:r w:rsidR="00A45925">
              <w:rPr>
                <w:rFonts w:cs="Arial"/>
                <w:noProof/>
                <w:szCs w:val="24"/>
              </w:rPr>
              <w:t>.</w:t>
            </w:r>
          </w:p>
          <w:p w14:paraId="2C6D9417" w14:textId="5EC5A7DE" w:rsidR="001760C4" w:rsidRPr="00673E1C" w:rsidRDefault="001760C4" w:rsidP="00673E1C">
            <w:pPr>
              <w:rPr>
                <w:rFonts w:cs="Arial"/>
                <w:i/>
                <w:noProof/>
                <w:szCs w:val="24"/>
              </w:rPr>
            </w:pPr>
            <w:r w:rsidRPr="00477D7C">
              <w:rPr>
                <w:rFonts w:cs="Arial"/>
                <w:i/>
                <w:noProof/>
                <w:szCs w:val="24"/>
              </w:rPr>
              <w:t xml:space="preserve">(see section B – Managing Higher </w:t>
            </w:r>
            <w:r w:rsidR="008352CE">
              <w:rPr>
                <w:rFonts w:cs="Arial"/>
                <w:i/>
                <w:noProof/>
                <w:szCs w:val="24"/>
              </w:rPr>
              <w:t xml:space="preserve">Education </w:t>
            </w:r>
            <w:r w:rsidRPr="00477D7C">
              <w:rPr>
                <w:rFonts w:cs="Arial"/>
                <w:i/>
                <w:noProof/>
                <w:szCs w:val="24"/>
              </w:rPr>
              <w:t>Provision with Others)</w:t>
            </w:r>
          </w:p>
        </w:tc>
      </w:tr>
      <w:tr w:rsidR="001760C4" w:rsidRPr="00477D7C" w14:paraId="25BCA5A4" w14:textId="77777777" w:rsidTr="007571BD">
        <w:tc>
          <w:tcPr>
            <w:tcW w:w="2943" w:type="dxa"/>
          </w:tcPr>
          <w:p w14:paraId="0E11284D" w14:textId="77777777" w:rsidR="001760C4" w:rsidRPr="00477D7C" w:rsidRDefault="001760C4" w:rsidP="00673E1C">
            <w:pPr>
              <w:rPr>
                <w:rFonts w:cs="Arial"/>
                <w:noProof/>
                <w:szCs w:val="24"/>
              </w:rPr>
            </w:pPr>
            <w:r w:rsidRPr="00477D7C">
              <w:rPr>
                <w:rFonts w:cs="Arial"/>
                <w:noProof/>
                <w:szCs w:val="24"/>
              </w:rPr>
              <w:t>Joint Delivery</w:t>
            </w:r>
          </w:p>
        </w:tc>
        <w:tc>
          <w:tcPr>
            <w:tcW w:w="6266" w:type="dxa"/>
          </w:tcPr>
          <w:p w14:paraId="4343CF31" w14:textId="54C0F726" w:rsidR="001760C4" w:rsidRPr="00477D7C" w:rsidRDefault="001760C4" w:rsidP="00673E1C">
            <w:pPr>
              <w:rPr>
                <w:rFonts w:cs="Arial"/>
                <w:noProof/>
                <w:szCs w:val="24"/>
              </w:rPr>
            </w:pPr>
            <w:r w:rsidRPr="00477D7C">
              <w:rPr>
                <w:rFonts w:cs="Arial"/>
                <w:noProof/>
                <w:szCs w:val="24"/>
              </w:rPr>
              <w:t>This is where a Kingston University award is jointly delivered by the partner and the University (this should not be confused with a “joint award”, see above).  For quality assurance purposes, provision which is jointly delivered is treated in the same way as franchised provision</w:t>
            </w:r>
            <w:r w:rsidR="00A45925">
              <w:rPr>
                <w:rFonts w:cs="Arial"/>
                <w:noProof/>
                <w:szCs w:val="24"/>
              </w:rPr>
              <w:t>.</w:t>
            </w:r>
          </w:p>
          <w:p w14:paraId="41D1B940" w14:textId="5FC5CC2F" w:rsidR="001760C4" w:rsidRPr="00673E1C" w:rsidRDefault="001760C4" w:rsidP="00673E1C">
            <w:pPr>
              <w:rPr>
                <w:rFonts w:cs="Arial"/>
                <w:i/>
                <w:noProof/>
                <w:szCs w:val="24"/>
              </w:rPr>
            </w:pPr>
            <w:r w:rsidRPr="00477D7C">
              <w:rPr>
                <w:rFonts w:cs="Arial"/>
                <w:i/>
                <w:noProof/>
                <w:szCs w:val="24"/>
              </w:rPr>
              <w:t xml:space="preserve">(see section B – Managing Higher </w:t>
            </w:r>
            <w:r w:rsidR="008352CE">
              <w:rPr>
                <w:rFonts w:cs="Arial"/>
                <w:i/>
                <w:noProof/>
                <w:szCs w:val="24"/>
              </w:rPr>
              <w:t xml:space="preserve">Education </w:t>
            </w:r>
            <w:r w:rsidRPr="00477D7C">
              <w:rPr>
                <w:rFonts w:cs="Arial"/>
                <w:i/>
                <w:noProof/>
                <w:szCs w:val="24"/>
              </w:rPr>
              <w:t>Provision with Others)</w:t>
            </w:r>
          </w:p>
        </w:tc>
      </w:tr>
      <w:tr w:rsidR="005A27ED" w:rsidRPr="00477D7C" w14:paraId="77315BD9" w14:textId="77777777" w:rsidTr="007571BD">
        <w:tc>
          <w:tcPr>
            <w:tcW w:w="2943" w:type="dxa"/>
          </w:tcPr>
          <w:p w14:paraId="5B733563" w14:textId="26E414D2" w:rsidR="005A27ED" w:rsidRPr="00477D7C" w:rsidRDefault="005A27ED" w:rsidP="00673E1C">
            <w:pPr>
              <w:rPr>
                <w:rFonts w:cs="Arial"/>
                <w:noProof/>
                <w:szCs w:val="24"/>
              </w:rPr>
            </w:pPr>
            <w:r>
              <w:rPr>
                <w:rFonts w:cs="Arial"/>
                <w:noProof/>
                <w:szCs w:val="24"/>
              </w:rPr>
              <w:t>Kingston Continuous Enhancement Process (KCEP)</w:t>
            </w:r>
          </w:p>
        </w:tc>
        <w:tc>
          <w:tcPr>
            <w:tcW w:w="6266" w:type="dxa"/>
          </w:tcPr>
          <w:p w14:paraId="4CE3B84D" w14:textId="736E0935" w:rsidR="007262E4" w:rsidRDefault="00AF5134" w:rsidP="007262E4">
            <w:pPr>
              <w:pStyle w:val="BodyText"/>
              <w:ind w:right="333"/>
            </w:pPr>
            <w:r>
              <w:t>This</w:t>
            </w:r>
            <w:r w:rsidR="007262E4">
              <w:t xml:space="preserve"> is the institutional framework for quality enhancement, which fosters strong working relationships between course teams across all faculties and the professional services. It underpins the enhancement and monitoring of current courses and facilitates the showcasing of excellence in course delivery.</w:t>
            </w:r>
          </w:p>
          <w:p w14:paraId="6DD3F380" w14:textId="550AED15" w:rsidR="005A27ED" w:rsidRPr="00673E1C" w:rsidRDefault="005A27ED" w:rsidP="00673E1C">
            <w:pPr>
              <w:rPr>
                <w:rFonts w:cs="Arial"/>
                <w:i/>
                <w:noProof/>
                <w:szCs w:val="24"/>
              </w:rPr>
            </w:pPr>
            <w:r w:rsidRPr="00477D7C">
              <w:rPr>
                <w:rFonts w:cs="Arial"/>
                <w:i/>
                <w:noProof/>
                <w:szCs w:val="24"/>
              </w:rPr>
              <w:t>(</w:t>
            </w:r>
            <w:r w:rsidRPr="005A27ED">
              <w:rPr>
                <w:rFonts w:cs="Arial"/>
                <w:i/>
                <w:noProof/>
                <w:szCs w:val="24"/>
              </w:rPr>
              <w:t>see section D – Kingston Continuous Enhancement Process)</w:t>
            </w:r>
          </w:p>
        </w:tc>
      </w:tr>
      <w:tr w:rsidR="001760C4" w:rsidRPr="00477D7C" w14:paraId="0C1F293D" w14:textId="77777777" w:rsidTr="007571BD">
        <w:tc>
          <w:tcPr>
            <w:tcW w:w="2943" w:type="dxa"/>
          </w:tcPr>
          <w:p w14:paraId="21CCD8C2" w14:textId="77777777" w:rsidR="001760C4" w:rsidRPr="00477D7C" w:rsidRDefault="001760C4" w:rsidP="00673E1C">
            <w:pPr>
              <w:rPr>
                <w:rFonts w:cs="Arial"/>
                <w:noProof/>
                <w:szCs w:val="24"/>
              </w:rPr>
            </w:pPr>
            <w:r w:rsidRPr="00477D7C">
              <w:rPr>
                <w:rFonts w:cs="Arial"/>
                <w:noProof/>
                <w:szCs w:val="24"/>
              </w:rPr>
              <w:t>Learning outcomes</w:t>
            </w:r>
          </w:p>
        </w:tc>
        <w:tc>
          <w:tcPr>
            <w:tcW w:w="6266" w:type="dxa"/>
          </w:tcPr>
          <w:p w14:paraId="19EF4B0E" w14:textId="1F361A58" w:rsidR="001760C4" w:rsidRPr="00477D7C" w:rsidRDefault="001760C4" w:rsidP="00673E1C">
            <w:pPr>
              <w:rPr>
                <w:rFonts w:cs="Arial"/>
                <w:noProof/>
                <w:szCs w:val="24"/>
              </w:rPr>
            </w:pPr>
            <w:r w:rsidRPr="00477D7C">
              <w:rPr>
                <w:rFonts w:cs="Arial"/>
                <w:noProof/>
                <w:szCs w:val="24"/>
              </w:rPr>
              <w:t>Statements of what a learner is expected to know, understand and/or be able to demonstrate after completion of a process of learning</w:t>
            </w:r>
            <w:r w:rsidR="00A45925">
              <w:rPr>
                <w:rFonts w:cs="Arial"/>
                <w:noProof/>
                <w:szCs w:val="24"/>
              </w:rPr>
              <w:t>.</w:t>
            </w:r>
          </w:p>
        </w:tc>
      </w:tr>
      <w:tr w:rsidR="001760C4" w:rsidRPr="00477D7C" w14:paraId="4CA6E844" w14:textId="77777777" w:rsidTr="007571BD">
        <w:tc>
          <w:tcPr>
            <w:tcW w:w="2943" w:type="dxa"/>
          </w:tcPr>
          <w:p w14:paraId="227DB1C6" w14:textId="77777777" w:rsidR="001760C4" w:rsidRPr="00477D7C" w:rsidRDefault="001760C4" w:rsidP="00673E1C">
            <w:pPr>
              <w:rPr>
                <w:rFonts w:cs="Arial"/>
                <w:noProof/>
                <w:szCs w:val="24"/>
              </w:rPr>
            </w:pPr>
            <w:r w:rsidRPr="00477D7C">
              <w:rPr>
                <w:rFonts w:cs="Arial"/>
                <w:noProof/>
                <w:szCs w:val="24"/>
              </w:rPr>
              <w:t>Liaison Document</w:t>
            </w:r>
          </w:p>
        </w:tc>
        <w:tc>
          <w:tcPr>
            <w:tcW w:w="6266" w:type="dxa"/>
          </w:tcPr>
          <w:p w14:paraId="4B19BDA3" w14:textId="24871285" w:rsidR="001760C4" w:rsidRPr="00477D7C" w:rsidRDefault="001760C4" w:rsidP="00673E1C">
            <w:pPr>
              <w:rPr>
                <w:rFonts w:cs="Arial"/>
                <w:noProof/>
                <w:szCs w:val="24"/>
              </w:rPr>
            </w:pPr>
            <w:r w:rsidRPr="00477D7C">
              <w:rPr>
                <w:rFonts w:cs="Arial"/>
                <w:noProof/>
                <w:szCs w:val="24"/>
              </w:rPr>
              <w:t xml:space="preserve">Document used in the validation of collaborative arrangements outlining the respective responsibilities of the University and the partner organisation with respect to the delivery of the </w:t>
            </w:r>
            <w:r w:rsidR="00E8397D">
              <w:rPr>
                <w:rFonts w:cs="Arial"/>
                <w:noProof/>
                <w:szCs w:val="24"/>
              </w:rPr>
              <w:t>course</w:t>
            </w:r>
            <w:r w:rsidR="00A45925">
              <w:rPr>
                <w:rFonts w:cs="Arial"/>
                <w:noProof/>
                <w:szCs w:val="24"/>
              </w:rPr>
              <w:t>.</w:t>
            </w:r>
          </w:p>
          <w:p w14:paraId="7E20D561" w14:textId="799D6207" w:rsidR="001760C4" w:rsidRPr="00477D7C" w:rsidRDefault="001760C4" w:rsidP="00673E1C">
            <w:pPr>
              <w:rPr>
                <w:rFonts w:cs="Arial"/>
                <w:i/>
                <w:noProof/>
                <w:szCs w:val="24"/>
              </w:rPr>
            </w:pPr>
            <w:r w:rsidRPr="00477D7C">
              <w:rPr>
                <w:rFonts w:cs="Arial"/>
                <w:i/>
                <w:noProof/>
                <w:szCs w:val="24"/>
              </w:rPr>
              <w:t>(see section B – Managing Higher</w:t>
            </w:r>
            <w:r w:rsidR="008352CE">
              <w:rPr>
                <w:rFonts w:cs="Arial"/>
                <w:i/>
                <w:noProof/>
                <w:szCs w:val="24"/>
              </w:rPr>
              <w:t xml:space="preserve"> Education</w:t>
            </w:r>
            <w:r w:rsidRPr="00477D7C">
              <w:rPr>
                <w:rFonts w:cs="Arial"/>
                <w:i/>
                <w:noProof/>
                <w:szCs w:val="24"/>
              </w:rPr>
              <w:t xml:space="preserve"> Provision with Others)</w:t>
            </w:r>
          </w:p>
        </w:tc>
      </w:tr>
      <w:tr w:rsidR="001760C4" w:rsidRPr="00477D7C" w14:paraId="41ED66A8" w14:textId="77777777" w:rsidTr="007571BD">
        <w:tc>
          <w:tcPr>
            <w:tcW w:w="2943" w:type="dxa"/>
          </w:tcPr>
          <w:p w14:paraId="3A2966A0" w14:textId="77777777" w:rsidR="001760C4" w:rsidRPr="00477D7C" w:rsidRDefault="001760C4" w:rsidP="00673E1C">
            <w:pPr>
              <w:rPr>
                <w:rFonts w:cs="Arial"/>
                <w:noProof/>
                <w:szCs w:val="24"/>
              </w:rPr>
            </w:pPr>
            <w:r w:rsidRPr="00477D7C">
              <w:rPr>
                <w:rFonts w:cs="Arial"/>
                <w:noProof/>
                <w:szCs w:val="24"/>
              </w:rPr>
              <w:t>Masters Award(s) by Learning Agreement (MALA)</w:t>
            </w:r>
          </w:p>
        </w:tc>
        <w:tc>
          <w:tcPr>
            <w:tcW w:w="6266" w:type="dxa"/>
          </w:tcPr>
          <w:p w14:paraId="6152CD82" w14:textId="5C133CD8" w:rsidR="001760C4" w:rsidRPr="00477D7C" w:rsidRDefault="001760C4" w:rsidP="00673E1C">
            <w:pPr>
              <w:rPr>
                <w:rFonts w:cs="Arial"/>
                <w:noProof/>
                <w:szCs w:val="24"/>
              </w:rPr>
            </w:pPr>
            <w:r w:rsidRPr="00477D7C">
              <w:rPr>
                <w:rFonts w:cs="Arial"/>
                <w:noProof/>
                <w:szCs w:val="24"/>
              </w:rPr>
              <w:t>MALA is a form of programme followed by individuals or cohorts who do all or a significant part of their study in a work setting</w:t>
            </w:r>
            <w:r w:rsidR="00A45925">
              <w:rPr>
                <w:rFonts w:cs="Arial"/>
                <w:noProof/>
                <w:szCs w:val="24"/>
              </w:rPr>
              <w:t>.</w:t>
            </w:r>
            <w:r w:rsidRPr="00477D7C">
              <w:rPr>
                <w:rFonts w:cs="Arial"/>
                <w:noProof/>
                <w:szCs w:val="24"/>
              </w:rPr>
              <w:t xml:space="preserve">  </w:t>
            </w:r>
          </w:p>
          <w:p w14:paraId="40A2D5B5" w14:textId="3B4642F1" w:rsidR="001760C4" w:rsidRPr="00477D7C" w:rsidRDefault="001760C4" w:rsidP="00673E1C">
            <w:pPr>
              <w:rPr>
                <w:rFonts w:cs="Arial"/>
                <w:i/>
                <w:noProof/>
                <w:szCs w:val="24"/>
              </w:rPr>
            </w:pPr>
            <w:r w:rsidRPr="00477D7C">
              <w:rPr>
                <w:rFonts w:cs="Arial"/>
                <w:i/>
                <w:noProof/>
                <w:szCs w:val="24"/>
              </w:rPr>
              <w:lastRenderedPageBreak/>
              <w:t xml:space="preserve">(see section B – Managing Higher </w:t>
            </w:r>
            <w:r w:rsidR="008352CE">
              <w:rPr>
                <w:rFonts w:cs="Arial"/>
                <w:i/>
                <w:noProof/>
                <w:szCs w:val="24"/>
              </w:rPr>
              <w:t xml:space="preserve">Education </w:t>
            </w:r>
            <w:r w:rsidRPr="00477D7C">
              <w:rPr>
                <w:rFonts w:cs="Arial"/>
                <w:i/>
                <w:noProof/>
                <w:szCs w:val="24"/>
              </w:rPr>
              <w:t>Provision with Others)</w:t>
            </w:r>
          </w:p>
        </w:tc>
      </w:tr>
      <w:tr w:rsidR="001760C4" w:rsidRPr="00477D7C" w14:paraId="7CB5DF32" w14:textId="77777777" w:rsidTr="007571BD">
        <w:tc>
          <w:tcPr>
            <w:tcW w:w="2943" w:type="dxa"/>
          </w:tcPr>
          <w:p w14:paraId="4B881612" w14:textId="77777777" w:rsidR="001760C4" w:rsidRPr="00477D7C" w:rsidRDefault="001760C4" w:rsidP="00673E1C">
            <w:pPr>
              <w:rPr>
                <w:rFonts w:cs="Arial"/>
                <w:noProof/>
                <w:szCs w:val="24"/>
              </w:rPr>
            </w:pPr>
            <w:r w:rsidRPr="00477D7C">
              <w:rPr>
                <w:rFonts w:cs="Arial"/>
                <w:noProof/>
                <w:szCs w:val="24"/>
              </w:rPr>
              <w:lastRenderedPageBreak/>
              <w:t>Module</w:t>
            </w:r>
          </w:p>
        </w:tc>
        <w:tc>
          <w:tcPr>
            <w:tcW w:w="6266" w:type="dxa"/>
          </w:tcPr>
          <w:p w14:paraId="6CDD3136" w14:textId="25C6B25C" w:rsidR="001760C4" w:rsidRPr="00477D7C" w:rsidRDefault="001760C4" w:rsidP="00673E1C">
            <w:pPr>
              <w:rPr>
                <w:rFonts w:cs="Arial"/>
                <w:noProof/>
                <w:szCs w:val="24"/>
              </w:rPr>
            </w:pPr>
            <w:r w:rsidRPr="00477D7C">
              <w:rPr>
                <w:rFonts w:cs="Arial"/>
                <w:noProof/>
                <w:szCs w:val="24"/>
              </w:rPr>
              <w:t>A self-contained, formally structured learning experience with a coherent and explicit set of learning outcomes and assessment criteria</w:t>
            </w:r>
            <w:r w:rsidR="00A45925">
              <w:rPr>
                <w:rFonts w:cs="Arial"/>
                <w:noProof/>
                <w:szCs w:val="24"/>
              </w:rPr>
              <w:t>.</w:t>
            </w:r>
          </w:p>
        </w:tc>
      </w:tr>
      <w:tr w:rsidR="001760C4" w:rsidRPr="00477D7C" w14:paraId="504BED5C" w14:textId="77777777" w:rsidTr="007571BD">
        <w:tc>
          <w:tcPr>
            <w:tcW w:w="2943" w:type="dxa"/>
          </w:tcPr>
          <w:p w14:paraId="684087A9" w14:textId="77777777" w:rsidR="001760C4" w:rsidRPr="00477D7C" w:rsidRDefault="001760C4" w:rsidP="00673E1C">
            <w:pPr>
              <w:rPr>
                <w:rFonts w:cs="Arial"/>
                <w:noProof/>
                <w:szCs w:val="24"/>
              </w:rPr>
            </w:pPr>
            <w:r w:rsidRPr="00477D7C">
              <w:rPr>
                <w:rFonts w:cs="Arial"/>
                <w:noProof/>
                <w:szCs w:val="24"/>
              </w:rPr>
              <w:t xml:space="preserve">My Kingston </w:t>
            </w:r>
          </w:p>
        </w:tc>
        <w:tc>
          <w:tcPr>
            <w:tcW w:w="6266" w:type="dxa"/>
          </w:tcPr>
          <w:p w14:paraId="5A3C245D" w14:textId="52B54B29" w:rsidR="000C140D" w:rsidRPr="00477D7C" w:rsidRDefault="001760C4" w:rsidP="00673E1C">
            <w:pPr>
              <w:rPr>
                <w:rFonts w:cs="Arial"/>
                <w:noProof/>
                <w:szCs w:val="24"/>
              </w:rPr>
            </w:pPr>
            <w:r w:rsidRPr="00477D7C">
              <w:rPr>
                <w:rFonts w:cs="Arial"/>
                <w:noProof/>
                <w:szCs w:val="24"/>
              </w:rPr>
              <w:t>The intern</w:t>
            </w:r>
            <w:r w:rsidR="000C140D" w:rsidRPr="00477D7C">
              <w:rPr>
                <w:rFonts w:cs="Arial"/>
                <w:noProof/>
                <w:szCs w:val="24"/>
              </w:rPr>
              <w:t>al intranet system for students</w:t>
            </w:r>
            <w:r w:rsidR="00A45925">
              <w:rPr>
                <w:rFonts w:cs="Arial"/>
                <w:noProof/>
                <w:szCs w:val="24"/>
              </w:rPr>
              <w:t>.</w:t>
            </w:r>
          </w:p>
        </w:tc>
      </w:tr>
      <w:tr w:rsidR="00EB2AFA" w:rsidRPr="00477D7C" w14:paraId="051883FA" w14:textId="77777777" w:rsidTr="007571BD">
        <w:tc>
          <w:tcPr>
            <w:tcW w:w="2943" w:type="dxa"/>
          </w:tcPr>
          <w:p w14:paraId="7AD96DD8" w14:textId="1D8F7AD4" w:rsidR="00EB2AFA" w:rsidRPr="00477D7C" w:rsidRDefault="00EB2AFA" w:rsidP="00673E1C">
            <w:pPr>
              <w:rPr>
                <w:rFonts w:cs="Arial"/>
                <w:noProof/>
                <w:szCs w:val="24"/>
              </w:rPr>
            </w:pPr>
            <w:r>
              <w:rPr>
                <w:rFonts w:cs="Arial"/>
                <w:noProof/>
                <w:szCs w:val="24"/>
              </w:rPr>
              <w:t>Module Descriptors</w:t>
            </w:r>
          </w:p>
        </w:tc>
        <w:tc>
          <w:tcPr>
            <w:tcW w:w="6266" w:type="dxa"/>
          </w:tcPr>
          <w:p w14:paraId="7CFD6965" w14:textId="3806D54E" w:rsidR="00EB2AFA" w:rsidRPr="00477D7C" w:rsidRDefault="00EB2AFA" w:rsidP="00673E1C">
            <w:pPr>
              <w:rPr>
                <w:rFonts w:cs="Arial"/>
                <w:noProof/>
                <w:szCs w:val="24"/>
              </w:rPr>
            </w:pPr>
            <w:r w:rsidRPr="00477D7C">
              <w:rPr>
                <w:rFonts w:cs="Arial"/>
                <w:noProof/>
                <w:szCs w:val="24"/>
              </w:rPr>
              <w:t>Definitive re</w:t>
            </w:r>
            <w:r>
              <w:rPr>
                <w:rFonts w:cs="Arial"/>
                <w:noProof/>
                <w:szCs w:val="24"/>
              </w:rPr>
              <w:t>cord of the key features of a modul</w:t>
            </w:r>
            <w:r w:rsidR="00A45925">
              <w:rPr>
                <w:rFonts w:cs="Arial"/>
                <w:noProof/>
                <w:szCs w:val="24"/>
              </w:rPr>
              <w:t>e</w:t>
            </w:r>
            <w:r>
              <w:rPr>
                <w:rFonts w:cs="Arial"/>
                <w:noProof/>
                <w:szCs w:val="24"/>
              </w:rPr>
              <w:t xml:space="preserve"> </w:t>
            </w:r>
            <w:r w:rsidRPr="00477D7C">
              <w:rPr>
                <w:rFonts w:cs="Arial"/>
                <w:noProof/>
                <w:szCs w:val="24"/>
              </w:rPr>
              <w:t>including aims, learning outcomes, teaching and learning</w:t>
            </w:r>
            <w:r>
              <w:rPr>
                <w:rFonts w:cs="Arial"/>
                <w:noProof/>
                <w:szCs w:val="24"/>
              </w:rPr>
              <w:t xml:space="preserve"> and assessment strategies, etc.</w:t>
            </w:r>
          </w:p>
          <w:p w14:paraId="02580084" w14:textId="101158A3" w:rsidR="00EB2AFA" w:rsidRPr="00673E1C" w:rsidRDefault="00EB2AFA" w:rsidP="00673E1C">
            <w:pPr>
              <w:rPr>
                <w:rFonts w:cs="Arial"/>
                <w:i/>
                <w:noProof/>
                <w:szCs w:val="24"/>
                <w:lang w:eastAsia="en-GB"/>
              </w:rPr>
            </w:pPr>
            <w:r w:rsidRPr="00477D7C">
              <w:rPr>
                <w:rFonts w:cs="Arial"/>
                <w:i/>
                <w:noProof/>
                <w:szCs w:val="24"/>
                <w:lang w:eastAsia="en-GB"/>
              </w:rPr>
              <w:t xml:space="preserve">(see section C – Validation of New </w:t>
            </w:r>
            <w:r w:rsidR="00C43035">
              <w:rPr>
                <w:rFonts w:cs="Arial"/>
                <w:i/>
                <w:noProof/>
                <w:szCs w:val="24"/>
                <w:lang w:eastAsia="en-GB"/>
              </w:rPr>
              <w:t>Courses</w:t>
            </w:r>
            <w:r w:rsidRPr="00477D7C">
              <w:rPr>
                <w:rFonts w:cs="Arial"/>
                <w:i/>
                <w:noProof/>
                <w:szCs w:val="24"/>
                <w:lang w:eastAsia="en-GB"/>
              </w:rPr>
              <w:t>)</w:t>
            </w:r>
          </w:p>
        </w:tc>
      </w:tr>
      <w:tr w:rsidR="00133880" w:rsidRPr="00477D7C" w14:paraId="3F9F819B" w14:textId="77777777" w:rsidTr="007571BD">
        <w:tc>
          <w:tcPr>
            <w:tcW w:w="2943" w:type="dxa"/>
          </w:tcPr>
          <w:p w14:paraId="5232DAFD" w14:textId="23EDA4E5" w:rsidR="00133880" w:rsidRPr="00477D7C" w:rsidRDefault="00133880" w:rsidP="00673E1C">
            <w:pPr>
              <w:rPr>
                <w:rFonts w:cs="Arial"/>
                <w:noProof/>
                <w:szCs w:val="24"/>
              </w:rPr>
            </w:pPr>
            <w:r>
              <w:rPr>
                <w:rFonts w:cs="Arial"/>
                <w:noProof/>
                <w:szCs w:val="24"/>
              </w:rPr>
              <w:t>Office for Students (OfS)</w:t>
            </w:r>
          </w:p>
        </w:tc>
        <w:tc>
          <w:tcPr>
            <w:tcW w:w="6266" w:type="dxa"/>
          </w:tcPr>
          <w:p w14:paraId="61B0B305" w14:textId="77777777" w:rsidR="00133880" w:rsidRDefault="00B04DB9" w:rsidP="00673E1C">
            <w:pPr>
              <w:rPr>
                <w:rFonts w:cs="Arial"/>
                <w:noProof/>
                <w:szCs w:val="24"/>
              </w:rPr>
            </w:pPr>
            <w:r w:rsidRPr="00B04DB9">
              <w:rPr>
                <w:rFonts w:cs="Arial"/>
                <w:noProof/>
                <w:szCs w:val="24"/>
              </w:rPr>
              <w:t>The Office for Students (OfS), established by the Higher Education and Research Act of 2017, is the regulator of higher education providers in England. It came into operation on the 1st of April 2018.</w:t>
            </w:r>
          </w:p>
          <w:p w14:paraId="0407F06F" w14:textId="5421DA04" w:rsidR="00B04DB9" w:rsidRPr="00B04DB9" w:rsidRDefault="00B04DB9" w:rsidP="00673E1C">
            <w:pPr>
              <w:rPr>
                <w:rFonts w:cs="Arial"/>
                <w:i/>
                <w:iCs/>
                <w:noProof/>
                <w:szCs w:val="24"/>
              </w:rPr>
            </w:pPr>
            <w:r w:rsidRPr="00B04DB9">
              <w:rPr>
                <w:rFonts w:cs="Arial"/>
                <w:i/>
                <w:iCs/>
                <w:noProof/>
                <w:szCs w:val="24"/>
              </w:rPr>
              <w:t>(see section K – External Requirements)</w:t>
            </w:r>
          </w:p>
        </w:tc>
      </w:tr>
      <w:tr w:rsidR="001760C4" w:rsidRPr="00477D7C" w14:paraId="6E3F14C0" w14:textId="77777777" w:rsidTr="007571BD">
        <w:tc>
          <w:tcPr>
            <w:tcW w:w="2943" w:type="dxa"/>
          </w:tcPr>
          <w:p w14:paraId="42734D4F" w14:textId="77777777" w:rsidR="001760C4" w:rsidRPr="00477D7C" w:rsidRDefault="001760C4" w:rsidP="00673E1C">
            <w:pPr>
              <w:rPr>
                <w:rFonts w:cs="Arial"/>
                <w:noProof/>
                <w:szCs w:val="24"/>
              </w:rPr>
            </w:pPr>
            <w:r w:rsidRPr="00477D7C">
              <w:rPr>
                <w:rFonts w:cs="Arial"/>
                <w:noProof/>
                <w:szCs w:val="24"/>
              </w:rPr>
              <w:t>Programme Assessment Board (PAB)</w:t>
            </w:r>
          </w:p>
          <w:p w14:paraId="5C699562" w14:textId="77777777" w:rsidR="001760C4" w:rsidRPr="00477D7C" w:rsidRDefault="001760C4" w:rsidP="00673E1C">
            <w:pPr>
              <w:rPr>
                <w:rFonts w:cs="Arial"/>
                <w:noProof/>
                <w:szCs w:val="24"/>
              </w:rPr>
            </w:pPr>
          </w:p>
        </w:tc>
        <w:tc>
          <w:tcPr>
            <w:tcW w:w="6266" w:type="dxa"/>
          </w:tcPr>
          <w:p w14:paraId="36EE47A3" w14:textId="0482188B" w:rsidR="001760C4" w:rsidRPr="00477D7C" w:rsidRDefault="00EB2AFA" w:rsidP="00673E1C">
            <w:pPr>
              <w:rPr>
                <w:rFonts w:cs="Arial"/>
                <w:noProof/>
                <w:szCs w:val="24"/>
              </w:rPr>
            </w:pPr>
            <w:r>
              <w:rPr>
                <w:rFonts w:cs="Arial"/>
                <w:noProof/>
                <w:szCs w:val="24"/>
              </w:rPr>
              <w:t>T</w:t>
            </w:r>
            <w:r w:rsidR="001760C4" w:rsidRPr="00477D7C">
              <w:rPr>
                <w:rFonts w:cs="Arial"/>
                <w:noProof/>
                <w:szCs w:val="24"/>
              </w:rPr>
              <w:t>he assessment board responsible for the overall assessment of students following similar programmes and for the standards of awards</w:t>
            </w:r>
            <w:r w:rsidR="00A45925">
              <w:rPr>
                <w:rFonts w:cs="Arial"/>
                <w:noProof/>
                <w:szCs w:val="24"/>
              </w:rPr>
              <w:t>.</w:t>
            </w:r>
          </w:p>
        </w:tc>
      </w:tr>
      <w:tr w:rsidR="001760C4" w:rsidRPr="00477D7C" w14:paraId="60E74C65" w14:textId="77777777" w:rsidTr="007571BD">
        <w:tc>
          <w:tcPr>
            <w:tcW w:w="2943" w:type="dxa"/>
          </w:tcPr>
          <w:p w14:paraId="1419DFEA" w14:textId="77777777" w:rsidR="001760C4" w:rsidRPr="00477D7C" w:rsidRDefault="001760C4" w:rsidP="00673E1C">
            <w:pPr>
              <w:rPr>
                <w:rFonts w:cs="Arial"/>
                <w:noProof/>
                <w:szCs w:val="24"/>
              </w:rPr>
            </w:pPr>
            <w:r w:rsidRPr="00477D7C">
              <w:rPr>
                <w:rFonts w:cs="Arial"/>
                <w:noProof/>
                <w:szCs w:val="24"/>
              </w:rPr>
              <w:t>Planning Meeting</w:t>
            </w:r>
          </w:p>
        </w:tc>
        <w:tc>
          <w:tcPr>
            <w:tcW w:w="6266" w:type="dxa"/>
          </w:tcPr>
          <w:p w14:paraId="344AF9FE" w14:textId="1B9EF7C8" w:rsidR="1CB2AF56" w:rsidRDefault="1CB2AF56" w:rsidP="00673E1C">
            <w:pPr>
              <w:rPr>
                <w:rFonts w:cs="Arial"/>
                <w:i/>
                <w:iCs/>
                <w:noProof/>
                <w:szCs w:val="24"/>
              </w:rPr>
            </w:pPr>
            <w:r w:rsidRPr="54B95AF7">
              <w:rPr>
                <w:rFonts w:cs="Arial"/>
                <w:noProof/>
                <w:szCs w:val="24"/>
              </w:rPr>
              <w:t>Meeting held to formalise the arrangements for a forthcoming validation event (eg date</w:t>
            </w:r>
            <w:r w:rsidR="2922F7A0" w:rsidRPr="54B95AF7">
              <w:rPr>
                <w:rFonts w:cs="Arial"/>
                <w:noProof/>
                <w:szCs w:val="24"/>
              </w:rPr>
              <w:t>,</w:t>
            </w:r>
            <w:r w:rsidRPr="54B95AF7">
              <w:rPr>
                <w:rFonts w:cs="Arial"/>
                <w:noProof/>
                <w:szCs w:val="24"/>
              </w:rPr>
              <w:t xml:space="preserve"> panel</w:t>
            </w:r>
            <w:r w:rsidR="7A85A5D2" w:rsidRPr="54B95AF7">
              <w:rPr>
                <w:rFonts w:cs="Arial"/>
                <w:noProof/>
                <w:szCs w:val="24"/>
              </w:rPr>
              <w:t xml:space="preserve"> and documentary requirements</w:t>
            </w:r>
            <w:r w:rsidR="29F23840" w:rsidRPr="54B95AF7">
              <w:rPr>
                <w:rFonts w:cs="Arial"/>
                <w:noProof/>
                <w:szCs w:val="24"/>
              </w:rPr>
              <w:t>)</w:t>
            </w:r>
          </w:p>
          <w:p w14:paraId="114F9716" w14:textId="7539087D" w:rsidR="29F23840" w:rsidRDefault="29F23840" w:rsidP="00673E1C">
            <w:pPr>
              <w:rPr>
                <w:rFonts w:cs="Arial"/>
                <w:i/>
                <w:iCs/>
                <w:noProof/>
                <w:szCs w:val="24"/>
              </w:rPr>
            </w:pPr>
            <w:r w:rsidRPr="54B95AF7">
              <w:rPr>
                <w:rFonts w:cs="Arial"/>
                <w:i/>
                <w:iCs/>
                <w:noProof/>
                <w:szCs w:val="24"/>
              </w:rPr>
              <w:t xml:space="preserve">(see section C – Validation of new </w:t>
            </w:r>
            <w:r w:rsidR="00E8397D">
              <w:rPr>
                <w:rFonts w:cs="Arial"/>
                <w:i/>
                <w:iCs/>
                <w:noProof/>
                <w:szCs w:val="24"/>
              </w:rPr>
              <w:t>courses</w:t>
            </w:r>
            <w:r w:rsidRPr="54B95AF7">
              <w:rPr>
                <w:rFonts w:cs="Arial"/>
                <w:i/>
                <w:iCs/>
                <w:noProof/>
                <w:szCs w:val="24"/>
              </w:rPr>
              <w:t>)</w:t>
            </w:r>
          </w:p>
          <w:p w14:paraId="4F519FDF" w14:textId="46ECC448" w:rsidR="601D1DFC" w:rsidRDefault="601D1DFC" w:rsidP="00673E1C">
            <w:pPr>
              <w:rPr>
                <w:rFonts w:cs="Arial"/>
                <w:noProof/>
                <w:szCs w:val="24"/>
              </w:rPr>
            </w:pPr>
            <w:r w:rsidRPr="54B95AF7">
              <w:rPr>
                <w:rFonts w:cs="Arial"/>
                <w:noProof/>
                <w:szCs w:val="24"/>
              </w:rPr>
              <w:t>OR</w:t>
            </w:r>
          </w:p>
          <w:p w14:paraId="3FAFD199" w14:textId="21020E81" w:rsidR="001760C4" w:rsidRPr="00477D7C" w:rsidRDefault="001760C4" w:rsidP="00673E1C">
            <w:pPr>
              <w:rPr>
                <w:rFonts w:cs="Arial"/>
                <w:noProof/>
                <w:szCs w:val="24"/>
              </w:rPr>
            </w:pPr>
            <w:r w:rsidRPr="00477D7C">
              <w:rPr>
                <w:rFonts w:cs="Arial"/>
                <w:noProof/>
                <w:szCs w:val="24"/>
              </w:rPr>
              <w:t xml:space="preserve">Meeting held to formalise the arrangements for a forthcoming </w:t>
            </w:r>
            <w:r w:rsidR="00427C2C">
              <w:rPr>
                <w:rFonts w:cs="Arial"/>
                <w:noProof/>
                <w:szCs w:val="24"/>
              </w:rPr>
              <w:t>substantive review</w:t>
            </w:r>
            <w:r w:rsidRPr="00477D7C">
              <w:rPr>
                <w:rFonts w:cs="Arial"/>
                <w:noProof/>
                <w:szCs w:val="24"/>
              </w:rPr>
              <w:t xml:space="preserve"> event (</w:t>
            </w:r>
            <w:r w:rsidRPr="00477D7C">
              <w:rPr>
                <w:rFonts w:cs="Arial"/>
                <w:i/>
                <w:noProof/>
                <w:szCs w:val="24"/>
              </w:rPr>
              <w:t>eg</w:t>
            </w:r>
            <w:r w:rsidRPr="00477D7C">
              <w:rPr>
                <w:rFonts w:cs="Arial"/>
                <w:noProof/>
                <w:szCs w:val="24"/>
              </w:rPr>
              <w:t>. date,</w:t>
            </w:r>
            <w:r w:rsidR="000C140D" w:rsidRPr="00477D7C">
              <w:rPr>
                <w:rFonts w:cs="Arial"/>
                <w:noProof/>
                <w:szCs w:val="24"/>
              </w:rPr>
              <w:t xml:space="preserve"> documentary requirements, etc)</w:t>
            </w:r>
            <w:r w:rsidR="00A45925">
              <w:rPr>
                <w:rFonts w:cs="Arial"/>
                <w:noProof/>
                <w:szCs w:val="24"/>
              </w:rPr>
              <w:t>.</w:t>
            </w:r>
            <w:r w:rsidRPr="00477D7C">
              <w:rPr>
                <w:rFonts w:cs="Arial"/>
                <w:i/>
                <w:noProof/>
                <w:szCs w:val="24"/>
              </w:rPr>
              <w:t xml:space="preserve"> </w:t>
            </w:r>
          </w:p>
          <w:p w14:paraId="05C4907A" w14:textId="31EB31D9" w:rsidR="001760C4" w:rsidRPr="00673E1C" w:rsidRDefault="001760C4" w:rsidP="00673E1C">
            <w:pPr>
              <w:rPr>
                <w:rFonts w:cs="Arial"/>
                <w:i/>
                <w:noProof/>
                <w:szCs w:val="24"/>
              </w:rPr>
            </w:pPr>
            <w:r w:rsidRPr="00477D7C">
              <w:rPr>
                <w:rFonts w:cs="Arial"/>
                <w:i/>
                <w:noProof/>
                <w:szCs w:val="24"/>
              </w:rPr>
              <w:t xml:space="preserve">(see section </w:t>
            </w:r>
            <w:r w:rsidR="00AB1D7B">
              <w:rPr>
                <w:rFonts w:cs="Arial"/>
                <w:i/>
                <w:noProof/>
                <w:szCs w:val="24"/>
              </w:rPr>
              <w:t>E</w:t>
            </w:r>
            <w:r w:rsidRPr="00477D7C">
              <w:rPr>
                <w:rFonts w:cs="Arial"/>
                <w:i/>
                <w:noProof/>
                <w:szCs w:val="24"/>
              </w:rPr>
              <w:t xml:space="preserve"> – </w:t>
            </w:r>
            <w:r w:rsidR="00AB1D7B">
              <w:rPr>
                <w:rFonts w:cs="Arial"/>
                <w:i/>
                <w:noProof/>
                <w:szCs w:val="24"/>
              </w:rPr>
              <w:t>Substantive Review</w:t>
            </w:r>
            <w:r w:rsidRPr="00477D7C">
              <w:rPr>
                <w:rFonts w:cs="Arial"/>
                <w:i/>
                <w:noProof/>
                <w:szCs w:val="24"/>
              </w:rPr>
              <w:t>)</w:t>
            </w:r>
          </w:p>
        </w:tc>
      </w:tr>
      <w:tr w:rsidR="001B272D" w:rsidRPr="00477D7C" w14:paraId="3CC68D21" w14:textId="77777777" w:rsidTr="007571BD">
        <w:tc>
          <w:tcPr>
            <w:tcW w:w="2943" w:type="dxa"/>
          </w:tcPr>
          <w:p w14:paraId="71FFABE0" w14:textId="7C7CE38C" w:rsidR="001B272D" w:rsidRPr="00477D7C" w:rsidRDefault="001B272D" w:rsidP="00673E1C">
            <w:pPr>
              <w:rPr>
                <w:rFonts w:cs="Arial"/>
                <w:noProof/>
                <w:szCs w:val="24"/>
              </w:rPr>
            </w:pPr>
            <w:r>
              <w:rPr>
                <w:rFonts w:cs="Arial"/>
                <w:noProof/>
                <w:szCs w:val="24"/>
              </w:rPr>
              <w:t>Portfolio Management Group (PMG)</w:t>
            </w:r>
          </w:p>
        </w:tc>
        <w:tc>
          <w:tcPr>
            <w:tcW w:w="6266" w:type="dxa"/>
          </w:tcPr>
          <w:p w14:paraId="7871B1FF" w14:textId="37A36EC5" w:rsidR="001B272D" w:rsidRPr="00477D7C" w:rsidRDefault="001B272D" w:rsidP="006F139C">
            <w:pPr>
              <w:rPr>
                <w:rFonts w:cs="Arial"/>
                <w:noProof/>
                <w:szCs w:val="24"/>
              </w:rPr>
            </w:pPr>
            <w:r>
              <w:rPr>
                <w:rFonts w:cs="Arial"/>
                <w:noProof/>
                <w:szCs w:val="24"/>
              </w:rPr>
              <w:t xml:space="preserve">The group responsible for </w:t>
            </w:r>
            <w:r w:rsidR="006F139C">
              <w:rPr>
                <w:rFonts w:cs="Arial"/>
                <w:noProof/>
                <w:szCs w:val="24"/>
              </w:rPr>
              <w:t>overseeing</w:t>
            </w:r>
            <w:r w:rsidR="006F139C" w:rsidRPr="006F139C">
              <w:rPr>
                <w:rFonts w:cs="Arial"/>
                <w:noProof/>
                <w:szCs w:val="24"/>
              </w:rPr>
              <w:t xml:space="preserve"> all course-related activity that might have a commercial impact on the university</w:t>
            </w:r>
            <w:r w:rsidR="006F139C">
              <w:rPr>
                <w:rFonts w:cs="Arial"/>
                <w:noProof/>
                <w:szCs w:val="24"/>
              </w:rPr>
              <w:t xml:space="preserve">, including </w:t>
            </w:r>
            <w:r w:rsidR="002F1F7B">
              <w:rPr>
                <w:rFonts w:cs="Arial"/>
                <w:noProof/>
                <w:szCs w:val="24"/>
              </w:rPr>
              <w:t>approving</w:t>
            </w:r>
            <w:r w:rsidR="006F139C" w:rsidRPr="006F139C">
              <w:rPr>
                <w:rFonts w:cs="Arial"/>
                <w:noProof/>
                <w:szCs w:val="24"/>
              </w:rPr>
              <w:t xml:space="preserve"> new course ideas</w:t>
            </w:r>
            <w:r w:rsidR="002F1F7B">
              <w:rPr>
                <w:rFonts w:cs="Arial"/>
                <w:noProof/>
                <w:szCs w:val="24"/>
              </w:rPr>
              <w:t xml:space="preserve"> to proceed to validation. </w:t>
            </w:r>
            <w:r w:rsidR="006F139C" w:rsidRPr="006F139C">
              <w:rPr>
                <w:rFonts w:cs="Arial"/>
                <w:noProof/>
                <w:szCs w:val="24"/>
              </w:rPr>
              <w:t xml:space="preserve"> </w:t>
            </w:r>
          </w:p>
        </w:tc>
      </w:tr>
      <w:tr w:rsidR="001760C4" w:rsidRPr="00477D7C" w14:paraId="0301081F" w14:textId="77777777" w:rsidTr="007571BD">
        <w:tc>
          <w:tcPr>
            <w:tcW w:w="2943" w:type="dxa"/>
          </w:tcPr>
          <w:p w14:paraId="246AA1C0" w14:textId="77777777" w:rsidR="001760C4" w:rsidRPr="00477D7C" w:rsidRDefault="001760C4" w:rsidP="00673E1C">
            <w:pPr>
              <w:rPr>
                <w:rFonts w:cs="Arial"/>
                <w:noProof/>
                <w:szCs w:val="24"/>
              </w:rPr>
            </w:pPr>
            <w:r w:rsidRPr="00477D7C">
              <w:rPr>
                <w:rFonts w:cs="Arial"/>
                <w:noProof/>
                <w:szCs w:val="24"/>
              </w:rPr>
              <w:lastRenderedPageBreak/>
              <w:t>Postgraduate Regulations</w:t>
            </w:r>
          </w:p>
        </w:tc>
        <w:tc>
          <w:tcPr>
            <w:tcW w:w="6266" w:type="dxa"/>
          </w:tcPr>
          <w:p w14:paraId="012EFF33" w14:textId="5DF98D8C" w:rsidR="001760C4" w:rsidRPr="00477D7C" w:rsidRDefault="001760C4" w:rsidP="00673E1C">
            <w:pPr>
              <w:rPr>
                <w:rFonts w:cs="Arial"/>
                <w:noProof/>
                <w:szCs w:val="24"/>
              </w:rPr>
            </w:pPr>
            <w:r w:rsidRPr="00477D7C">
              <w:rPr>
                <w:rFonts w:cs="Arial"/>
                <w:noProof/>
                <w:szCs w:val="24"/>
              </w:rPr>
              <w:t xml:space="preserve">Regulations for Kingston University’s postgraduate courses available </w:t>
            </w:r>
            <w:r w:rsidR="00673E1C">
              <w:rPr>
                <w:rFonts w:cs="Arial"/>
                <w:noProof/>
                <w:szCs w:val="24"/>
              </w:rPr>
              <w:t xml:space="preserve">at </w:t>
            </w:r>
            <w:hyperlink r:id="rId10" w:history="1">
              <w:r w:rsidR="00673E1C">
                <w:rPr>
                  <w:rStyle w:val="Hyperlink"/>
                  <w:rFonts w:cs="Arial"/>
                  <w:noProof/>
                  <w:szCs w:val="24"/>
                </w:rPr>
                <w:t>Kingston Academic Regulations</w:t>
              </w:r>
            </w:hyperlink>
            <w:r w:rsidR="00673E1C">
              <w:rPr>
                <w:rStyle w:val="Hyperlink"/>
                <w:rFonts w:cs="Arial"/>
                <w:noProof/>
                <w:szCs w:val="24"/>
              </w:rPr>
              <w:t>.</w:t>
            </w:r>
          </w:p>
        </w:tc>
      </w:tr>
      <w:tr w:rsidR="001760C4" w:rsidRPr="00477D7C" w14:paraId="6023D35D" w14:textId="77777777" w:rsidTr="007571BD">
        <w:tc>
          <w:tcPr>
            <w:tcW w:w="2943" w:type="dxa"/>
          </w:tcPr>
          <w:p w14:paraId="59A13067" w14:textId="77777777" w:rsidR="001760C4" w:rsidRPr="00477D7C" w:rsidRDefault="001760C4" w:rsidP="00673E1C">
            <w:pPr>
              <w:rPr>
                <w:rFonts w:cs="Arial"/>
                <w:noProof/>
                <w:szCs w:val="24"/>
              </w:rPr>
            </w:pPr>
            <w:r w:rsidRPr="00477D7C">
              <w:rPr>
                <w:rFonts w:cs="Arial"/>
                <w:noProof/>
                <w:szCs w:val="24"/>
              </w:rPr>
              <w:t>Programme Specification</w:t>
            </w:r>
          </w:p>
        </w:tc>
        <w:tc>
          <w:tcPr>
            <w:tcW w:w="6266" w:type="dxa"/>
          </w:tcPr>
          <w:p w14:paraId="17CACC07" w14:textId="5F780BA6" w:rsidR="001760C4" w:rsidRPr="00477D7C" w:rsidRDefault="001760C4" w:rsidP="00673E1C">
            <w:pPr>
              <w:rPr>
                <w:rFonts w:cs="Arial"/>
                <w:noProof/>
                <w:szCs w:val="24"/>
              </w:rPr>
            </w:pPr>
            <w:r w:rsidRPr="00477D7C">
              <w:rPr>
                <w:rFonts w:cs="Arial"/>
                <w:noProof/>
                <w:szCs w:val="24"/>
              </w:rPr>
              <w:t xml:space="preserve">Definitive record of the key features of the </w:t>
            </w:r>
            <w:r w:rsidR="00E8397D">
              <w:rPr>
                <w:rFonts w:cs="Arial"/>
                <w:noProof/>
                <w:szCs w:val="24"/>
              </w:rPr>
              <w:t>course</w:t>
            </w:r>
            <w:r w:rsidRPr="00477D7C">
              <w:rPr>
                <w:rFonts w:cs="Arial"/>
                <w:noProof/>
                <w:szCs w:val="24"/>
              </w:rPr>
              <w:t xml:space="preserve"> including aims, learning outcomes, teaching and learning and assessment strategies, etc</w:t>
            </w:r>
            <w:r w:rsidR="00A45925">
              <w:rPr>
                <w:rFonts w:cs="Arial"/>
                <w:noProof/>
                <w:szCs w:val="24"/>
              </w:rPr>
              <w:t>.</w:t>
            </w:r>
            <w:r w:rsidRPr="00477D7C">
              <w:rPr>
                <w:rFonts w:cs="Arial"/>
                <w:noProof/>
                <w:szCs w:val="24"/>
              </w:rPr>
              <w:t xml:space="preserve"> </w:t>
            </w:r>
          </w:p>
          <w:p w14:paraId="5A01E349" w14:textId="7A72A8A6" w:rsidR="001760C4" w:rsidRPr="00477D7C" w:rsidRDefault="001760C4" w:rsidP="00673E1C">
            <w:pPr>
              <w:rPr>
                <w:rFonts w:cs="Arial"/>
                <w:i/>
                <w:noProof/>
                <w:szCs w:val="24"/>
                <w:lang w:eastAsia="en-GB"/>
              </w:rPr>
            </w:pPr>
            <w:r w:rsidRPr="00477D7C">
              <w:rPr>
                <w:rFonts w:cs="Arial"/>
                <w:i/>
                <w:noProof/>
                <w:szCs w:val="24"/>
                <w:lang w:eastAsia="en-GB"/>
              </w:rPr>
              <w:t xml:space="preserve">(see section C – Validation of New </w:t>
            </w:r>
            <w:r w:rsidR="00427C2C">
              <w:rPr>
                <w:rFonts w:cs="Arial"/>
                <w:i/>
                <w:noProof/>
                <w:szCs w:val="24"/>
                <w:lang w:eastAsia="en-GB"/>
              </w:rPr>
              <w:t>Courses</w:t>
            </w:r>
            <w:r w:rsidRPr="00477D7C">
              <w:rPr>
                <w:rFonts w:cs="Arial"/>
                <w:i/>
                <w:noProof/>
                <w:szCs w:val="24"/>
                <w:lang w:eastAsia="en-GB"/>
              </w:rPr>
              <w:t>)</w:t>
            </w:r>
          </w:p>
          <w:p w14:paraId="6A231D31" w14:textId="3469CC7A" w:rsidR="001760C4" w:rsidRPr="00673E1C" w:rsidRDefault="001760C4" w:rsidP="00673E1C">
            <w:pPr>
              <w:rPr>
                <w:rFonts w:cs="Arial"/>
                <w:i/>
                <w:noProof/>
                <w:szCs w:val="24"/>
                <w:lang w:eastAsia="en-GB"/>
              </w:rPr>
            </w:pPr>
            <w:r w:rsidRPr="00477D7C">
              <w:rPr>
                <w:rFonts w:cs="Arial"/>
                <w:noProof/>
                <w:szCs w:val="24"/>
                <w:lang w:eastAsia="en-GB"/>
              </w:rPr>
              <w:t>The Unviersity’s central respository is here</w:t>
            </w:r>
            <w:r w:rsidR="00673E1C">
              <w:rPr>
                <w:rFonts w:cs="Arial"/>
                <w:noProof/>
                <w:szCs w:val="24"/>
                <w:lang w:eastAsia="en-GB"/>
              </w:rPr>
              <w:t xml:space="preserve"> at </w:t>
            </w:r>
            <w:hyperlink r:id="rId11" w:history="1">
              <w:r w:rsidR="00673E1C" w:rsidRPr="00673E1C">
                <w:rPr>
                  <w:rStyle w:val="Hyperlink"/>
                  <w:rFonts w:cs="Arial"/>
                  <w:noProof/>
                  <w:szCs w:val="24"/>
                  <w:lang w:eastAsia="en-GB"/>
                </w:rPr>
                <w:t>Kingston Programme Specifications</w:t>
              </w:r>
            </w:hyperlink>
            <w:r w:rsidR="00673E1C" w:rsidRPr="00673E1C">
              <w:rPr>
                <w:rFonts w:cs="Arial"/>
                <w:noProof/>
                <w:szCs w:val="24"/>
                <w:lang w:eastAsia="en-GB"/>
              </w:rPr>
              <w:t>.</w:t>
            </w:r>
          </w:p>
        </w:tc>
      </w:tr>
      <w:tr w:rsidR="001760C4" w:rsidRPr="00477D7C" w14:paraId="66E9353B" w14:textId="77777777" w:rsidTr="007571BD">
        <w:tc>
          <w:tcPr>
            <w:tcW w:w="2943" w:type="dxa"/>
          </w:tcPr>
          <w:p w14:paraId="59708C92" w14:textId="77777777" w:rsidR="001760C4" w:rsidRPr="00477D7C" w:rsidRDefault="001760C4" w:rsidP="00673E1C">
            <w:pPr>
              <w:rPr>
                <w:rFonts w:cs="Arial"/>
                <w:noProof/>
                <w:szCs w:val="24"/>
              </w:rPr>
            </w:pPr>
            <w:r w:rsidRPr="00477D7C">
              <w:rPr>
                <w:rFonts w:cs="Arial"/>
                <w:noProof/>
                <w:szCs w:val="24"/>
              </w:rPr>
              <w:t>Progression Agreement/Compacts/ Accords</w:t>
            </w:r>
          </w:p>
        </w:tc>
        <w:tc>
          <w:tcPr>
            <w:tcW w:w="6266" w:type="dxa"/>
          </w:tcPr>
          <w:p w14:paraId="4DCDAB8F" w14:textId="565D5F12" w:rsidR="001760C4" w:rsidRPr="00477D7C" w:rsidRDefault="001760C4" w:rsidP="00673E1C">
            <w:pPr>
              <w:rPr>
                <w:rFonts w:cs="Arial"/>
                <w:noProof/>
                <w:szCs w:val="24"/>
              </w:rPr>
            </w:pPr>
            <w:r w:rsidRPr="00477D7C">
              <w:rPr>
                <w:rFonts w:cs="Arial"/>
                <w:noProof/>
                <w:szCs w:val="24"/>
              </w:rPr>
              <w:t xml:space="preserve">These are arrangements designed to support individual students in the application process to the University.  They can apply to entry at the start of a course or to entry with advanced standing (see above).  The partners agree to support and facilitate the applications from individual students covered by the agreement.  These agreements often underpin vocational progression pathways, support applications from non-traditional entrants in Widening Participation initiatives and offer certain guarantees to students applying from the partner, including support in </w:t>
            </w:r>
            <w:r w:rsidR="00A45925">
              <w:rPr>
                <w:rFonts w:cs="Arial"/>
                <w:noProof/>
                <w:szCs w:val="24"/>
              </w:rPr>
              <w:t>recognition</w:t>
            </w:r>
            <w:r w:rsidRPr="00477D7C">
              <w:rPr>
                <w:rFonts w:cs="Arial"/>
                <w:noProof/>
                <w:szCs w:val="24"/>
              </w:rPr>
              <w:t xml:space="preserve"> of prior experiential learning (</w:t>
            </w:r>
            <w:r w:rsidR="00A45925">
              <w:rPr>
                <w:rFonts w:cs="Arial"/>
                <w:noProof/>
                <w:szCs w:val="24"/>
              </w:rPr>
              <w:t>R</w:t>
            </w:r>
            <w:r w:rsidRPr="00477D7C">
              <w:rPr>
                <w:rFonts w:cs="Arial"/>
                <w:noProof/>
                <w:szCs w:val="24"/>
              </w:rPr>
              <w:t>PEL)</w:t>
            </w:r>
            <w:r w:rsidR="00A45925">
              <w:rPr>
                <w:rFonts w:cs="Arial"/>
                <w:noProof/>
                <w:szCs w:val="24"/>
              </w:rPr>
              <w:t>.</w:t>
            </w:r>
          </w:p>
          <w:p w14:paraId="6ECA6DF5" w14:textId="73611A72" w:rsidR="001760C4" w:rsidRPr="00673E1C" w:rsidRDefault="001760C4" w:rsidP="00673E1C">
            <w:pPr>
              <w:rPr>
                <w:rFonts w:cs="Arial"/>
                <w:i/>
                <w:noProof/>
                <w:szCs w:val="24"/>
              </w:rPr>
            </w:pPr>
            <w:r w:rsidRPr="00477D7C">
              <w:rPr>
                <w:rFonts w:cs="Arial"/>
                <w:i/>
                <w:noProof/>
                <w:szCs w:val="24"/>
              </w:rPr>
              <w:t>(see section H – Accreditation Processes)</w:t>
            </w:r>
          </w:p>
        </w:tc>
      </w:tr>
      <w:tr w:rsidR="001760C4" w:rsidRPr="00477D7C" w14:paraId="4E519055" w14:textId="77777777" w:rsidTr="007571BD">
        <w:tc>
          <w:tcPr>
            <w:tcW w:w="2943" w:type="dxa"/>
          </w:tcPr>
          <w:p w14:paraId="1BAC018F" w14:textId="77777777" w:rsidR="001760C4" w:rsidRPr="00477D7C" w:rsidRDefault="001760C4" w:rsidP="00673E1C">
            <w:pPr>
              <w:rPr>
                <w:rFonts w:cs="Arial"/>
                <w:noProof/>
                <w:szCs w:val="24"/>
              </w:rPr>
            </w:pPr>
            <w:r w:rsidRPr="00477D7C">
              <w:rPr>
                <w:rFonts w:cs="Arial"/>
                <w:noProof/>
                <w:szCs w:val="24"/>
              </w:rPr>
              <w:t>Qualification descriptors</w:t>
            </w:r>
          </w:p>
        </w:tc>
        <w:tc>
          <w:tcPr>
            <w:tcW w:w="6266" w:type="dxa"/>
          </w:tcPr>
          <w:p w14:paraId="0209D589" w14:textId="1A2C63BC" w:rsidR="001760C4" w:rsidRPr="00477D7C" w:rsidRDefault="001760C4" w:rsidP="00673E1C">
            <w:pPr>
              <w:rPr>
                <w:rFonts w:cs="Arial"/>
                <w:noProof/>
                <w:szCs w:val="24"/>
              </w:rPr>
            </w:pPr>
            <w:r w:rsidRPr="00477D7C">
              <w:rPr>
                <w:rFonts w:cs="Arial"/>
                <w:noProof/>
                <w:szCs w:val="24"/>
              </w:rPr>
              <w:t>Generic statements of the outcomes of study for the main qualification at each level which exemplify the nature and characteristics of that qualification</w:t>
            </w:r>
            <w:r w:rsidR="00A45925">
              <w:rPr>
                <w:rFonts w:cs="Arial"/>
                <w:noProof/>
                <w:szCs w:val="24"/>
              </w:rPr>
              <w:t>.</w:t>
            </w:r>
          </w:p>
        </w:tc>
      </w:tr>
      <w:tr w:rsidR="001760C4" w:rsidRPr="00477D7C" w14:paraId="16BD6FE6" w14:textId="77777777" w:rsidTr="007571BD">
        <w:tc>
          <w:tcPr>
            <w:tcW w:w="2943" w:type="dxa"/>
          </w:tcPr>
          <w:p w14:paraId="2A1AE320" w14:textId="77777777" w:rsidR="001760C4" w:rsidRPr="00477D7C" w:rsidRDefault="001760C4" w:rsidP="00673E1C">
            <w:pPr>
              <w:rPr>
                <w:rFonts w:cs="Arial"/>
                <w:noProof/>
                <w:szCs w:val="24"/>
              </w:rPr>
            </w:pPr>
            <w:r w:rsidRPr="00477D7C">
              <w:rPr>
                <w:rFonts w:cs="Arial"/>
                <w:noProof/>
                <w:szCs w:val="24"/>
              </w:rPr>
              <w:t>Quality Assurance Agency (QAA)</w:t>
            </w:r>
          </w:p>
        </w:tc>
        <w:tc>
          <w:tcPr>
            <w:tcW w:w="6266" w:type="dxa"/>
          </w:tcPr>
          <w:p w14:paraId="52D028E3" w14:textId="367023C4" w:rsidR="00CB7672" w:rsidRPr="00477D7C" w:rsidRDefault="00F1397A" w:rsidP="00673E1C">
            <w:pPr>
              <w:rPr>
                <w:rFonts w:cs="Arial"/>
                <w:noProof/>
                <w:szCs w:val="24"/>
              </w:rPr>
            </w:pPr>
            <w:r>
              <w:rPr>
                <w:rFonts w:cs="Arial"/>
                <w:noProof/>
                <w:szCs w:val="24"/>
              </w:rPr>
              <w:t xml:space="preserve">The </w:t>
            </w:r>
            <w:r w:rsidRPr="00F1397A">
              <w:rPr>
                <w:rFonts w:cs="Arial"/>
                <w:noProof/>
                <w:szCs w:val="24"/>
              </w:rPr>
              <w:t xml:space="preserve">QAA is </w:t>
            </w:r>
            <w:r w:rsidR="00A54AB3">
              <w:rPr>
                <w:rFonts w:cs="Arial"/>
                <w:noProof/>
                <w:szCs w:val="24"/>
              </w:rPr>
              <w:t>an</w:t>
            </w:r>
            <w:r w:rsidRPr="00F1397A">
              <w:rPr>
                <w:rFonts w:cs="Arial"/>
                <w:noProof/>
                <w:szCs w:val="24"/>
              </w:rPr>
              <w:t xml:space="preserve"> independent expert quality body for higher education across the UK.</w:t>
            </w:r>
            <w:r w:rsidR="00A54AB3">
              <w:t xml:space="preserve"> </w:t>
            </w:r>
            <w:r w:rsidR="00A54AB3" w:rsidRPr="00A54AB3">
              <w:rPr>
                <w:rFonts w:cs="Arial"/>
                <w:noProof/>
                <w:szCs w:val="24"/>
              </w:rPr>
              <w:t xml:space="preserve">QAA is </w:t>
            </w:r>
            <w:r w:rsidR="002E147C">
              <w:rPr>
                <w:rFonts w:cs="Arial"/>
                <w:noProof/>
                <w:szCs w:val="24"/>
              </w:rPr>
              <w:t xml:space="preserve">the </w:t>
            </w:r>
            <w:r w:rsidR="00A54AB3" w:rsidRPr="00A54AB3">
              <w:rPr>
                <w:rFonts w:cs="Arial"/>
                <w:noProof/>
                <w:szCs w:val="24"/>
              </w:rPr>
              <w:t>custodian of a suite of UK-wide sector reference points which form an essential part of the quality assurance infrastructure of higher education institutions across the UK and help to safeguard the global reputation of UK higher education.</w:t>
            </w:r>
          </w:p>
        </w:tc>
      </w:tr>
      <w:tr w:rsidR="001760C4" w:rsidRPr="00477D7C" w14:paraId="7A40E821" w14:textId="77777777" w:rsidTr="007571BD">
        <w:tc>
          <w:tcPr>
            <w:tcW w:w="2943" w:type="dxa"/>
          </w:tcPr>
          <w:p w14:paraId="02786820" w14:textId="1DF02410" w:rsidR="001760C4" w:rsidRPr="00477D7C" w:rsidRDefault="001760C4" w:rsidP="00673E1C">
            <w:pPr>
              <w:rPr>
                <w:rFonts w:cs="Arial"/>
                <w:noProof/>
                <w:szCs w:val="24"/>
              </w:rPr>
            </w:pPr>
            <w:r w:rsidRPr="00477D7C">
              <w:rPr>
                <w:rFonts w:cs="Arial"/>
                <w:noProof/>
                <w:szCs w:val="24"/>
              </w:rPr>
              <w:t>Quality Assurance and Enhancement (QAE)</w:t>
            </w:r>
          </w:p>
        </w:tc>
        <w:tc>
          <w:tcPr>
            <w:tcW w:w="6266" w:type="dxa"/>
          </w:tcPr>
          <w:p w14:paraId="764CC57B" w14:textId="69F4A8E5" w:rsidR="001760C4" w:rsidRPr="00673E1C" w:rsidRDefault="001760C4" w:rsidP="00673E1C">
            <w:pPr>
              <w:rPr>
                <w:rFonts w:cs="Arial"/>
                <w:noProof/>
                <w:color w:val="000000"/>
                <w:szCs w:val="24"/>
              </w:rPr>
            </w:pPr>
            <w:r w:rsidRPr="00477D7C">
              <w:rPr>
                <w:rFonts w:cs="Arial"/>
                <w:noProof/>
                <w:color w:val="000000"/>
                <w:szCs w:val="24"/>
              </w:rPr>
              <w:t>Has responsibility for implementing and monitoring the academic quality assurance procedures of the University</w:t>
            </w:r>
            <w:r w:rsidR="00A45925">
              <w:rPr>
                <w:rFonts w:cs="Arial"/>
                <w:noProof/>
                <w:color w:val="000000"/>
                <w:szCs w:val="24"/>
              </w:rPr>
              <w:t>.</w:t>
            </w:r>
          </w:p>
        </w:tc>
      </w:tr>
      <w:tr w:rsidR="00A84F62" w:rsidRPr="00477D7C" w14:paraId="19E14F47" w14:textId="77777777" w:rsidTr="007571BD">
        <w:tc>
          <w:tcPr>
            <w:tcW w:w="2943" w:type="dxa"/>
          </w:tcPr>
          <w:p w14:paraId="5E0B623E" w14:textId="79E3BC6E" w:rsidR="00A84F62" w:rsidRDefault="00A84F62" w:rsidP="004B09F4">
            <w:pPr>
              <w:rPr>
                <w:rFonts w:cs="Arial"/>
                <w:szCs w:val="24"/>
              </w:rPr>
            </w:pPr>
            <w:r>
              <w:rPr>
                <w:rFonts w:cs="Arial"/>
                <w:szCs w:val="24"/>
              </w:rPr>
              <w:t>Quality Assurance Portfolio Change Committee (QAPCC)</w:t>
            </w:r>
          </w:p>
        </w:tc>
        <w:tc>
          <w:tcPr>
            <w:tcW w:w="6266" w:type="dxa"/>
          </w:tcPr>
          <w:p w14:paraId="75C4CC5F" w14:textId="26AA4E76" w:rsidR="00A84F62" w:rsidRPr="00477D7C" w:rsidRDefault="001B272D" w:rsidP="004B09F4">
            <w:pPr>
              <w:rPr>
                <w:rFonts w:cs="Arial"/>
                <w:noProof/>
                <w:color w:val="000000"/>
                <w:szCs w:val="24"/>
              </w:rPr>
            </w:pPr>
            <w:r>
              <w:rPr>
                <w:rFonts w:cs="Arial"/>
                <w:noProof/>
                <w:szCs w:val="24"/>
              </w:rPr>
              <w:t xml:space="preserve">The committee responsible </w:t>
            </w:r>
            <w:r w:rsidR="00A84F62" w:rsidRPr="00477D7C">
              <w:rPr>
                <w:rFonts w:cs="Arial"/>
                <w:noProof/>
                <w:szCs w:val="24"/>
              </w:rPr>
              <w:t>for approving changes and additions to the University’s academic portfolio, including new collaborative partnerships</w:t>
            </w:r>
            <w:r>
              <w:rPr>
                <w:rFonts w:cs="Arial"/>
                <w:noProof/>
                <w:szCs w:val="24"/>
              </w:rPr>
              <w:t xml:space="preserve">. </w:t>
            </w:r>
          </w:p>
        </w:tc>
      </w:tr>
      <w:tr w:rsidR="004B09F4" w:rsidRPr="00477D7C" w14:paraId="535F7C42" w14:textId="77777777" w:rsidTr="007571BD">
        <w:tc>
          <w:tcPr>
            <w:tcW w:w="2943" w:type="dxa"/>
          </w:tcPr>
          <w:p w14:paraId="2EBE5ECE" w14:textId="3EDB28A0" w:rsidR="004B09F4" w:rsidRPr="00477D7C" w:rsidRDefault="004B09F4" w:rsidP="004B09F4">
            <w:pPr>
              <w:rPr>
                <w:rFonts w:cs="Arial"/>
                <w:noProof/>
                <w:szCs w:val="24"/>
              </w:rPr>
            </w:pPr>
            <w:r>
              <w:rPr>
                <w:rFonts w:cs="Arial"/>
                <w:szCs w:val="24"/>
              </w:rPr>
              <w:lastRenderedPageBreak/>
              <w:t xml:space="preserve">Regulations, Assessment and Student Casework </w:t>
            </w:r>
            <w:r w:rsidR="00133737">
              <w:rPr>
                <w:rFonts w:cs="Arial"/>
                <w:szCs w:val="24"/>
              </w:rPr>
              <w:t>(RASC)</w:t>
            </w:r>
          </w:p>
        </w:tc>
        <w:tc>
          <w:tcPr>
            <w:tcW w:w="6266" w:type="dxa"/>
          </w:tcPr>
          <w:p w14:paraId="5847BE61" w14:textId="71A8B2BD" w:rsidR="004B09F4" w:rsidRPr="00477D7C" w:rsidRDefault="004B09F4" w:rsidP="004B09F4">
            <w:pPr>
              <w:rPr>
                <w:rFonts w:cs="Arial"/>
                <w:noProof/>
                <w:szCs w:val="24"/>
              </w:rPr>
            </w:pPr>
            <w:r w:rsidRPr="00477D7C">
              <w:rPr>
                <w:rFonts w:cs="Arial"/>
                <w:noProof/>
                <w:color w:val="000000"/>
                <w:szCs w:val="24"/>
              </w:rPr>
              <w:t>Has responsibility for implementing and monitoring the academic regulations of the University. Part of the Academic Registry</w:t>
            </w:r>
            <w:r>
              <w:rPr>
                <w:rFonts w:cs="Arial"/>
                <w:noProof/>
                <w:color w:val="000000"/>
                <w:szCs w:val="24"/>
              </w:rPr>
              <w:t>.</w:t>
            </w:r>
          </w:p>
        </w:tc>
      </w:tr>
      <w:tr w:rsidR="00655257" w:rsidRPr="00477D7C" w14:paraId="397F85AE" w14:textId="77777777" w:rsidTr="007571BD">
        <w:tc>
          <w:tcPr>
            <w:tcW w:w="2943" w:type="dxa"/>
          </w:tcPr>
          <w:p w14:paraId="3D0BDB3A" w14:textId="780FB7EB" w:rsidR="00655257" w:rsidRDefault="00655257" w:rsidP="00655257">
            <w:pPr>
              <w:rPr>
                <w:rFonts w:cs="Arial"/>
                <w:szCs w:val="24"/>
              </w:rPr>
            </w:pPr>
            <w:r w:rsidRPr="00477D7C">
              <w:rPr>
                <w:rFonts w:cs="Arial"/>
                <w:noProof/>
                <w:szCs w:val="24"/>
              </w:rPr>
              <w:t xml:space="preserve">Regulatory Framework Committee </w:t>
            </w:r>
            <w:r w:rsidR="00133737">
              <w:rPr>
                <w:rFonts w:cs="Arial"/>
                <w:noProof/>
                <w:szCs w:val="24"/>
              </w:rPr>
              <w:t>(RFC)</w:t>
            </w:r>
          </w:p>
        </w:tc>
        <w:tc>
          <w:tcPr>
            <w:tcW w:w="6266" w:type="dxa"/>
          </w:tcPr>
          <w:p w14:paraId="0AE620A8" w14:textId="32F761E1" w:rsidR="00655257" w:rsidRPr="00477D7C" w:rsidRDefault="00655257" w:rsidP="00655257">
            <w:pPr>
              <w:rPr>
                <w:rFonts w:cs="Arial"/>
                <w:noProof/>
                <w:color w:val="000000"/>
                <w:szCs w:val="24"/>
              </w:rPr>
            </w:pPr>
            <w:r w:rsidRPr="00477D7C">
              <w:rPr>
                <w:rFonts w:cs="Arial"/>
                <w:noProof/>
                <w:szCs w:val="24"/>
              </w:rPr>
              <w:t xml:space="preserve">A sub-committee of </w:t>
            </w:r>
            <w:r>
              <w:rPr>
                <w:rFonts w:cs="Arial"/>
                <w:noProof/>
                <w:szCs w:val="24"/>
              </w:rPr>
              <w:t>the Academic Council</w:t>
            </w:r>
            <w:r w:rsidRPr="00477D7C">
              <w:rPr>
                <w:rFonts w:cs="Arial"/>
                <w:noProof/>
                <w:szCs w:val="24"/>
              </w:rPr>
              <w:t xml:space="preserve"> responsible for regulatory issues</w:t>
            </w:r>
            <w:r>
              <w:rPr>
                <w:rFonts w:cs="Arial"/>
                <w:noProof/>
                <w:szCs w:val="24"/>
              </w:rPr>
              <w:t>.</w:t>
            </w:r>
          </w:p>
        </w:tc>
      </w:tr>
      <w:tr w:rsidR="00655257" w:rsidRPr="00477D7C" w14:paraId="753E41D4" w14:textId="77777777" w:rsidTr="007571BD">
        <w:tc>
          <w:tcPr>
            <w:tcW w:w="2943" w:type="dxa"/>
          </w:tcPr>
          <w:p w14:paraId="78C7EC47" w14:textId="5772B7CC" w:rsidR="00655257" w:rsidRDefault="00655257" w:rsidP="00655257">
            <w:pPr>
              <w:rPr>
                <w:rFonts w:cs="Arial"/>
                <w:szCs w:val="24"/>
              </w:rPr>
            </w:pPr>
            <w:r w:rsidRPr="00477D7C">
              <w:rPr>
                <w:rFonts w:cs="Arial"/>
                <w:noProof/>
                <w:szCs w:val="24"/>
              </w:rPr>
              <w:t>Recognition of Prior Learning (RPL)</w:t>
            </w:r>
          </w:p>
        </w:tc>
        <w:tc>
          <w:tcPr>
            <w:tcW w:w="6266" w:type="dxa"/>
          </w:tcPr>
          <w:p w14:paraId="6701FCC0" w14:textId="77777777" w:rsidR="00655257" w:rsidRPr="00477D7C" w:rsidRDefault="00655257" w:rsidP="00655257">
            <w:pPr>
              <w:rPr>
                <w:rFonts w:cs="Arial"/>
                <w:noProof/>
                <w:szCs w:val="24"/>
              </w:rPr>
            </w:pPr>
            <w:r w:rsidRPr="00477D7C">
              <w:rPr>
                <w:rFonts w:cs="Arial"/>
                <w:noProof/>
                <w:szCs w:val="24"/>
              </w:rPr>
              <w:t>A process for accessing and, as appropriate, recognising prior experiential learning or prior certificated learning for academic purposes</w:t>
            </w:r>
            <w:r>
              <w:rPr>
                <w:rFonts w:cs="Arial"/>
                <w:noProof/>
                <w:szCs w:val="24"/>
              </w:rPr>
              <w:t>.</w:t>
            </w:r>
          </w:p>
          <w:p w14:paraId="28C05309" w14:textId="524A4451" w:rsidR="00655257" w:rsidRPr="00477D7C" w:rsidRDefault="00655257" w:rsidP="00655257">
            <w:pPr>
              <w:rPr>
                <w:rFonts w:cs="Arial"/>
                <w:noProof/>
                <w:color w:val="000000"/>
                <w:szCs w:val="24"/>
              </w:rPr>
            </w:pPr>
            <w:r w:rsidRPr="00477D7C">
              <w:rPr>
                <w:rFonts w:cs="Arial"/>
                <w:i/>
                <w:noProof/>
                <w:szCs w:val="24"/>
              </w:rPr>
              <w:t>(see section H – Accreditation Processes)</w:t>
            </w:r>
          </w:p>
        </w:tc>
      </w:tr>
      <w:tr w:rsidR="001760C4" w:rsidRPr="00477D7C" w14:paraId="0BEDE65A" w14:textId="77777777" w:rsidTr="007571BD">
        <w:tc>
          <w:tcPr>
            <w:tcW w:w="2943" w:type="dxa"/>
          </w:tcPr>
          <w:p w14:paraId="27164249" w14:textId="77777777" w:rsidR="001760C4" w:rsidRPr="00477D7C" w:rsidRDefault="001760C4" w:rsidP="00673E1C">
            <w:pPr>
              <w:rPr>
                <w:rFonts w:cs="Arial"/>
                <w:noProof/>
                <w:szCs w:val="24"/>
              </w:rPr>
            </w:pPr>
            <w:r w:rsidRPr="00477D7C">
              <w:rPr>
                <w:rFonts w:cs="Arial"/>
                <w:noProof/>
                <w:szCs w:val="24"/>
              </w:rPr>
              <w:t>StaffSpace</w:t>
            </w:r>
          </w:p>
        </w:tc>
        <w:tc>
          <w:tcPr>
            <w:tcW w:w="6266" w:type="dxa"/>
          </w:tcPr>
          <w:p w14:paraId="5484F668" w14:textId="6A00459C" w:rsidR="001760C4" w:rsidRPr="00477D7C" w:rsidRDefault="001760C4" w:rsidP="00673E1C">
            <w:pPr>
              <w:rPr>
                <w:rFonts w:cs="Arial"/>
                <w:noProof/>
                <w:szCs w:val="24"/>
              </w:rPr>
            </w:pPr>
            <w:r w:rsidRPr="00477D7C">
              <w:rPr>
                <w:rFonts w:cs="Arial"/>
                <w:noProof/>
                <w:szCs w:val="24"/>
              </w:rPr>
              <w:t>The internal intranet system for staff</w:t>
            </w:r>
            <w:r w:rsidR="00A45925">
              <w:rPr>
                <w:rFonts w:cs="Arial"/>
                <w:noProof/>
                <w:szCs w:val="24"/>
              </w:rPr>
              <w:t>.</w:t>
            </w:r>
          </w:p>
        </w:tc>
      </w:tr>
      <w:tr w:rsidR="001760C4" w:rsidRPr="00477D7C" w14:paraId="006E1413" w14:textId="77777777" w:rsidTr="007571BD">
        <w:tc>
          <w:tcPr>
            <w:tcW w:w="2943" w:type="dxa"/>
          </w:tcPr>
          <w:p w14:paraId="40AAB3C2" w14:textId="77777777" w:rsidR="001760C4" w:rsidRPr="00477D7C" w:rsidRDefault="001760C4" w:rsidP="00673E1C">
            <w:pPr>
              <w:rPr>
                <w:rFonts w:cs="Arial"/>
                <w:noProof/>
                <w:szCs w:val="24"/>
              </w:rPr>
            </w:pPr>
            <w:r w:rsidRPr="00477D7C">
              <w:rPr>
                <w:rFonts w:cs="Arial"/>
                <w:noProof/>
                <w:szCs w:val="24"/>
              </w:rPr>
              <w:t>Strategic Information Technology Services (SITS)</w:t>
            </w:r>
          </w:p>
        </w:tc>
        <w:tc>
          <w:tcPr>
            <w:tcW w:w="6266" w:type="dxa"/>
          </w:tcPr>
          <w:p w14:paraId="6FBEE1A1" w14:textId="77777777" w:rsidR="001760C4" w:rsidRPr="00477D7C" w:rsidRDefault="001760C4" w:rsidP="00673E1C">
            <w:pPr>
              <w:rPr>
                <w:rFonts w:cs="Arial"/>
                <w:noProof/>
                <w:szCs w:val="24"/>
              </w:rPr>
            </w:pPr>
            <w:r w:rsidRPr="00477D7C">
              <w:rPr>
                <w:rFonts w:cs="Arial"/>
                <w:noProof/>
                <w:szCs w:val="24"/>
              </w:rPr>
              <w:t>SITS is a software database aimed at universities so that they can administer all aspects of student life.  At Kingston, SITS is used to manage enquiries, applications, programme planning, assessments</w:t>
            </w:r>
          </w:p>
          <w:p w14:paraId="01E9C66E" w14:textId="277B6B82" w:rsidR="001760C4" w:rsidRPr="00477D7C" w:rsidRDefault="001760C4" w:rsidP="00673E1C">
            <w:pPr>
              <w:rPr>
                <w:rFonts w:cs="Arial"/>
                <w:noProof/>
                <w:szCs w:val="24"/>
              </w:rPr>
            </w:pPr>
            <w:r w:rsidRPr="00477D7C">
              <w:rPr>
                <w:rFonts w:cs="Arial"/>
                <w:noProof/>
                <w:szCs w:val="24"/>
              </w:rPr>
              <w:t>(progression and awards), timetabling/exam scheduling and research students</w:t>
            </w:r>
            <w:r w:rsidR="00A45925">
              <w:rPr>
                <w:rFonts w:cs="Arial"/>
                <w:noProof/>
                <w:szCs w:val="24"/>
              </w:rPr>
              <w:t>.</w:t>
            </w:r>
          </w:p>
        </w:tc>
      </w:tr>
      <w:tr w:rsidR="001760C4" w:rsidRPr="00477D7C" w14:paraId="759DF8B9" w14:textId="77777777" w:rsidTr="007571BD">
        <w:tc>
          <w:tcPr>
            <w:tcW w:w="2943" w:type="dxa"/>
          </w:tcPr>
          <w:p w14:paraId="2D18D3FF" w14:textId="3B454391" w:rsidR="001760C4" w:rsidRPr="00477D7C" w:rsidRDefault="001760C4" w:rsidP="00673E1C">
            <w:pPr>
              <w:rPr>
                <w:rFonts w:cs="Arial"/>
                <w:noProof/>
                <w:szCs w:val="24"/>
              </w:rPr>
            </w:pPr>
            <w:r w:rsidRPr="00477D7C">
              <w:rPr>
                <w:rFonts w:cs="Arial"/>
                <w:noProof/>
                <w:szCs w:val="24"/>
              </w:rPr>
              <w:t xml:space="preserve">Student </w:t>
            </w:r>
            <w:r w:rsidR="003D528A">
              <w:rPr>
                <w:rFonts w:cs="Arial"/>
                <w:noProof/>
                <w:szCs w:val="24"/>
              </w:rPr>
              <w:t>Voice</w:t>
            </w:r>
            <w:r w:rsidRPr="00477D7C">
              <w:rPr>
                <w:rFonts w:cs="Arial"/>
                <w:noProof/>
                <w:szCs w:val="24"/>
              </w:rPr>
              <w:t xml:space="preserve"> Committee (S</w:t>
            </w:r>
            <w:r w:rsidR="003D528A">
              <w:rPr>
                <w:rFonts w:cs="Arial"/>
                <w:noProof/>
                <w:szCs w:val="24"/>
              </w:rPr>
              <w:t>VC</w:t>
            </w:r>
            <w:r w:rsidRPr="00477D7C">
              <w:rPr>
                <w:rFonts w:cs="Arial"/>
                <w:noProof/>
                <w:szCs w:val="24"/>
              </w:rPr>
              <w:t>s)</w:t>
            </w:r>
          </w:p>
          <w:p w14:paraId="2C89960F" w14:textId="77777777" w:rsidR="001760C4" w:rsidRPr="00477D7C" w:rsidRDefault="001760C4" w:rsidP="00673E1C">
            <w:pPr>
              <w:rPr>
                <w:rFonts w:cs="Arial"/>
                <w:noProof/>
                <w:szCs w:val="24"/>
              </w:rPr>
            </w:pPr>
          </w:p>
        </w:tc>
        <w:tc>
          <w:tcPr>
            <w:tcW w:w="6266" w:type="dxa"/>
          </w:tcPr>
          <w:p w14:paraId="354E8EAC" w14:textId="7057D90F" w:rsidR="001760C4" w:rsidRPr="00477D7C" w:rsidRDefault="003D528A" w:rsidP="00673E1C">
            <w:pPr>
              <w:rPr>
                <w:rFonts w:cs="Arial"/>
                <w:noProof/>
                <w:szCs w:val="24"/>
              </w:rPr>
            </w:pPr>
            <w:r>
              <w:rPr>
                <w:rFonts w:cs="Arial"/>
                <w:noProof/>
                <w:szCs w:val="24"/>
              </w:rPr>
              <w:t>SVC</w:t>
            </w:r>
            <w:r w:rsidR="009B207F">
              <w:rPr>
                <w:rFonts w:cs="Arial"/>
                <w:noProof/>
                <w:szCs w:val="24"/>
              </w:rPr>
              <w:t>s</w:t>
            </w:r>
            <w:r w:rsidR="001760C4" w:rsidRPr="00477D7C">
              <w:rPr>
                <w:rFonts w:cs="Arial"/>
                <w:noProof/>
                <w:szCs w:val="24"/>
              </w:rPr>
              <w:t xml:space="preserve"> are a forum for students to give feedback on any aspect of the course</w:t>
            </w:r>
            <w:r w:rsidR="00E8397D">
              <w:rPr>
                <w:rFonts w:cs="Arial"/>
                <w:noProof/>
                <w:szCs w:val="24"/>
              </w:rPr>
              <w:t xml:space="preserve"> </w:t>
            </w:r>
            <w:r w:rsidR="001760C4" w:rsidRPr="00477D7C">
              <w:rPr>
                <w:rFonts w:cs="Arial"/>
                <w:noProof/>
                <w:szCs w:val="24"/>
              </w:rPr>
              <w:t>and its operation</w:t>
            </w:r>
            <w:r w:rsidR="00A45925">
              <w:rPr>
                <w:rFonts w:cs="Arial"/>
                <w:noProof/>
                <w:szCs w:val="24"/>
              </w:rPr>
              <w:t>.</w:t>
            </w:r>
          </w:p>
          <w:p w14:paraId="7ECF668C" w14:textId="44D81B0A" w:rsidR="001760C4" w:rsidRPr="00673E1C" w:rsidRDefault="001760C4" w:rsidP="00673E1C">
            <w:pPr>
              <w:rPr>
                <w:rFonts w:cs="Arial"/>
                <w:i/>
                <w:noProof/>
                <w:szCs w:val="24"/>
              </w:rPr>
            </w:pPr>
            <w:r w:rsidRPr="00477D7C">
              <w:rPr>
                <w:rFonts w:cs="Arial"/>
                <w:i/>
                <w:noProof/>
                <w:szCs w:val="24"/>
              </w:rPr>
              <w:t xml:space="preserve">(see section L – Student </w:t>
            </w:r>
            <w:r w:rsidR="00E8397D">
              <w:rPr>
                <w:rFonts w:cs="Arial"/>
                <w:i/>
                <w:noProof/>
                <w:szCs w:val="24"/>
              </w:rPr>
              <w:t>Voice</w:t>
            </w:r>
            <w:r w:rsidRPr="00477D7C">
              <w:rPr>
                <w:rFonts w:cs="Arial"/>
                <w:i/>
                <w:noProof/>
                <w:szCs w:val="24"/>
              </w:rPr>
              <w:t>)</w:t>
            </w:r>
          </w:p>
        </w:tc>
      </w:tr>
      <w:tr w:rsidR="000C140D" w:rsidRPr="00477D7C" w14:paraId="6B0A46DC" w14:textId="77777777" w:rsidTr="007571BD">
        <w:tc>
          <w:tcPr>
            <w:tcW w:w="2943" w:type="dxa"/>
          </w:tcPr>
          <w:p w14:paraId="485BD8C1" w14:textId="6C8EC85A" w:rsidR="000C140D" w:rsidRPr="00477D7C" w:rsidRDefault="000C140D" w:rsidP="00673E1C">
            <w:pPr>
              <w:rPr>
                <w:rFonts w:cs="Arial"/>
                <w:noProof/>
                <w:szCs w:val="24"/>
              </w:rPr>
            </w:pPr>
            <w:r w:rsidRPr="00477D7C">
              <w:rPr>
                <w:rFonts w:cs="Arial"/>
                <w:noProof/>
                <w:szCs w:val="24"/>
              </w:rPr>
              <w:t xml:space="preserve">Sub-contracted </w:t>
            </w:r>
            <w:r w:rsidR="00E8397D">
              <w:rPr>
                <w:rFonts w:cs="Arial"/>
                <w:noProof/>
                <w:szCs w:val="24"/>
              </w:rPr>
              <w:t>course</w:t>
            </w:r>
            <w:r w:rsidRPr="00477D7C">
              <w:rPr>
                <w:rFonts w:cs="Arial"/>
                <w:noProof/>
                <w:szCs w:val="24"/>
              </w:rPr>
              <w:t xml:space="preserve"> (see also franchise </w:t>
            </w:r>
            <w:r w:rsidR="00E8397D">
              <w:rPr>
                <w:rFonts w:cs="Arial"/>
                <w:noProof/>
                <w:szCs w:val="24"/>
              </w:rPr>
              <w:t>course</w:t>
            </w:r>
            <w:r w:rsidRPr="00477D7C">
              <w:rPr>
                <w:rFonts w:cs="Arial"/>
                <w:noProof/>
                <w:szCs w:val="24"/>
              </w:rPr>
              <w:t>)</w:t>
            </w:r>
          </w:p>
        </w:tc>
        <w:tc>
          <w:tcPr>
            <w:tcW w:w="6266" w:type="dxa"/>
          </w:tcPr>
          <w:p w14:paraId="06972E39" w14:textId="3A5075C4" w:rsidR="000C140D" w:rsidRPr="00477D7C" w:rsidRDefault="000C140D" w:rsidP="00673E1C">
            <w:pPr>
              <w:rPr>
                <w:rFonts w:cs="Arial"/>
                <w:noProof/>
                <w:szCs w:val="24"/>
              </w:rPr>
            </w:pPr>
            <w:r w:rsidRPr="00477D7C">
              <w:rPr>
                <w:rFonts w:cs="Arial"/>
                <w:noProof/>
                <w:szCs w:val="24"/>
              </w:rPr>
              <w:t xml:space="preserve">A franchised or ‘sub-contracted’ </w:t>
            </w:r>
            <w:r w:rsidR="00E8397D">
              <w:rPr>
                <w:rFonts w:cs="Arial"/>
                <w:noProof/>
                <w:szCs w:val="24"/>
              </w:rPr>
              <w:t>course</w:t>
            </w:r>
            <w:r w:rsidRPr="00477D7C">
              <w:rPr>
                <w:rFonts w:cs="Arial"/>
                <w:noProof/>
                <w:szCs w:val="24"/>
              </w:rPr>
              <w:t xml:space="preserve"> is designed and assessed by Kingston University but is delivered by a partner institution.  The University has full contractual responsibility for the provision of education, returns the students in its statutory returns and where access to student suppor</w:t>
            </w:r>
            <w:r w:rsidR="00A45925">
              <w:rPr>
                <w:rFonts w:cs="Arial"/>
                <w:noProof/>
                <w:szCs w:val="24"/>
              </w:rPr>
              <w:t>t</w:t>
            </w:r>
            <w:r w:rsidRPr="00477D7C">
              <w:rPr>
                <w:rFonts w:cs="Arial"/>
                <w:noProof/>
                <w:szCs w:val="24"/>
              </w:rPr>
              <w:t xml:space="preserve"> is concerned will submit course information to the Student Loan</w:t>
            </w:r>
            <w:r w:rsidR="00A45925">
              <w:rPr>
                <w:rFonts w:cs="Arial"/>
                <w:noProof/>
                <w:szCs w:val="24"/>
              </w:rPr>
              <w:t>s</w:t>
            </w:r>
            <w:r w:rsidRPr="00477D7C">
              <w:rPr>
                <w:rFonts w:cs="Arial"/>
                <w:noProof/>
                <w:szCs w:val="24"/>
              </w:rPr>
              <w:t xml:space="preserve"> Company and will receive the relevant tuition fee loan.</w:t>
            </w:r>
          </w:p>
          <w:p w14:paraId="329A786A" w14:textId="31922D0B" w:rsidR="000C140D" w:rsidRPr="00673E1C" w:rsidRDefault="000C140D" w:rsidP="00673E1C">
            <w:pPr>
              <w:rPr>
                <w:rFonts w:cs="Arial"/>
                <w:i/>
                <w:noProof/>
                <w:szCs w:val="24"/>
              </w:rPr>
            </w:pPr>
            <w:r w:rsidRPr="00477D7C">
              <w:rPr>
                <w:rFonts w:cs="Arial"/>
                <w:i/>
                <w:noProof/>
                <w:szCs w:val="24"/>
              </w:rPr>
              <w:t xml:space="preserve">(see section B – Managing Higher </w:t>
            </w:r>
            <w:r w:rsidR="008352CE">
              <w:rPr>
                <w:rFonts w:cs="Arial"/>
                <w:i/>
                <w:noProof/>
                <w:szCs w:val="24"/>
              </w:rPr>
              <w:t xml:space="preserve">Education </w:t>
            </w:r>
            <w:r w:rsidRPr="00477D7C">
              <w:rPr>
                <w:rFonts w:cs="Arial"/>
                <w:i/>
                <w:noProof/>
                <w:szCs w:val="24"/>
              </w:rPr>
              <w:t>Provision with Others)</w:t>
            </w:r>
          </w:p>
        </w:tc>
      </w:tr>
      <w:tr w:rsidR="001760C4" w:rsidRPr="00477D7C" w14:paraId="180CFCA6" w14:textId="77777777" w:rsidTr="007571BD">
        <w:tc>
          <w:tcPr>
            <w:tcW w:w="2943" w:type="dxa"/>
          </w:tcPr>
          <w:p w14:paraId="044D4349" w14:textId="77777777" w:rsidR="001760C4" w:rsidRPr="00477D7C" w:rsidRDefault="001760C4" w:rsidP="00673E1C">
            <w:pPr>
              <w:rPr>
                <w:rFonts w:cs="Arial"/>
                <w:noProof/>
                <w:szCs w:val="24"/>
              </w:rPr>
            </w:pPr>
            <w:r w:rsidRPr="00477D7C">
              <w:rPr>
                <w:rFonts w:cs="Arial"/>
                <w:noProof/>
                <w:szCs w:val="24"/>
              </w:rPr>
              <w:t>Subject Benchmark Statements (SBS)</w:t>
            </w:r>
          </w:p>
        </w:tc>
        <w:tc>
          <w:tcPr>
            <w:tcW w:w="6266" w:type="dxa"/>
          </w:tcPr>
          <w:p w14:paraId="231B0796" w14:textId="022560C4" w:rsidR="001760C4" w:rsidRPr="00477D7C" w:rsidRDefault="001760C4" w:rsidP="00673E1C">
            <w:pPr>
              <w:rPr>
                <w:rFonts w:cs="Arial"/>
                <w:noProof/>
                <w:szCs w:val="24"/>
              </w:rPr>
            </w:pPr>
            <w:r w:rsidRPr="00477D7C">
              <w:rPr>
                <w:rFonts w:cs="Arial"/>
                <w:noProof/>
                <w:szCs w:val="24"/>
              </w:rPr>
              <w:t xml:space="preserve">Documents published by the Quality Assurance Agency outlining the skills and attributes that graduates of </w:t>
            </w:r>
            <w:r w:rsidR="00CB26A6">
              <w:rPr>
                <w:rFonts w:cs="Arial"/>
                <w:noProof/>
                <w:szCs w:val="24"/>
              </w:rPr>
              <w:t xml:space="preserve">partiular </w:t>
            </w:r>
            <w:r w:rsidRPr="00477D7C">
              <w:rPr>
                <w:rFonts w:cs="Arial"/>
                <w:noProof/>
                <w:szCs w:val="24"/>
              </w:rPr>
              <w:t>subject</w:t>
            </w:r>
            <w:r w:rsidR="00CB26A6">
              <w:rPr>
                <w:rFonts w:cs="Arial"/>
                <w:noProof/>
                <w:szCs w:val="24"/>
              </w:rPr>
              <w:t xml:space="preserve"> areas</w:t>
            </w:r>
            <w:r w:rsidRPr="00477D7C">
              <w:rPr>
                <w:rFonts w:cs="Arial"/>
                <w:noProof/>
                <w:szCs w:val="24"/>
              </w:rPr>
              <w:t xml:space="preserve"> should be expected to possess.</w:t>
            </w:r>
          </w:p>
          <w:p w14:paraId="6EC85FB8" w14:textId="4FD6D3BD" w:rsidR="001760C4" w:rsidRPr="00673E1C" w:rsidRDefault="001760C4" w:rsidP="00673E1C">
            <w:pPr>
              <w:rPr>
                <w:rFonts w:cs="Arial"/>
                <w:i/>
                <w:noProof/>
                <w:szCs w:val="24"/>
              </w:rPr>
            </w:pPr>
            <w:r w:rsidRPr="00477D7C">
              <w:rPr>
                <w:rFonts w:cs="Arial"/>
                <w:i/>
                <w:noProof/>
                <w:szCs w:val="24"/>
                <w:lang w:eastAsia="en-GB"/>
              </w:rPr>
              <w:t xml:space="preserve">(see section C – Validation of New </w:t>
            </w:r>
            <w:r w:rsidR="008352CE">
              <w:rPr>
                <w:rFonts w:cs="Arial"/>
                <w:i/>
                <w:noProof/>
                <w:szCs w:val="24"/>
                <w:lang w:eastAsia="en-GB"/>
              </w:rPr>
              <w:t>Courses</w:t>
            </w:r>
            <w:r w:rsidRPr="00477D7C">
              <w:rPr>
                <w:rFonts w:cs="Arial"/>
                <w:i/>
                <w:noProof/>
                <w:szCs w:val="24"/>
                <w:lang w:eastAsia="en-GB"/>
              </w:rPr>
              <w:t>)</w:t>
            </w:r>
            <w:r w:rsidRPr="00477D7C">
              <w:rPr>
                <w:rFonts w:cs="Arial"/>
                <w:i/>
                <w:noProof/>
                <w:szCs w:val="24"/>
              </w:rPr>
              <w:t xml:space="preserve"> </w:t>
            </w:r>
          </w:p>
        </w:tc>
      </w:tr>
      <w:tr w:rsidR="001760C4" w:rsidRPr="00477D7C" w14:paraId="666794D4" w14:textId="77777777" w:rsidTr="007571BD">
        <w:tc>
          <w:tcPr>
            <w:tcW w:w="2943" w:type="dxa"/>
          </w:tcPr>
          <w:p w14:paraId="454527DF" w14:textId="77777777" w:rsidR="001760C4" w:rsidRPr="00477D7C" w:rsidRDefault="001760C4" w:rsidP="00673E1C">
            <w:pPr>
              <w:rPr>
                <w:rFonts w:cs="Arial"/>
                <w:noProof/>
                <w:szCs w:val="24"/>
              </w:rPr>
            </w:pPr>
            <w:r w:rsidRPr="00477D7C">
              <w:rPr>
                <w:rFonts w:cs="Arial"/>
                <w:noProof/>
                <w:szCs w:val="24"/>
              </w:rPr>
              <w:lastRenderedPageBreak/>
              <w:t>Suspension of recruitment</w:t>
            </w:r>
          </w:p>
        </w:tc>
        <w:tc>
          <w:tcPr>
            <w:tcW w:w="6266" w:type="dxa"/>
          </w:tcPr>
          <w:p w14:paraId="09177F5D" w14:textId="232A9E73" w:rsidR="001760C4" w:rsidRPr="00477D7C" w:rsidRDefault="001760C4" w:rsidP="00673E1C">
            <w:pPr>
              <w:rPr>
                <w:rFonts w:cs="Arial"/>
                <w:noProof/>
                <w:szCs w:val="24"/>
              </w:rPr>
            </w:pPr>
            <w:r w:rsidRPr="00477D7C">
              <w:rPr>
                <w:rFonts w:cs="Arial"/>
                <w:noProof/>
                <w:szCs w:val="24"/>
              </w:rPr>
              <w:t xml:space="preserve">Suspension of recruitment is a decision to cease recruitment to a </w:t>
            </w:r>
            <w:r w:rsidR="00E8397D">
              <w:rPr>
                <w:rFonts w:cs="Arial"/>
                <w:noProof/>
                <w:szCs w:val="24"/>
              </w:rPr>
              <w:t>course</w:t>
            </w:r>
            <w:r w:rsidRPr="00477D7C">
              <w:rPr>
                <w:rFonts w:cs="Arial"/>
                <w:noProof/>
                <w:szCs w:val="24"/>
              </w:rPr>
              <w:t xml:space="preserve"> for a temporary period.  The </w:t>
            </w:r>
            <w:r w:rsidR="00E8397D">
              <w:rPr>
                <w:rFonts w:cs="Arial"/>
                <w:noProof/>
                <w:szCs w:val="24"/>
              </w:rPr>
              <w:t>course</w:t>
            </w:r>
            <w:r w:rsidRPr="00477D7C">
              <w:rPr>
                <w:rFonts w:cs="Arial"/>
                <w:noProof/>
                <w:szCs w:val="24"/>
              </w:rPr>
              <w:t xml:space="preserve"> can remain in validation for a period of 3 consecutive years with no recruitment, after which time it will be automatically closed.</w:t>
            </w:r>
          </w:p>
          <w:p w14:paraId="2764F068" w14:textId="50344221" w:rsidR="001760C4" w:rsidRPr="00673E1C" w:rsidRDefault="00AB1D7B" w:rsidP="00673E1C">
            <w:pPr>
              <w:rPr>
                <w:rFonts w:cs="Arial"/>
                <w:i/>
                <w:noProof/>
                <w:szCs w:val="24"/>
              </w:rPr>
            </w:pPr>
            <w:r w:rsidRPr="00290B82">
              <w:rPr>
                <w:rFonts w:cs="Arial"/>
                <w:i/>
                <w:noProof/>
                <w:szCs w:val="24"/>
              </w:rPr>
              <w:t>(see section A</w:t>
            </w:r>
            <w:r w:rsidRPr="00290B82">
              <w:rPr>
                <w:rFonts w:cs="Arial"/>
                <w:noProof/>
                <w:szCs w:val="24"/>
              </w:rPr>
              <w:t xml:space="preserve"> - </w:t>
            </w:r>
            <w:r w:rsidRPr="00290B82">
              <w:rPr>
                <w:rFonts w:cs="Arial"/>
                <w:i/>
                <w:iCs/>
                <w:noProof/>
                <w:szCs w:val="24"/>
              </w:rPr>
              <w:t>A</w:t>
            </w:r>
            <w:r w:rsidRPr="00290B82">
              <w:rPr>
                <w:rFonts w:cs="Arial"/>
                <w:i/>
                <w:noProof/>
                <w:szCs w:val="24"/>
              </w:rPr>
              <w:t>cademic</w:t>
            </w:r>
            <w:r w:rsidRPr="00290B82">
              <w:rPr>
                <w:rFonts w:cs="Arial"/>
                <w:noProof/>
                <w:szCs w:val="24"/>
              </w:rPr>
              <w:t xml:space="preserve"> </w:t>
            </w:r>
            <w:r w:rsidRPr="00290B82">
              <w:rPr>
                <w:rFonts w:cs="Arial"/>
                <w:i/>
                <w:noProof/>
                <w:szCs w:val="24"/>
              </w:rPr>
              <w:t>Portfolio Changes)</w:t>
            </w:r>
          </w:p>
        </w:tc>
      </w:tr>
      <w:tr w:rsidR="001760C4" w:rsidRPr="00477D7C" w14:paraId="680FDCC0" w14:textId="77777777" w:rsidTr="007571BD">
        <w:tc>
          <w:tcPr>
            <w:tcW w:w="2943" w:type="dxa"/>
          </w:tcPr>
          <w:p w14:paraId="2EC57B0F" w14:textId="77777777" w:rsidR="001760C4" w:rsidRPr="00477D7C" w:rsidRDefault="001760C4" w:rsidP="00673E1C">
            <w:pPr>
              <w:rPr>
                <w:rFonts w:cs="Arial"/>
                <w:noProof/>
                <w:szCs w:val="24"/>
              </w:rPr>
            </w:pPr>
            <w:r w:rsidRPr="00477D7C">
              <w:rPr>
                <w:rFonts w:cs="Arial"/>
                <w:noProof/>
                <w:szCs w:val="24"/>
              </w:rPr>
              <w:t>UK Quality Code for Higher Education</w:t>
            </w:r>
          </w:p>
        </w:tc>
        <w:tc>
          <w:tcPr>
            <w:tcW w:w="6266" w:type="dxa"/>
          </w:tcPr>
          <w:p w14:paraId="690EB375" w14:textId="35FE3D9B" w:rsidR="001760C4" w:rsidRPr="00477D7C" w:rsidRDefault="001760C4" w:rsidP="00673E1C">
            <w:pPr>
              <w:rPr>
                <w:rFonts w:cs="Arial"/>
                <w:color w:val="2C363F"/>
                <w:szCs w:val="24"/>
              </w:rPr>
            </w:pPr>
            <w:r w:rsidRPr="00477D7C">
              <w:rPr>
                <w:rFonts w:cs="Arial"/>
                <w:color w:val="2C363F"/>
                <w:szCs w:val="24"/>
              </w:rPr>
              <w:t xml:space="preserve">The </w:t>
            </w:r>
            <w:hyperlink r:id="rId12" w:history="1">
              <w:r w:rsidRPr="00EB2AFA">
                <w:rPr>
                  <w:rStyle w:val="Hyperlink"/>
                  <w:rFonts w:cs="Arial"/>
                  <w:szCs w:val="24"/>
                </w:rPr>
                <w:t>UK Quality Code </w:t>
              </w:r>
            </w:hyperlink>
            <w:r w:rsidRPr="00477D7C">
              <w:rPr>
                <w:rFonts w:cs="Arial"/>
                <w:color w:val="2C363F"/>
                <w:szCs w:val="24"/>
              </w:rPr>
              <w:t xml:space="preserve"> gives all higher education providers a shared starting point for setting, describing and assuring the academic standards of their higher education awards and programmes and the quality of the learning opportunities they provide</w:t>
            </w:r>
            <w:r w:rsidR="00653A83" w:rsidRPr="00477D7C">
              <w:rPr>
                <w:rFonts w:cs="Arial"/>
                <w:color w:val="2C363F"/>
                <w:szCs w:val="24"/>
              </w:rPr>
              <w:t xml:space="preserve">.  </w:t>
            </w:r>
          </w:p>
          <w:p w14:paraId="5D0D735F" w14:textId="4E90AA55" w:rsidR="001760C4" w:rsidRPr="00673E1C" w:rsidRDefault="001760C4" w:rsidP="00673E1C">
            <w:pPr>
              <w:rPr>
                <w:rFonts w:cs="Arial"/>
                <w:i/>
                <w:noProof/>
                <w:szCs w:val="24"/>
              </w:rPr>
            </w:pPr>
            <w:r w:rsidRPr="00477D7C">
              <w:rPr>
                <w:rFonts w:cs="Arial"/>
                <w:i/>
                <w:noProof/>
                <w:szCs w:val="24"/>
              </w:rPr>
              <w:t>(see section K – External Quality Assurance and Enhancement Requirements)</w:t>
            </w:r>
          </w:p>
        </w:tc>
      </w:tr>
      <w:tr w:rsidR="001760C4" w:rsidRPr="00477D7C" w14:paraId="6493E212" w14:textId="77777777" w:rsidTr="007571BD">
        <w:tc>
          <w:tcPr>
            <w:tcW w:w="2943" w:type="dxa"/>
          </w:tcPr>
          <w:p w14:paraId="36A77B6A" w14:textId="13031A31" w:rsidR="001760C4" w:rsidRPr="00477D7C" w:rsidRDefault="001760C4" w:rsidP="00673E1C">
            <w:pPr>
              <w:rPr>
                <w:rFonts w:cs="Arial"/>
                <w:noProof/>
                <w:szCs w:val="24"/>
              </w:rPr>
            </w:pPr>
            <w:r w:rsidRPr="00477D7C">
              <w:rPr>
                <w:rFonts w:cs="Arial"/>
                <w:noProof/>
                <w:szCs w:val="24"/>
              </w:rPr>
              <w:t>University and Colleges Admissions Service (UCAS)</w:t>
            </w:r>
          </w:p>
        </w:tc>
        <w:tc>
          <w:tcPr>
            <w:tcW w:w="6266" w:type="dxa"/>
          </w:tcPr>
          <w:p w14:paraId="0A90803A" w14:textId="1EE35A12" w:rsidR="001760C4" w:rsidRPr="00477D7C" w:rsidRDefault="001760C4" w:rsidP="00673E1C">
            <w:pPr>
              <w:rPr>
                <w:rFonts w:cs="Arial"/>
                <w:noProof/>
                <w:szCs w:val="24"/>
              </w:rPr>
            </w:pPr>
            <w:r w:rsidRPr="00477D7C">
              <w:rPr>
                <w:rFonts w:cs="Arial"/>
                <w:noProof/>
                <w:szCs w:val="24"/>
              </w:rPr>
              <w:t>UCAS are the body responsible for managing applications to higher education courses in the UK</w:t>
            </w:r>
            <w:r w:rsidR="00CB26A6">
              <w:rPr>
                <w:rFonts w:cs="Arial"/>
                <w:noProof/>
                <w:szCs w:val="24"/>
              </w:rPr>
              <w:t>.</w:t>
            </w:r>
          </w:p>
        </w:tc>
      </w:tr>
      <w:tr w:rsidR="001760C4" w:rsidRPr="00477D7C" w14:paraId="2416BAB4" w14:textId="77777777" w:rsidTr="007571BD">
        <w:tc>
          <w:tcPr>
            <w:tcW w:w="2943" w:type="dxa"/>
          </w:tcPr>
          <w:p w14:paraId="1854C4CD" w14:textId="77777777" w:rsidR="001760C4" w:rsidRPr="00477D7C" w:rsidRDefault="001760C4" w:rsidP="00673E1C">
            <w:pPr>
              <w:rPr>
                <w:rFonts w:cs="Arial"/>
                <w:noProof/>
                <w:szCs w:val="24"/>
              </w:rPr>
            </w:pPr>
            <w:r w:rsidRPr="00477D7C">
              <w:rPr>
                <w:rFonts w:cs="Arial"/>
                <w:noProof/>
                <w:szCs w:val="24"/>
              </w:rPr>
              <w:t xml:space="preserve">Undergraduate Regulations </w:t>
            </w:r>
          </w:p>
        </w:tc>
        <w:tc>
          <w:tcPr>
            <w:tcW w:w="6266" w:type="dxa"/>
          </w:tcPr>
          <w:p w14:paraId="5ACA75D1" w14:textId="7323EAF8" w:rsidR="001760C4" w:rsidRPr="00477D7C" w:rsidRDefault="001760C4" w:rsidP="00673E1C">
            <w:pPr>
              <w:rPr>
                <w:rFonts w:cs="Arial"/>
                <w:noProof/>
                <w:szCs w:val="24"/>
              </w:rPr>
            </w:pPr>
            <w:r w:rsidRPr="00477D7C">
              <w:rPr>
                <w:rFonts w:cs="Arial"/>
                <w:noProof/>
                <w:szCs w:val="24"/>
              </w:rPr>
              <w:t xml:space="preserve">Regulations for Kingston University’s undergraduate courses available from </w:t>
            </w:r>
            <w:r w:rsidR="00673E1C">
              <w:rPr>
                <w:rFonts w:cs="Arial"/>
                <w:noProof/>
                <w:szCs w:val="24"/>
              </w:rPr>
              <w:t xml:space="preserve">here at </w:t>
            </w:r>
            <w:hyperlink r:id="rId13" w:history="1">
              <w:r w:rsidR="009C331C">
                <w:rPr>
                  <w:rStyle w:val="Hyperlink"/>
                  <w:rFonts w:cs="Arial"/>
                  <w:noProof/>
                  <w:szCs w:val="24"/>
                </w:rPr>
                <w:t>K</w:t>
              </w:r>
              <w:r w:rsidR="00673E1C">
                <w:rPr>
                  <w:rStyle w:val="Hyperlink"/>
                  <w:rFonts w:cs="Arial"/>
                  <w:noProof/>
                  <w:szCs w:val="24"/>
                </w:rPr>
                <w:t>ingston Academic Regulations</w:t>
              </w:r>
            </w:hyperlink>
            <w:r w:rsidR="00673E1C">
              <w:rPr>
                <w:rStyle w:val="Hyperlink"/>
                <w:rFonts w:cs="Arial"/>
                <w:noProof/>
                <w:szCs w:val="24"/>
              </w:rPr>
              <w:t>.</w:t>
            </w:r>
          </w:p>
        </w:tc>
      </w:tr>
      <w:tr w:rsidR="001760C4" w:rsidRPr="00477D7C" w14:paraId="38BE730E" w14:textId="77777777" w:rsidTr="007571BD">
        <w:tc>
          <w:tcPr>
            <w:tcW w:w="2943" w:type="dxa"/>
          </w:tcPr>
          <w:p w14:paraId="170554D3" w14:textId="77777777" w:rsidR="001760C4" w:rsidRPr="00477D7C" w:rsidRDefault="001760C4" w:rsidP="00673E1C">
            <w:pPr>
              <w:rPr>
                <w:rFonts w:cs="Arial"/>
                <w:noProof/>
                <w:szCs w:val="24"/>
              </w:rPr>
            </w:pPr>
            <w:r w:rsidRPr="00477D7C">
              <w:rPr>
                <w:rFonts w:cs="Arial"/>
                <w:noProof/>
                <w:szCs w:val="24"/>
              </w:rPr>
              <w:t>Validation</w:t>
            </w:r>
          </w:p>
        </w:tc>
        <w:tc>
          <w:tcPr>
            <w:tcW w:w="6266" w:type="dxa"/>
          </w:tcPr>
          <w:p w14:paraId="4293D66E" w14:textId="1E28DC56" w:rsidR="001760C4" w:rsidRPr="00477D7C" w:rsidRDefault="001760C4" w:rsidP="00673E1C">
            <w:pPr>
              <w:rPr>
                <w:rFonts w:cs="Arial"/>
                <w:noProof/>
                <w:szCs w:val="24"/>
              </w:rPr>
            </w:pPr>
            <w:r w:rsidRPr="00477D7C">
              <w:rPr>
                <w:rFonts w:cs="Arial"/>
                <w:noProof/>
                <w:szCs w:val="24"/>
              </w:rPr>
              <w:t>Validation is the process of approving a new or revised curriculum against agreed criteria</w:t>
            </w:r>
            <w:r w:rsidR="00CB26A6">
              <w:rPr>
                <w:rFonts w:cs="Arial"/>
                <w:noProof/>
                <w:szCs w:val="24"/>
              </w:rPr>
              <w:t>.</w:t>
            </w:r>
          </w:p>
          <w:p w14:paraId="61B6B158" w14:textId="42F88455" w:rsidR="001760C4" w:rsidRPr="00673E1C" w:rsidRDefault="001760C4" w:rsidP="00673E1C">
            <w:pPr>
              <w:rPr>
                <w:rFonts w:cs="Arial"/>
                <w:i/>
                <w:noProof/>
                <w:szCs w:val="24"/>
                <w:lang w:eastAsia="en-GB"/>
              </w:rPr>
            </w:pPr>
            <w:r w:rsidRPr="00477D7C">
              <w:rPr>
                <w:rFonts w:cs="Arial"/>
                <w:i/>
                <w:noProof/>
                <w:szCs w:val="24"/>
                <w:lang w:eastAsia="en-GB"/>
              </w:rPr>
              <w:t xml:space="preserve">(see section C – Validation of New </w:t>
            </w:r>
            <w:r w:rsidR="008352CE">
              <w:rPr>
                <w:rFonts w:cs="Arial"/>
                <w:i/>
                <w:noProof/>
                <w:szCs w:val="24"/>
                <w:lang w:eastAsia="en-GB"/>
              </w:rPr>
              <w:t>Courses</w:t>
            </w:r>
            <w:r w:rsidRPr="00477D7C">
              <w:rPr>
                <w:rFonts w:cs="Arial"/>
                <w:i/>
                <w:noProof/>
                <w:szCs w:val="24"/>
                <w:lang w:eastAsia="en-GB"/>
              </w:rPr>
              <w:t>)</w:t>
            </w:r>
          </w:p>
        </w:tc>
      </w:tr>
      <w:tr w:rsidR="001760C4" w:rsidRPr="00477D7C" w14:paraId="5B9F05DB" w14:textId="77777777" w:rsidTr="007571BD">
        <w:tc>
          <w:tcPr>
            <w:tcW w:w="2943" w:type="dxa"/>
          </w:tcPr>
          <w:p w14:paraId="7D50C41D" w14:textId="709DB56B" w:rsidR="001760C4" w:rsidRPr="00477D7C" w:rsidRDefault="001760C4" w:rsidP="00673E1C">
            <w:pPr>
              <w:rPr>
                <w:rFonts w:cs="Arial"/>
                <w:noProof/>
                <w:szCs w:val="24"/>
              </w:rPr>
            </w:pPr>
            <w:r w:rsidRPr="00477D7C">
              <w:rPr>
                <w:rFonts w:cs="Arial"/>
                <w:noProof/>
                <w:szCs w:val="24"/>
              </w:rPr>
              <w:t xml:space="preserve">Validated </w:t>
            </w:r>
            <w:r w:rsidR="0068706D">
              <w:rPr>
                <w:rFonts w:cs="Arial"/>
                <w:noProof/>
                <w:szCs w:val="24"/>
              </w:rPr>
              <w:t>course</w:t>
            </w:r>
          </w:p>
        </w:tc>
        <w:tc>
          <w:tcPr>
            <w:tcW w:w="6266" w:type="dxa"/>
          </w:tcPr>
          <w:p w14:paraId="1E80792F" w14:textId="4D6D97DA" w:rsidR="001760C4" w:rsidRPr="00477D7C" w:rsidRDefault="001760C4" w:rsidP="00673E1C">
            <w:pPr>
              <w:rPr>
                <w:rFonts w:cs="Arial"/>
                <w:noProof/>
                <w:szCs w:val="24"/>
              </w:rPr>
            </w:pPr>
            <w:r w:rsidRPr="00477D7C">
              <w:rPr>
                <w:rFonts w:cs="Arial"/>
                <w:noProof/>
                <w:szCs w:val="24"/>
              </w:rPr>
              <w:t xml:space="preserve">A </w:t>
            </w:r>
            <w:r w:rsidR="0068706D">
              <w:rPr>
                <w:rFonts w:cs="Arial"/>
                <w:noProof/>
                <w:szCs w:val="24"/>
              </w:rPr>
              <w:t>course</w:t>
            </w:r>
            <w:r w:rsidRPr="00477D7C">
              <w:rPr>
                <w:rFonts w:cs="Arial"/>
                <w:noProof/>
                <w:szCs w:val="24"/>
              </w:rPr>
              <w:t xml:space="preserve"> that has been through the validation process and has been subsequently approved</w:t>
            </w:r>
            <w:r w:rsidR="00CB26A6">
              <w:rPr>
                <w:rFonts w:cs="Arial"/>
                <w:noProof/>
                <w:szCs w:val="24"/>
              </w:rPr>
              <w:t>.</w:t>
            </w:r>
          </w:p>
          <w:p w14:paraId="74E9608B" w14:textId="52F990A3" w:rsidR="001760C4" w:rsidRPr="00673E1C" w:rsidRDefault="001760C4" w:rsidP="00673E1C">
            <w:pPr>
              <w:rPr>
                <w:rFonts w:cs="Arial"/>
                <w:i/>
                <w:noProof/>
                <w:szCs w:val="24"/>
                <w:lang w:eastAsia="en-GB"/>
              </w:rPr>
            </w:pPr>
            <w:r w:rsidRPr="00477D7C">
              <w:rPr>
                <w:rFonts w:cs="Arial"/>
                <w:i/>
                <w:noProof/>
                <w:szCs w:val="24"/>
                <w:lang w:eastAsia="en-GB"/>
              </w:rPr>
              <w:t xml:space="preserve">(see section C – Validation of New </w:t>
            </w:r>
            <w:r w:rsidR="0068706D">
              <w:rPr>
                <w:rFonts w:cs="Arial"/>
                <w:i/>
                <w:noProof/>
                <w:szCs w:val="24"/>
                <w:lang w:eastAsia="en-GB"/>
              </w:rPr>
              <w:t>Courses</w:t>
            </w:r>
            <w:r w:rsidRPr="00477D7C">
              <w:rPr>
                <w:rFonts w:cs="Arial"/>
                <w:i/>
                <w:noProof/>
                <w:szCs w:val="24"/>
                <w:lang w:eastAsia="en-GB"/>
              </w:rPr>
              <w:t>)</w:t>
            </w:r>
          </w:p>
          <w:p w14:paraId="3829B227" w14:textId="1F2460D3" w:rsidR="001760C4" w:rsidRPr="00477D7C" w:rsidRDefault="001760C4" w:rsidP="00673E1C">
            <w:pPr>
              <w:rPr>
                <w:rFonts w:cs="Arial"/>
                <w:strike/>
                <w:noProof/>
                <w:szCs w:val="24"/>
              </w:rPr>
            </w:pPr>
            <w:r w:rsidRPr="00477D7C">
              <w:rPr>
                <w:rFonts w:cs="Arial"/>
                <w:noProof/>
                <w:szCs w:val="24"/>
              </w:rPr>
              <w:t xml:space="preserve">In terms of collaborative provision - a validated </w:t>
            </w:r>
            <w:r w:rsidR="0068706D">
              <w:rPr>
                <w:rFonts w:cs="Arial"/>
                <w:noProof/>
                <w:szCs w:val="24"/>
              </w:rPr>
              <w:t>course</w:t>
            </w:r>
            <w:r w:rsidRPr="00477D7C">
              <w:rPr>
                <w:rFonts w:cs="Arial"/>
                <w:noProof/>
                <w:szCs w:val="24"/>
              </w:rPr>
              <w:t xml:space="preserve"> is designed and delivered by the partner institution but awarded and quality assured by Kingston University.  The </w:t>
            </w:r>
            <w:r w:rsidR="000D44BC">
              <w:rPr>
                <w:rFonts w:cs="Arial"/>
                <w:noProof/>
                <w:szCs w:val="24"/>
              </w:rPr>
              <w:t>course</w:t>
            </w:r>
            <w:r w:rsidRPr="00477D7C">
              <w:rPr>
                <w:rFonts w:cs="Arial"/>
                <w:noProof/>
                <w:szCs w:val="24"/>
              </w:rPr>
              <w:t xml:space="preserve"> is “unique” to the partner and is not offered by the University</w:t>
            </w:r>
            <w:r w:rsidR="00CB26A6">
              <w:rPr>
                <w:rFonts w:cs="Arial"/>
                <w:noProof/>
                <w:szCs w:val="24"/>
              </w:rPr>
              <w:t>.</w:t>
            </w:r>
          </w:p>
          <w:p w14:paraId="64316401" w14:textId="245306DD" w:rsidR="00477D7C" w:rsidRPr="00CB26A6" w:rsidRDefault="00477D7C" w:rsidP="00673E1C">
            <w:pPr>
              <w:rPr>
                <w:rFonts w:cs="Arial"/>
                <w:noProof/>
                <w:szCs w:val="24"/>
              </w:rPr>
            </w:pPr>
            <w:r w:rsidRPr="00477D7C">
              <w:rPr>
                <w:rFonts w:cs="Arial"/>
                <w:noProof/>
                <w:szCs w:val="24"/>
              </w:rPr>
              <w:t>The partner has full contractual responsibility for the provision</w:t>
            </w:r>
            <w:r w:rsidR="00CB26A6">
              <w:rPr>
                <w:rFonts w:cs="Arial"/>
                <w:noProof/>
                <w:szCs w:val="24"/>
              </w:rPr>
              <w:t xml:space="preserve"> </w:t>
            </w:r>
            <w:r w:rsidRPr="00477D7C">
              <w:rPr>
                <w:rFonts w:cs="Arial"/>
                <w:noProof/>
                <w:szCs w:val="24"/>
              </w:rPr>
              <w:t xml:space="preserve">of education, will return the students in its statutory returns and where access to student support is concerned will either submit course information to the Student Loans Company and will receive the relevant </w:t>
            </w:r>
            <w:r w:rsidRPr="00477D7C">
              <w:rPr>
                <w:rFonts w:cs="Arial"/>
                <w:noProof/>
                <w:szCs w:val="24"/>
              </w:rPr>
              <w:lastRenderedPageBreak/>
              <w:t xml:space="preserve">tuition fee loans or will have responsibility for invoicing students.  </w:t>
            </w:r>
          </w:p>
          <w:p w14:paraId="1BE48F7E" w14:textId="4B2E9C4C" w:rsidR="00477D7C" w:rsidRPr="00477D7C" w:rsidRDefault="00477D7C" w:rsidP="00673E1C">
            <w:pPr>
              <w:rPr>
                <w:rFonts w:cs="Arial"/>
                <w:i/>
                <w:noProof/>
                <w:szCs w:val="24"/>
              </w:rPr>
            </w:pPr>
            <w:r w:rsidRPr="00477D7C">
              <w:rPr>
                <w:rFonts w:cs="Arial"/>
                <w:i/>
                <w:noProof/>
                <w:szCs w:val="24"/>
              </w:rPr>
              <w:t xml:space="preserve">(see section B – Managing Higher </w:t>
            </w:r>
            <w:r w:rsidR="008352CE">
              <w:rPr>
                <w:rFonts w:cs="Arial"/>
                <w:i/>
                <w:noProof/>
                <w:szCs w:val="24"/>
              </w:rPr>
              <w:t xml:space="preserve">Education </w:t>
            </w:r>
            <w:r w:rsidRPr="00477D7C">
              <w:rPr>
                <w:rFonts w:cs="Arial"/>
                <w:i/>
                <w:noProof/>
                <w:szCs w:val="24"/>
              </w:rPr>
              <w:t xml:space="preserve">Provision with Others).  </w:t>
            </w:r>
          </w:p>
          <w:p w14:paraId="7F5ADB61" w14:textId="6F085697" w:rsidR="001760C4" w:rsidRPr="00673E1C" w:rsidRDefault="001760C4" w:rsidP="00673E1C">
            <w:pPr>
              <w:rPr>
                <w:rFonts w:cs="Arial"/>
                <w:i/>
                <w:noProof/>
                <w:szCs w:val="24"/>
              </w:rPr>
            </w:pPr>
            <w:r w:rsidRPr="00477D7C">
              <w:rPr>
                <w:rFonts w:cs="Arial"/>
                <w:i/>
                <w:noProof/>
                <w:szCs w:val="24"/>
              </w:rPr>
              <w:t xml:space="preserve">Note:  “Validation” is a term describing the process and must be distinguished from the definition of a “validated </w:t>
            </w:r>
            <w:r w:rsidR="000D44BC">
              <w:rPr>
                <w:rFonts w:cs="Arial"/>
                <w:i/>
                <w:noProof/>
                <w:szCs w:val="24"/>
              </w:rPr>
              <w:t>course</w:t>
            </w:r>
            <w:r w:rsidRPr="00477D7C">
              <w:rPr>
                <w:rFonts w:cs="Arial"/>
                <w:i/>
                <w:noProof/>
                <w:szCs w:val="24"/>
              </w:rPr>
              <w:t>”.  All new courses that lead to normal awards and the award of credit go through a process of validation</w:t>
            </w:r>
            <w:r w:rsidR="00CB26A6">
              <w:rPr>
                <w:rFonts w:cs="Arial"/>
                <w:i/>
                <w:noProof/>
                <w:szCs w:val="24"/>
              </w:rPr>
              <w:t>.</w:t>
            </w:r>
          </w:p>
        </w:tc>
      </w:tr>
      <w:tr w:rsidR="001760C4" w:rsidRPr="00477D7C" w14:paraId="33D1F84A" w14:textId="77777777" w:rsidTr="007571BD">
        <w:tc>
          <w:tcPr>
            <w:tcW w:w="2943" w:type="dxa"/>
          </w:tcPr>
          <w:p w14:paraId="7EB098DE" w14:textId="77777777" w:rsidR="001760C4" w:rsidRPr="00477D7C" w:rsidRDefault="001760C4" w:rsidP="00673E1C">
            <w:pPr>
              <w:rPr>
                <w:rFonts w:cs="Arial"/>
                <w:noProof/>
                <w:szCs w:val="24"/>
              </w:rPr>
            </w:pPr>
            <w:r w:rsidRPr="00477D7C">
              <w:rPr>
                <w:rFonts w:cs="Arial"/>
                <w:noProof/>
                <w:szCs w:val="24"/>
              </w:rPr>
              <w:lastRenderedPageBreak/>
              <w:t>Withdrawal of validation</w:t>
            </w:r>
          </w:p>
        </w:tc>
        <w:tc>
          <w:tcPr>
            <w:tcW w:w="6266" w:type="dxa"/>
          </w:tcPr>
          <w:p w14:paraId="57E57595" w14:textId="22099916" w:rsidR="001760C4" w:rsidRPr="00290B82" w:rsidRDefault="001760C4" w:rsidP="00673E1C">
            <w:pPr>
              <w:rPr>
                <w:rFonts w:cs="Arial"/>
                <w:noProof/>
                <w:szCs w:val="24"/>
              </w:rPr>
            </w:pPr>
            <w:r w:rsidRPr="00290B82">
              <w:rPr>
                <w:rFonts w:cs="Arial"/>
                <w:noProof/>
                <w:szCs w:val="24"/>
              </w:rPr>
              <w:t xml:space="preserve">Withdrawal of validation is a decision made by the </w:t>
            </w:r>
            <w:r w:rsidR="00BA7BBD">
              <w:rPr>
                <w:rFonts w:cs="Arial"/>
                <w:noProof/>
                <w:szCs w:val="24"/>
              </w:rPr>
              <w:t xml:space="preserve">QAPCC </w:t>
            </w:r>
            <w:r w:rsidRPr="00290B82">
              <w:rPr>
                <w:rFonts w:cs="Arial"/>
                <w:noProof/>
                <w:szCs w:val="24"/>
              </w:rPr>
              <w:t xml:space="preserve">if there is evidence that a </w:t>
            </w:r>
            <w:r w:rsidR="0068706D" w:rsidRPr="00290B82">
              <w:rPr>
                <w:rFonts w:cs="Arial"/>
                <w:noProof/>
                <w:szCs w:val="24"/>
              </w:rPr>
              <w:t>course</w:t>
            </w:r>
            <w:r w:rsidRPr="00290B82">
              <w:rPr>
                <w:rFonts w:cs="Arial"/>
                <w:noProof/>
                <w:szCs w:val="24"/>
              </w:rPr>
              <w:t xml:space="preserve"> is no longer meeting minimum acceptable standards.  </w:t>
            </w:r>
          </w:p>
          <w:p w14:paraId="18DCB590" w14:textId="3D89D850" w:rsidR="001760C4" w:rsidRPr="00290B82" w:rsidRDefault="001760C4" w:rsidP="00673E1C">
            <w:pPr>
              <w:rPr>
                <w:rFonts w:cs="Arial"/>
                <w:noProof/>
                <w:szCs w:val="24"/>
              </w:rPr>
            </w:pPr>
            <w:r w:rsidRPr="00290B82">
              <w:rPr>
                <w:rFonts w:cs="Arial"/>
                <w:noProof/>
                <w:szCs w:val="24"/>
              </w:rPr>
              <w:t xml:space="preserve">If validation is to be reinstated, the </w:t>
            </w:r>
            <w:r w:rsidR="00BC5CEB">
              <w:rPr>
                <w:rFonts w:cs="Arial"/>
                <w:noProof/>
                <w:szCs w:val="24"/>
              </w:rPr>
              <w:t>QAPCC</w:t>
            </w:r>
            <w:r w:rsidRPr="00290B82">
              <w:rPr>
                <w:rFonts w:cs="Arial"/>
                <w:noProof/>
                <w:szCs w:val="24"/>
              </w:rPr>
              <w:t xml:space="preserve"> will determine the process by which this will be done</w:t>
            </w:r>
            <w:r w:rsidR="00CB26A6" w:rsidRPr="00290B82">
              <w:rPr>
                <w:rFonts w:cs="Arial"/>
                <w:noProof/>
                <w:szCs w:val="24"/>
              </w:rPr>
              <w:t>.</w:t>
            </w:r>
          </w:p>
          <w:p w14:paraId="13836BF9" w14:textId="403408B5" w:rsidR="001760C4" w:rsidRPr="00290B82" w:rsidRDefault="001760C4" w:rsidP="00673E1C">
            <w:pPr>
              <w:rPr>
                <w:rFonts w:cs="Arial"/>
                <w:i/>
                <w:noProof/>
                <w:szCs w:val="24"/>
              </w:rPr>
            </w:pPr>
            <w:r w:rsidRPr="00290B82">
              <w:rPr>
                <w:rFonts w:cs="Arial"/>
                <w:i/>
                <w:noProof/>
                <w:szCs w:val="24"/>
              </w:rPr>
              <w:t>(see section A</w:t>
            </w:r>
            <w:r w:rsidRPr="00290B82">
              <w:rPr>
                <w:rFonts w:cs="Arial"/>
                <w:noProof/>
                <w:szCs w:val="24"/>
              </w:rPr>
              <w:t xml:space="preserve"> - </w:t>
            </w:r>
            <w:r w:rsidRPr="00290B82">
              <w:rPr>
                <w:rFonts w:cs="Arial"/>
                <w:i/>
                <w:iCs/>
                <w:noProof/>
                <w:szCs w:val="24"/>
              </w:rPr>
              <w:t>A</w:t>
            </w:r>
            <w:r w:rsidRPr="00290B82">
              <w:rPr>
                <w:rFonts w:cs="Arial"/>
                <w:i/>
                <w:noProof/>
                <w:szCs w:val="24"/>
              </w:rPr>
              <w:t>cademic</w:t>
            </w:r>
            <w:r w:rsidRPr="00290B82">
              <w:rPr>
                <w:rFonts w:cs="Arial"/>
                <w:noProof/>
                <w:szCs w:val="24"/>
              </w:rPr>
              <w:t xml:space="preserve"> </w:t>
            </w:r>
            <w:r w:rsidR="00290B82" w:rsidRPr="00290B82">
              <w:rPr>
                <w:rFonts w:cs="Arial"/>
                <w:i/>
                <w:noProof/>
                <w:szCs w:val="24"/>
              </w:rPr>
              <w:t>Portfolio Changes</w:t>
            </w:r>
            <w:r w:rsidRPr="00290B82">
              <w:rPr>
                <w:rFonts w:cs="Arial"/>
                <w:i/>
                <w:noProof/>
                <w:szCs w:val="24"/>
              </w:rPr>
              <w:t>)</w:t>
            </w:r>
          </w:p>
        </w:tc>
      </w:tr>
      <w:tr w:rsidR="001760C4" w:rsidRPr="00477D7C" w14:paraId="009D0C9B" w14:textId="77777777" w:rsidTr="007571BD">
        <w:tc>
          <w:tcPr>
            <w:tcW w:w="2943" w:type="dxa"/>
          </w:tcPr>
          <w:p w14:paraId="192EF7A4" w14:textId="77777777" w:rsidR="001760C4" w:rsidRPr="00477D7C" w:rsidRDefault="001760C4" w:rsidP="00673E1C">
            <w:pPr>
              <w:rPr>
                <w:rFonts w:cs="Arial"/>
                <w:noProof/>
                <w:szCs w:val="24"/>
              </w:rPr>
            </w:pPr>
            <w:r w:rsidRPr="00477D7C">
              <w:rPr>
                <w:rFonts w:cs="Arial"/>
                <w:noProof/>
                <w:szCs w:val="24"/>
              </w:rPr>
              <w:t>Work based learning</w:t>
            </w:r>
          </w:p>
        </w:tc>
        <w:tc>
          <w:tcPr>
            <w:tcW w:w="6266" w:type="dxa"/>
          </w:tcPr>
          <w:p w14:paraId="39DF105E" w14:textId="4C5F4F4C" w:rsidR="001760C4" w:rsidRPr="00477D7C" w:rsidRDefault="001760C4" w:rsidP="00673E1C">
            <w:pPr>
              <w:rPr>
                <w:rFonts w:cs="Arial"/>
                <w:noProof/>
                <w:szCs w:val="24"/>
              </w:rPr>
            </w:pPr>
            <w:r w:rsidRPr="00477D7C">
              <w:rPr>
                <w:rFonts w:cs="Arial"/>
                <w:noProof/>
                <w:szCs w:val="24"/>
              </w:rPr>
              <w:t>Learning that is usually achieved and demonstrated through engagement with a workplace environment, the assessment of reflective practice and the designation of appropriate learning outcomes</w:t>
            </w:r>
            <w:r w:rsidR="00CB26A6">
              <w:rPr>
                <w:rFonts w:cs="Arial"/>
                <w:noProof/>
                <w:szCs w:val="24"/>
              </w:rPr>
              <w:t>.</w:t>
            </w:r>
          </w:p>
          <w:p w14:paraId="7F6C80FB" w14:textId="43810D11" w:rsidR="001760C4" w:rsidRPr="00673E1C" w:rsidRDefault="001760C4" w:rsidP="00673E1C">
            <w:pPr>
              <w:rPr>
                <w:rFonts w:cs="Arial"/>
                <w:i/>
                <w:noProof/>
                <w:szCs w:val="24"/>
              </w:rPr>
            </w:pPr>
            <w:r w:rsidRPr="00477D7C">
              <w:rPr>
                <w:rFonts w:cs="Arial"/>
                <w:i/>
                <w:noProof/>
                <w:szCs w:val="24"/>
              </w:rPr>
              <w:t>(see section H – Accreditation Processes)</w:t>
            </w:r>
          </w:p>
        </w:tc>
      </w:tr>
    </w:tbl>
    <w:p w14:paraId="23F94DAF" w14:textId="77777777" w:rsidR="001760C4" w:rsidRPr="001760C4" w:rsidRDefault="001760C4" w:rsidP="00673E1C">
      <w:pPr>
        <w:rPr>
          <w:rFonts w:cs="Arial"/>
          <w:b/>
          <w:szCs w:val="24"/>
        </w:rPr>
      </w:pPr>
    </w:p>
    <w:sectPr w:rsidR="001760C4" w:rsidRPr="001760C4" w:rsidSect="00CB26A6">
      <w:footerReference w:type="default" r:id="rId14"/>
      <w:pgSz w:w="11906" w:h="16838"/>
      <w:pgMar w:top="1440" w:right="1440" w:bottom="1440" w:left="1440"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D795" w14:textId="77777777" w:rsidR="00D15D22" w:rsidRDefault="00D15D22" w:rsidP="001760C4">
      <w:pPr>
        <w:spacing w:after="0"/>
      </w:pPr>
      <w:r>
        <w:separator/>
      </w:r>
    </w:p>
  </w:endnote>
  <w:endnote w:type="continuationSeparator" w:id="0">
    <w:p w14:paraId="6A32B2C4" w14:textId="77777777" w:rsidR="00D15D22" w:rsidRDefault="00D15D22" w:rsidP="001760C4">
      <w:pPr>
        <w:spacing w:after="0"/>
      </w:pPr>
      <w:r>
        <w:continuationSeparator/>
      </w:r>
    </w:p>
  </w:endnote>
  <w:endnote w:type="continuationNotice" w:id="1">
    <w:p w14:paraId="5DADD0AA" w14:textId="77777777" w:rsidR="00D15D22" w:rsidRDefault="00D15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B784" w14:textId="66142454" w:rsidR="00BD6A02" w:rsidRPr="0080156F" w:rsidRDefault="00BD6A02" w:rsidP="00477D7C">
    <w:pPr>
      <w:pBdr>
        <w:top w:val="single" w:sz="4" w:space="1" w:color="auto"/>
      </w:pBdr>
      <w:tabs>
        <w:tab w:val="center" w:pos="4678"/>
        <w:tab w:val="right" w:pos="9026"/>
      </w:tabs>
      <w:rPr>
        <w:sz w:val="16"/>
        <w:szCs w:val="16"/>
      </w:rPr>
    </w:pPr>
    <w:r>
      <w:rPr>
        <w:sz w:val="16"/>
        <w:szCs w:val="16"/>
      </w:rPr>
      <w:t>AQSH</w:t>
    </w:r>
    <w:r w:rsidRPr="0080156F">
      <w:rPr>
        <w:sz w:val="16"/>
        <w:szCs w:val="16"/>
      </w:rPr>
      <w:t xml:space="preserve">: </w:t>
    </w:r>
    <w:r w:rsidR="006330AB">
      <w:rPr>
        <w:sz w:val="16"/>
        <w:szCs w:val="16"/>
      </w:rPr>
      <w:t>introduction G(i)</w:t>
    </w:r>
    <w:r w:rsidRPr="0080156F">
      <w:rPr>
        <w:sz w:val="16"/>
        <w:szCs w:val="16"/>
      </w:rPr>
      <w:tab/>
    </w:r>
    <w:r w:rsidR="00662811">
      <w:rPr>
        <w:sz w:val="16"/>
      </w:rPr>
      <w:t>202</w:t>
    </w:r>
    <w:r w:rsidR="006330AB">
      <w:rPr>
        <w:sz w:val="16"/>
      </w:rPr>
      <w:t>4</w:t>
    </w:r>
    <w:r w:rsidR="00662811">
      <w:rPr>
        <w:sz w:val="16"/>
      </w:rPr>
      <w:t>-2</w:t>
    </w:r>
    <w:r w:rsidR="006330AB">
      <w:rPr>
        <w:sz w:val="16"/>
      </w:rPr>
      <w:t>5</w:t>
    </w:r>
    <w:r w:rsidRPr="0080156F">
      <w:rPr>
        <w:sz w:val="16"/>
        <w:szCs w:val="16"/>
      </w:rPr>
      <w:tab/>
      <w:t xml:space="preserve">Page </w:t>
    </w:r>
    <w:r w:rsidRPr="0080156F">
      <w:rPr>
        <w:sz w:val="16"/>
        <w:szCs w:val="16"/>
      </w:rPr>
      <w:fldChar w:fldCharType="begin"/>
    </w:r>
    <w:r w:rsidRPr="0080156F">
      <w:rPr>
        <w:sz w:val="16"/>
        <w:szCs w:val="16"/>
      </w:rPr>
      <w:instrText xml:space="preserve"> PAGE </w:instrText>
    </w:r>
    <w:r w:rsidRPr="0080156F">
      <w:rPr>
        <w:sz w:val="16"/>
        <w:szCs w:val="16"/>
      </w:rPr>
      <w:fldChar w:fldCharType="separate"/>
    </w:r>
    <w:r w:rsidR="00A225D9">
      <w:rPr>
        <w:noProof/>
        <w:sz w:val="16"/>
        <w:szCs w:val="16"/>
      </w:rPr>
      <w:t>10</w:t>
    </w:r>
    <w:r w:rsidRPr="0080156F">
      <w:rPr>
        <w:sz w:val="16"/>
        <w:szCs w:val="16"/>
      </w:rPr>
      <w:fldChar w:fldCharType="end"/>
    </w:r>
    <w:r w:rsidRPr="0080156F">
      <w:rPr>
        <w:sz w:val="16"/>
        <w:szCs w:val="16"/>
      </w:rPr>
      <w:t xml:space="preserve"> of </w:t>
    </w:r>
    <w:r w:rsidRPr="0080156F">
      <w:rPr>
        <w:sz w:val="16"/>
        <w:szCs w:val="16"/>
      </w:rPr>
      <w:fldChar w:fldCharType="begin"/>
    </w:r>
    <w:r w:rsidRPr="0080156F">
      <w:rPr>
        <w:sz w:val="16"/>
        <w:szCs w:val="16"/>
      </w:rPr>
      <w:instrText xml:space="preserve"> NUMPAGES  </w:instrText>
    </w:r>
    <w:r w:rsidRPr="0080156F">
      <w:rPr>
        <w:sz w:val="16"/>
        <w:szCs w:val="16"/>
      </w:rPr>
      <w:fldChar w:fldCharType="separate"/>
    </w:r>
    <w:r w:rsidR="00A225D9">
      <w:rPr>
        <w:noProof/>
        <w:sz w:val="16"/>
        <w:szCs w:val="16"/>
      </w:rPr>
      <w:t>10</w:t>
    </w:r>
    <w:r w:rsidRPr="0080156F">
      <w:rPr>
        <w:sz w:val="16"/>
        <w:szCs w:val="16"/>
      </w:rPr>
      <w:fldChar w:fldCharType="end"/>
    </w:r>
  </w:p>
  <w:p w14:paraId="57221838" w14:textId="77777777" w:rsidR="00BD6A02" w:rsidRDefault="00BD6A02">
    <w:pPr>
      <w:pStyle w:val="Footer"/>
    </w:pPr>
  </w:p>
  <w:p w14:paraId="5208114E" w14:textId="77777777" w:rsidR="00BD6A02" w:rsidRDefault="00BD6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58FE" w14:textId="77777777" w:rsidR="00D15D22" w:rsidRDefault="00D15D22" w:rsidP="001760C4">
      <w:pPr>
        <w:spacing w:after="0"/>
      </w:pPr>
      <w:r>
        <w:separator/>
      </w:r>
    </w:p>
  </w:footnote>
  <w:footnote w:type="continuationSeparator" w:id="0">
    <w:p w14:paraId="5C5BA7B3" w14:textId="77777777" w:rsidR="00D15D22" w:rsidRDefault="00D15D22" w:rsidP="001760C4">
      <w:pPr>
        <w:spacing w:after="0"/>
      </w:pPr>
      <w:r>
        <w:continuationSeparator/>
      </w:r>
    </w:p>
  </w:footnote>
  <w:footnote w:type="continuationNotice" w:id="1">
    <w:p w14:paraId="22BFB891" w14:textId="77777777" w:rsidR="00D15D22" w:rsidRDefault="00D15D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3513"/>
    <w:multiLevelType w:val="hybridMultilevel"/>
    <w:tmpl w:val="0230491C"/>
    <w:lvl w:ilvl="0" w:tplc="0FA0D6EA">
      <w:start w:val="1"/>
      <w:numFmt w:val="decimal"/>
      <w:lvlText w:val="%1."/>
      <w:lvlJc w:val="left"/>
      <w:pPr>
        <w:ind w:left="1040" w:hanging="360"/>
      </w:pPr>
      <w:rPr>
        <w:b w:val="0"/>
        <w:bCs w:val="0"/>
        <w:color w:val="auto"/>
        <w:sz w:val="24"/>
        <w:szCs w:val="24"/>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 w15:restartNumberingAfterBreak="0">
    <w:nsid w:val="79033A47"/>
    <w:multiLevelType w:val="hybridMultilevel"/>
    <w:tmpl w:val="BE901D82"/>
    <w:lvl w:ilvl="0" w:tplc="634819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D0"/>
    <w:rsid w:val="00002E74"/>
    <w:rsid w:val="00017F54"/>
    <w:rsid w:val="000752FA"/>
    <w:rsid w:val="00081872"/>
    <w:rsid w:val="000B5F85"/>
    <w:rsid w:val="000C140D"/>
    <w:rsid w:val="000C66FC"/>
    <w:rsid w:val="000D44BC"/>
    <w:rsid w:val="000D613B"/>
    <w:rsid w:val="000D6E52"/>
    <w:rsid w:val="000E225B"/>
    <w:rsid w:val="0010128E"/>
    <w:rsid w:val="001027D7"/>
    <w:rsid w:val="00133737"/>
    <w:rsid w:val="00133880"/>
    <w:rsid w:val="00156FA8"/>
    <w:rsid w:val="001760C4"/>
    <w:rsid w:val="00193E07"/>
    <w:rsid w:val="001B272D"/>
    <w:rsid w:val="001F14FA"/>
    <w:rsid w:val="001F3E33"/>
    <w:rsid w:val="002121B0"/>
    <w:rsid w:val="002377C2"/>
    <w:rsid w:val="00284F97"/>
    <w:rsid w:val="00290B82"/>
    <w:rsid w:val="00297402"/>
    <w:rsid w:val="002C1F87"/>
    <w:rsid w:val="002E147C"/>
    <w:rsid w:val="002F1F7B"/>
    <w:rsid w:val="002F3FBB"/>
    <w:rsid w:val="00300172"/>
    <w:rsid w:val="00310EDB"/>
    <w:rsid w:val="00354D74"/>
    <w:rsid w:val="003916E9"/>
    <w:rsid w:val="00393BDD"/>
    <w:rsid w:val="003C18E2"/>
    <w:rsid w:val="003D004E"/>
    <w:rsid w:val="003D528A"/>
    <w:rsid w:val="00404588"/>
    <w:rsid w:val="00421FA1"/>
    <w:rsid w:val="00427C2C"/>
    <w:rsid w:val="004324F8"/>
    <w:rsid w:val="00437093"/>
    <w:rsid w:val="00441A30"/>
    <w:rsid w:val="0047572A"/>
    <w:rsid w:val="00477D7C"/>
    <w:rsid w:val="004B09F4"/>
    <w:rsid w:val="004B36FB"/>
    <w:rsid w:val="004E3E56"/>
    <w:rsid w:val="005271DD"/>
    <w:rsid w:val="005A27ED"/>
    <w:rsid w:val="005A3E23"/>
    <w:rsid w:val="005D2787"/>
    <w:rsid w:val="005D48F2"/>
    <w:rsid w:val="005E646D"/>
    <w:rsid w:val="005E6A83"/>
    <w:rsid w:val="006330AB"/>
    <w:rsid w:val="00653A83"/>
    <w:rsid w:val="00655257"/>
    <w:rsid w:val="00662811"/>
    <w:rsid w:val="00671C32"/>
    <w:rsid w:val="006735CB"/>
    <w:rsid w:val="00673E1C"/>
    <w:rsid w:val="0068706D"/>
    <w:rsid w:val="006915A9"/>
    <w:rsid w:val="006A104E"/>
    <w:rsid w:val="006E1C64"/>
    <w:rsid w:val="006F139C"/>
    <w:rsid w:val="006F2423"/>
    <w:rsid w:val="006F41E8"/>
    <w:rsid w:val="0071068F"/>
    <w:rsid w:val="007262E4"/>
    <w:rsid w:val="007571BD"/>
    <w:rsid w:val="007605CF"/>
    <w:rsid w:val="00763FBA"/>
    <w:rsid w:val="007734DE"/>
    <w:rsid w:val="007779C9"/>
    <w:rsid w:val="007D4733"/>
    <w:rsid w:val="007E0CCE"/>
    <w:rsid w:val="007F4B0A"/>
    <w:rsid w:val="0082249B"/>
    <w:rsid w:val="008343F7"/>
    <w:rsid w:val="008352CE"/>
    <w:rsid w:val="00862B64"/>
    <w:rsid w:val="00883F74"/>
    <w:rsid w:val="008902AB"/>
    <w:rsid w:val="008D06F2"/>
    <w:rsid w:val="008D6934"/>
    <w:rsid w:val="009278FA"/>
    <w:rsid w:val="00994E32"/>
    <w:rsid w:val="009B207F"/>
    <w:rsid w:val="009B67BE"/>
    <w:rsid w:val="009C331C"/>
    <w:rsid w:val="009D1F71"/>
    <w:rsid w:val="009E6E65"/>
    <w:rsid w:val="00A225D9"/>
    <w:rsid w:val="00A24631"/>
    <w:rsid w:val="00A45925"/>
    <w:rsid w:val="00A45AF0"/>
    <w:rsid w:val="00A54AB3"/>
    <w:rsid w:val="00A609D2"/>
    <w:rsid w:val="00A84F62"/>
    <w:rsid w:val="00AA72E0"/>
    <w:rsid w:val="00AB1D7B"/>
    <w:rsid w:val="00AF5134"/>
    <w:rsid w:val="00B04DB9"/>
    <w:rsid w:val="00B12532"/>
    <w:rsid w:val="00B62887"/>
    <w:rsid w:val="00BA7BBD"/>
    <w:rsid w:val="00BC5CEB"/>
    <w:rsid w:val="00BD6A02"/>
    <w:rsid w:val="00C0162C"/>
    <w:rsid w:val="00C21FE6"/>
    <w:rsid w:val="00C22C4C"/>
    <w:rsid w:val="00C43035"/>
    <w:rsid w:val="00C4595B"/>
    <w:rsid w:val="00C61A6C"/>
    <w:rsid w:val="00CB26A6"/>
    <w:rsid w:val="00CB7672"/>
    <w:rsid w:val="00CC4DD0"/>
    <w:rsid w:val="00CD4DA8"/>
    <w:rsid w:val="00CE776E"/>
    <w:rsid w:val="00D15D22"/>
    <w:rsid w:val="00DA6B17"/>
    <w:rsid w:val="00DC094D"/>
    <w:rsid w:val="00E10657"/>
    <w:rsid w:val="00E35E81"/>
    <w:rsid w:val="00E444ED"/>
    <w:rsid w:val="00E8397D"/>
    <w:rsid w:val="00EB2AFA"/>
    <w:rsid w:val="00ED258F"/>
    <w:rsid w:val="00EE3EC6"/>
    <w:rsid w:val="00F005A1"/>
    <w:rsid w:val="00F1397A"/>
    <w:rsid w:val="00F635B6"/>
    <w:rsid w:val="00F66954"/>
    <w:rsid w:val="00F73AC4"/>
    <w:rsid w:val="00F76374"/>
    <w:rsid w:val="0A71BFB2"/>
    <w:rsid w:val="0E6DAAEF"/>
    <w:rsid w:val="1CB2AF56"/>
    <w:rsid w:val="2922F7A0"/>
    <w:rsid w:val="29F23840"/>
    <w:rsid w:val="4B9A726E"/>
    <w:rsid w:val="4DAA4417"/>
    <w:rsid w:val="54B95AF7"/>
    <w:rsid w:val="550224E2"/>
    <w:rsid w:val="5FE0E26B"/>
    <w:rsid w:val="601D1DFC"/>
    <w:rsid w:val="7A85A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107D"/>
  <w15:chartTrackingRefBased/>
  <w15:docId w15:val="{9878A8D4-355D-41DB-950D-0C3D2195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B6"/>
    <w:pPr>
      <w:spacing w:before="120" w:after="280" w:line="240" w:lineRule="auto"/>
    </w:pPr>
    <w:rPr>
      <w:rFonts w:ascii="Arial" w:hAnsi="Arial"/>
      <w:sz w:val="24"/>
    </w:rPr>
  </w:style>
  <w:style w:type="paragraph" w:styleId="Heading1">
    <w:name w:val="heading 1"/>
    <w:basedOn w:val="Normal"/>
    <w:next w:val="Normal"/>
    <w:link w:val="Heading1Char"/>
    <w:uiPriority w:val="9"/>
    <w:qFormat/>
    <w:rsid w:val="00673E1C"/>
    <w:pPr>
      <w:keepNext/>
      <w:keepLines/>
      <w:spacing w:before="360" w:after="120"/>
      <w:outlineLvl w:val="0"/>
    </w:pPr>
    <w:rPr>
      <w:rFonts w:eastAsiaTheme="majorEastAsia"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0C4"/>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rsid w:val="001760C4"/>
    <w:rPr>
      <w:color w:val="0000FF"/>
      <w:u w:val="single"/>
    </w:rPr>
  </w:style>
  <w:style w:type="character" w:styleId="Strong">
    <w:name w:val="Strong"/>
    <w:uiPriority w:val="22"/>
    <w:qFormat/>
    <w:rsid w:val="001760C4"/>
    <w:rPr>
      <w:b/>
      <w:bCs/>
    </w:rPr>
  </w:style>
  <w:style w:type="paragraph" w:styleId="FootnoteText">
    <w:name w:val="footnote text"/>
    <w:basedOn w:val="Normal"/>
    <w:link w:val="FootnoteTextChar"/>
    <w:rsid w:val="001760C4"/>
    <w:pPr>
      <w:spacing w:after="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760C4"/>
    <w:rPr>
      <w:rFonts w:ascii="Times New Roman" w:eastAsia="Times New Roman" w:hAnsi="Times New Roman" w:cs="Times New Roman"/>
      <w:sz w:val="20"/>
      <w:szCs w:val="20"/>
      <w:lang w:eastAsia="en-GB"/>
    </w:rPr>
  </w:style>
  <w:style w:type="character" w:styleId="FootnoteReference">
    <w:name w:val="footnote reference"/>
    <w:rsid w:val="001760C4"/>
    <w:rPr>
      <w:vertAlign w:val="superscript"/>
    </w:rPr>
  </w:style>
  <w:style w:type="paragraph" w:styleId="ListParagraph">
    <w:name w:val="List Paragraph"/>
    <w:basedOn w:val="Normal"/>
    <w:uiPriority w:val="34"/>
    <w:qFormat/>
    <w:rsid w:val="00477D7C"/>
    <w:pPr>
      <w:spacing w:after="0"/>
      <w:ind w:left="720"/>
    </w:pPr>
    <w:rPr>
      <w:rFonts w:eastAsia="Calibri" w:cs="Times New Roman"/>
    </w:rPr>
  </w:style>
  <w:style w:type="paragraph" w:styleId="Header">
    <w:name w:val="header"/>
    <w:basedOn w:val="Normal"/>
    <w:link w:val="HeaderChar"/>
    <w:uiPriority w:val="99"/>
    <w:unhideWhenUsed/>
    <w:rsid w:val="00477D7C"/>
    <w:pPr>
      <w:tabs>
        <w:tab w:val="center" w:pos="4513"/>
        <w:tab w:val="right" w:pos="9026"/>
      </w:tabs>
      <w:spacing w:after="0"/>
    </w:pPr>
  </w:style>
  <w:style w:type="character" w:customStyle="1" w:styleId="HeaderChar">
    <w:name w:val="Header Char"/>
    <w:basedOn w:val="DefaultParagraphFont"/>
    <w:link w:val="Header"/>
    <w:uiPriority w:val="99"/>
    <w:rsid w:val="00477D7C"/>
  </w:style>
  <w:style w:type="paragraph" w:styleId="Footer">
    <w:name w:val="footer"/>
    <w:basedOn w:val="Normal"/>
    <w:link w:val="FooterChar"/>
    <w:uiPriority w:val="99"/>
    <w:unhideWhenUsed/>
    <w:rsid w:val="00477D7C"/>
    <w:pPr>
      <w:tabs>
        <w:tab w:val="center" w:pos="4513"/>
        <w:tab w:val="right" w:pos="9026"/>
      </w:tabs>
      <w:spacing w:after="0"/>
    </w:pPr>
  </w:style>
  <w:style w:type="character" w:customStyle="1" w:styleId="FooterChar">
    <w:name w:val="Footer Char"/>
    <w:basedOn w:val="DefaultParagraphFont"/>
    <w:link w:val="Footer"/>
    <w:uiPriority w:val="99"/>
    <w:rsid w:val="00477D7C"/>
  </w:style>
  <w:style w:type="character" w:styleId="FollowedHyperlink">
    <w:name w:val="FollowedHyperlink"/>
    <w:basedOn w:val="DefaultParagraphFont"/>
    <w:uiPriority w:val="99"/>
    <w:semiHidden/>
    <w:unhideWhenUsed/>
    <w:rsid w:val="00653A83"/>
    <w:rPr>
      <w:color w:val="954F72" w:themeColor="followedHyperlink"/>
      <w:u w:val="single"/>
    </w:rPr>
  </w:style>
  <w:style w:type="character" w:customStyle="1" w:styleId="Heading1Char">
    <w:name w:val="Heading 1 Char"/>
    <w:basedOn w:val="DefaultParagraphFont"/>
    <w:link w:val="Heading1"/>
    <w:uiPriority w:val="9"/>
    <w:rsid w:val="00673E1C"/>
    <w:rPr>
      <w:rFonts w:ascii="Arial" w:eastAsiaTheme="majorEastAsia" w:hAnsi="Arial" w:cstheme="majorBidi"/>
      <w:b/>
      <w:sz w:val="36"/>
      <w:szCs w:val="32"/>
    </w:rPr>
  </w:style>
  <w:style w:type="paragraph" w:styleId="BodyText">
    <w:name w:val="Body Text"/>
    <w:basedOn w:val="Normal"/>
    <w:link w:val="BodyTextChar"/>
    <w:uiPriority w:val="1"/>
    <w:qFormat/>
    <w:rsid w:val="007262E4"/>
    <w:pPr>
      <w:widowControl w:val="0"/>
      <w:autoSpaceDE w:val="0"/>
      <w:autoSpaceDN w:val="0"/>
      <w:spacing w:before="0" w:after="0"/>
    </w:pPr>
    <w:rPr>
      <w:rFonts w:eastAsia="Arial" w:cs="Arial"/>
      <w:szCs w:val="24"/>
    </w:rPr>
  </w:style>
  <w:style w:type="character" w:customStyle="1" w:styleId="BodyTextChar">
    <w:name w:val="Body Text Char"/>
    <w:basedOn w:val="DefaultParagraphFont"/>
    <w:link w:val="BodyText"/>
    <w:uiPriority w:val="1"/>
    <w:rsid w:val="007262E4"/>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gston.ac.uk/aboutkingstonuniversity/howtheuniversityworks/policiesandregul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aa.ac.uk/quality-c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gspec.kingston.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kingston.ac.uk/aboutkingstonuniversity/howtheuniversityworks/policiesandregu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AFA79-FED2-4668-A8E1-301B5FE5CE24}">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C81DF955-435E-4A00-A295-7E979AF4CDDD}">
  <ds:schemaRefs>
    <ds:schemaRef ds:uri="http://schemas.microsoft.com/sharepoint/v3/contenttype/forms"/>
  </ds:schemaRefs>
</ds:datastoreItem>
</file>

<file path=customXml/itemProps3.xml><?xml version="1.0" encoding="utf-8"?>
<ds:datastoreItem xmlns:ds="http://schemas.openxmlformats.org/officeDocument/2006/customXml" ds:itemID="{519BDDC1-88FF-4D7D-AF61-B7986057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3123</Words>
  <Characters>17807</Characters>
  <Application>Microsoft Office Word</Application>
  <DocSecurity>0</DocSecurity>
  <Lines>148</Lines>
  <Paragraphs>41</Paragraphs>
  <ScaleCrop>false</ScaleCrop>
  <Company>Kingston University</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Connor, Sarah</cp:lastModifiedBy>
  <cp:revision>83</cp:revision>
  <cp:lastPrinted>2019-10-25T12:47:00Z</cp:lastPrinted>
  <dcterms:created xsi:type="dcterms:W3CDTF">2022-05-10T11:19:00Z</dcterms:created>
  <dcterms:modified xsi:type="dcterms:W3CDTF">2024-12-17T11:17:00Z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1608100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2022-05-10T11:19:41.5420211Z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2c6f16df-6c66-4eef-85a7-09dd26a509d8</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