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99CB3" w14:textId="77777777" w:rsidR="00DD6272" w:rsidRPr="00247A2B" w:rsidRDefault="00DD6272" w:rsidP="00DD6272">
      <w:pPr>
        <w:rPr>
          <w:rFonts w:cs="Arial"/>
          <w:b/>
          <w:bCs/>
          <w:sz w:val="24"/>
          <w:szCs w:val="24"/>
        </w:rPr>
      </w:pPr>
      <w:r w:rsidRPr="00247A2B">
        <w:rPr>
          <w:rFonts w:cs="Arial"/>
          <w:b/>
          <w:bCs/>
          <w:sz w:val="24"/>
          <w:szCs w:val="24"/>
        </w:rPr>
        <w:t>Town House Strategy: Education Partnerships 2024</w:t>
      </w:r>
    </w:p>
    <w:p w14:paraId="2B9D2338" w14:textId="77777777" w:rsidR="00DD6272" w:rsidRPr="00247A2B" w:rsidRDefault="00DD6272" w:rsidP="00DD6272">
      <w:pPr>
        <w:rPr>
          <w:rFonts w:cs="Arial"/>
          <w:b/>
          <w:bCs/>
          <w:sz w:val="24"/>
          <w:szCs w:val="24"/>
        </w:rPr>
      </w:pPr>
    </w:p>
    <w:p w14:paraId="465CEAEB" w14:textId="77777777" w:rsidR="00DD6272" w:rsidRPr="000B4654" w:rsidRDefault="00DD6272" w:rsidP="000B4654">
      <w:pPr>
        <w:pStyle w:val="ListParagraph"/>
        <w:numPr>
          <w:ilvl w:val="0"/>
          <w:numId w:val="3"/>
        </w:numPr>
        <w:rPr>
          <w:rFonts w:cs="Arial"/>
          <w:sz w:val="24"/>
          <w:szCs w:val="24"/>
        </w:rPr>
      </w:pPr>
      <w:r w:rsidRPr="000B4654">
        <w:rPr>
          <w:rFonts w:cs="Arial"/>
          <w:sz w:val="24"/>
          <w:szCs w:val="24"/>
        </w:rPr>
        <w:t>We are a campus-based university with a distinguished history of providing an excellent education to students who are taught at our campuses or through online or distance learning.</w:t>
      </w:r>
    </w:p>
    <w:p w14:paraId="75AD2677" w14:textId="77777777" w:rsidR="00DD6272" w:rsidRPr="00247A2B" w:rsidRDefault="00DD6272" w:rsidP="00DD6272">
      <w:pPr>
        <w:rPr>
          <w:rFonts w:cs="Arial"/>
          <w:sz w:val="24"/>
          <w:szCs w:val="24"/>
        </w:rPr>
      </w:pPr>
    </w:p>
    <w:p w14:paraId="0EA98F0E" w14:textId="77777777" w:rsidR="00DD6272" w:rsidRPr="000B4654" w:rsidRDefault="00DD6272" w:rsidP="000B4654">
      <w:pPr>
        <w:pStyle w:val="ListParagraph"/>
        <w:numPr>
          <w:ilvl w:val="0"/>
          <w:numId w:val="3"/>
        </w:numPr>
        <w:rPr>
          <w:rFonts w:cs="Arial"/>
          <w:sz w:val="24"/>
          <w:szCs w:val="24"/>
        </w:rPr>
      </w:pPr>
      <w:r w:rsidRPr="000B4654">
        <w:rPr>
          <w:rFonts w:cs="Arial"/>
          <w:sz w:val="24"/>
          <w:szCs w:val="24"/>
        </w:rPr>
        <w:t>We recognise the value of partnership working with other educational institutions where this contributes to the pursuit of our educational mission and strategy and makes a positive contribution to the overall educational environment in the location of delivery (for example, through extending provision in areas of low higher education participation or supporting the delivery of the UN Global Sustainability Goal of High-Quality Education for all).</w:t>
      </w:r>
    </w:p>
    <w:p w14:paraId="19E1CE40" w14:textId="77777777" w:rsidR="00DD6272" w:rsidRPr="00247A2B" w:rsidRDefault="00DD6272" w:rsidP="00DD6272">
      <w:pPr>
        <w:rPr>
          <w:rFonts w:cs="Arial"/>
          <w:sz w:val="24"/>
          <w:szCs w:val="24"/>
        </w:rPr>
      </w:pPr>
    </w:p>
    <w:p w14:paraId="06B22FA4" w14:textId="70344D9B" w:rsidR="00DD6272" w:rsidRPr="000B4654" w:rsidRDefault="00DD6272" w:rsidP="000B4654">
      <w:pPr>
        <w:pStyle w:val="ListParagraph"/>
        <w:numPr>
          <w:ilvl w:val="0"/>
          <w:numId w:val="3"/>
        </w:numPr>
        <w:rPr>
          <w:rFonts w:cs="Arial"/>
          <w:sz w:val="24"/>
          <w:szCs w:val="24"/>
        </w:rPr>
      </w:pPr>
      <w:r w:rsidRPr="000B4654">
        <w:rPr>
          <w:rFonts w:cs="Arial"/>
          <w:sz w:val="24"/>
          <w:szCs w:val="24"/>
        </w:rPr>
        <w:t xml:space="preserve">We recognise that all students who are enrolled on Kingston University courses, whether delivered by ourselves or by one of our educational partners, are our educational responsibility. In the development and implementation of our educational strategy, we will consider the diverse needs of different groups of our students regardless of whether they are taught directly by us or if some or </w:t>
      </w:r>
      <w:r w:rsidR="000B4654" w:rsidRPr="000B4654">
        <w:rPr>
          <w:rFonts w:cs="Arial"/>
          <w:sz w:val="24"/>
          <w:szCs w:val="24"/>
        </w:rPr>
        <w:t>all</w:t>
      </w:r>
      <w:r w:rsidRPr="000B4654">
        <w:rPr>
          <w:rFonts w:cs="Arial"/>
          <w:sz w:val="24"/>
          <w:szCs w:val="24"/>
        </w:rPr>
        <w:t xml:space="preserve"> their educational is delivered through a partner.</w:t>
      </w:r>
    </w:p>
    <w:p w14:paraId="7CDA5781" w14:textId="77777777" w:rsidR="00DD6272" w:rsidRPr="00247A2B" w:rsidRDefault="00DD6272" w:rsidP="00DD6272">
      <w:pPr>
        <w:rPr>
          <w:rFonts w:cs="Arial"/>
          <w:sz w:val="24"/>
          <w:szCs w:val="24"/>
        </w:rPr>
      </w:pPr>
    </w:p>
    <w:p w14:paraId="5F5BE127" w14:textId="07924065" w:rsidR="00DD6272" w:rsidRPr="000B4654" w:rsidRDefault="00DD6272" w:rsidP="000B4654">
      <w:pPr>
        <w:pStyle w:val="ListParagraph"/>
        <w:numPr>
          <w:ilvl w:val="0"/>
          <w:numId w:val="3"/>
        </w:numPr>
        <w:rPr>
          <w:rFonts w:cs="Arial"/>
          <w:sz w:val="24"/>
          <w:szCs w:val="24"/>
        </w:rPr>
      </w:pPr>
      <w:r w:rsidRPr="000B4654">
        <w:rPr>
          <w:rFonts w:cs="Arial"/>
          <w:sz w:val="24"/>
          <w:szCs w:val="24"/>
        </w:rPr>
        <w:t xml:space="preserve">To achieve this, we will consider Partnering with institutions that meet </w:t>
      </w:r>
      <w:r w:rsidR="00790DB1" w:rsidRPr="000B4654">
        <w:rPr>
          <w:rFonts w:cs="Arial"/>
          <w:sz w:val="24"/>
          <w:szCs w:val="24"/>
        </w:rPr>
        <w:t>all</w:t>
      </w:r>
      <w:r w:rsidRPr="000B4654">
        <w:rPr>
          <w:rFonts w:cs="Arial"/>
          <w:sz w:val="24"/>
          <w:szCs w:val="24"/>
        </w:rPr>
        <w:t xml:space="preserve"> </w:t>
      </w:r>
      <w:r w:rsidR="00790DB1">
        <w:rPr>
          <w:rFonts w:cs="Arial"/>
          <w:sz w:val="24"/>
          <w:szCs w:val="24"/>
        </w:rPr>
        <w:t xml:space="preserve">of </w:t>
      </w:r>
      <w:r w:rsidRPr="000B4654">
        <w:rPr>
          <w:rFonts w:cs="Arial"/>
          <w:sz w:val="24"/>
          <w:szCs w:val="24"/>
        </w:rPr>
        <w:t>the following criteria:</w:t>
      </w:r>
    </w:p>
    <w:p w14:paraId="55183457" w14:textId="77777777" w:rsidR="000B4654" w:rsidRPr="00247A2B" w:rsidRDefault="000B4654" w:rsidP="00DD6272">
      <w:pPr>
        <w:ind w:left="0" w:firstLine="0"/>
        <w:rPr>
          <w:rFonts w:cs="Arial"/>
          <w:sz w:val="24"/>
          <w:szCs w:val="24"/>
        </w:rPr>
      </w:pPr>
    </w:p>
    <w:p w14:paraId="62D98795" w14:textId="6CC05048" w:rsidR="00DD6272" w:rsidRPr="00247A2B" w:rsidRDefault="00DD6272" w:rsidP="00DD6272">
      <w:pPr>
        <w:pStyle w:val="ListParagraph"/>
        <w:numPr>
          <w:ilvl w:val="0"/>
          <w:numId w:val="1"/>
        </w:numPr>
        <w:rPr>
          <w:rFonts w:cs="Arial"/>
          <w:sz w:val="24"/>
          <w:szCs w:val="24"/>
        </w:rPr>
      </w:pPr>
      <w:r w:rsidRPr="00247A2B">
        <w:rPr>
          <w:rFonts w:cs="Arial"/>
          <w:sz w:val="24"/>
          <w:szCs w:val="24"/>
        </w:rPr>
        <w:t xml:space="preserve">Brings to the partnership expertise, capability, and resources that complement those of Kingston </w:t>
      </w:r>
      <w:r w:rsidR="000B4654" w:rsidRPr="00247A2B">
        <w:rPr>
          <w:rFonts w:cs="Arial"/>
          <w:sz w:val="24"/>
          <w:szCs w:val="24"/>
        </w:rPr>
        <w:t>University.</w:t>
      </w:r>
    </w:p>
    <w:p w14:paraId="4E3346FB" w14:textId="2A85FEAB" w:rsidR="00DD6272" w:rsidRPr="00247A2B" w:rsidRDefault="00DD6272" w:rsidP="00DD6272">
      <w:pPr>
        <w:pStyle w:val="ListParagraph"/>
        <w:numPr>
          <w:ilvl w:val="0"/>
          <w:numId w:val="1"/>
        </w:numPr>
        <w:rPr>
          <w:rFonts w:cs="Arial"/>
          <w:sz w:val="24"/>
          <w:szCs w:val="24"/>
        </w:rPr>
      </w:pPr>
      <w:r w:rsidRPr="00247A2B">
        <w:rPr>
          <w:rFonts w:cs="Arial"/>
          <w:sz w:val="24"/>
          <w:szCs w:val="24"/>
        </w:rPr>
        <w:t xml:space="preserve">Share our values and have an </w:t>
      </w:r>
      <w:r w:rsidR="000B4654" w:rsidRPr="00247A2B">
        <w:rPr>
          <w:rFonts w:cs="Arial"/>
          <w:sz w:val="24"/>
          <w:szCs w:val="24"/>
        </w:rPr>
        <w:t>educational mission</w:t>
      </w:r>
      <w:r w:rsidRPr="00247A2B">
        <w:rPr>
          <w:rFonts w:cs="Arial"/>
          <w:sz w:val="24"/>
          <w:szCs w:val="24"/>
        </w:rPr>
        <w:t xml:space="preserve"> that is aligned to ours</w:t>
      </w:r>
      <w:r w:rsidR="000B4654">
        <w:rPr>
          <w:rFonts w:cs="Arial"/>
          <w:sz w:val="24"/>
          <w:szCs w:val="24"/>
        </w:rPr>
        <w:t>.</w:t>
      </w:r>
    </w:p>
    <w:p w14:paraId="2036DB95" w14:textId="1580E183" w:rsidR="00DD6272" w:rsidRPr="00247A2B" w:rsidRDefault="00DD6272" w:rsidP="00DD6272">
      <w:pPr>
        <w:pStyle w:val="ListParagraph"/>
        <w:numPr>
          <w:ilvl w:val="0"/>
          <w:numId w:val="1"/>
        </w:numPr>
        <w:rPr>
          <w:rFonts w:cs="Arial"/>
          <w:sz w:val="24"/>
          <w:szCs w:val="24"/>
        </w:rPr>
      </w:pPr>
      <w:r w:rsidRPr="00247A2B">
        <w:rPr>
          <w:rFonts w:cs="Arial"/>
          <w:sz w:val="24"/>
          <w:szCs w:val="24"/>
        </w:rPr>
        <w:t xml:space="preserve">Demonstrate a track record of delivering excellent educational experience and outcomes to their </w:t>
      </w:r>
      <w:r w:rsidR="000B4654" w:rsidRPr="00247A2B">
        <w:rPr>
          <w:rFonts w:cs="Arial"/>
          <w:sz w:val="24"/>
          <w:szCs w:val="24"/>
        </w:rPr>
        <w:t>students.</w:t>
      </w:r>
    </w:p>
    <w:p w14:paraId="7392B925" w14:textId="77777777" w:rsidR="00DD6272" w:rsidRPr="00247A2B" w:rsidRDefault="00DD6272" w:rsidP="00DD6272">
      <w:pPr>
        <w:pStyle w:val="ListParagraph"/>
        <w:numPr>
          <w:ilvl w:val="0"/>
          <w:numId w:val="1"/>
        </w:numPr>
        <w:rPr>
          <w:rFonts w:cs="Arial"/>
          <w:sz w:val="24"/>
          <w:szCs w:val="24"/>
        </w:rPr>
      </w:pPr>
      <w:r w:rsidRPr="00247A2B">
        <w:rPr>
          <w:rFonts w:cs="Arial"/>
          <w:sz w:val="24"/>
          <w:szCs w:val="24"/>
        </w:rPr>
        <w:t>Extends and develops our reputation for educational excellence.</w:t>
      </w:r>
    </w:p>
    <w:p w14:paraId="5ED5AE5C" w14:textId="77777777" w:rsidR="00DD6272" w:rsidRPr="00247A2B" w:rsidRDefault="00DD6272" w:rsidP="00DD6272">
      <w:pPr>
        <w:rPr>
          <w:rFonts w:cs="Arial"/>
          <w:sz w:val="24"/>
          <w:szCs w:val="24"/>
        </w:rPr>
      </w:pPr>
    </w:p>
    <w:p w14:paraId="468EEB3E" w14:textId="77777777" w:rsidR="00DD6272" w:rsidRDefault="00DD6272" w:rsidP="000B4654">
      <w:pPr>
        <w:pStyle w:val="ListParagraph"/>
        <w:numPr>
          <w:ilvl w:val="0"/>
          <w:numId w:val="3"/>
        </w:numPr>
        <w:rPr>
          <w:rFonts w:cs="Arial"/>
          <w:sz w:val="24"/>
          <w:szCs w:val="24"/>
        </w:rPr>
      </w:pPr>
      <w:r w:rsidRPr="00247A2B">
        <w:rPr>
          <w:rFonts w:cs="Arial"/>
          <w:sz w:val="24"/>
          <w:szCs w:val="24"/>
        </w:rPr>
        <w:t>Before the start of any potential partnership, and on an on-going basis for all partnerships that we enter, we will assure ourselves that:</w:t>
      </w:r>
    </w:p>
    <w:p w14:paraId="4531D6DF" w14:textId="77777777" w:rsidR="000B4654" w:rsidRPr="00247A2B" w:rsidRDefault="000B4654" w:rsidP="00DD6272">
      <w:pPr>
        <w:ind w:left="0" w:firstLine="0"/>
        <w:rPr>
          <w:rFonts w:cs="Arial"/>
          <w:sz w:val="24"/>
          <w:szCs w:val="24"/>
        </w:rPr>
      </w:pPr>
    </w:p>
    <w:p w14:paraId="73E391F8" w14:textId="2AC27EA1" w:rsidR="00DD6272" w:rsidRPr="00247A2B" w:rsidRDefault="00DD6272" w:rsidP="00DD6272">
      <w:pPr>
        <w:pStyle w:val="ListParagraph"/>
        <w:numPr>
          <w:ilvl w:val="0"/>
          <w:numId w:val="2"/>
        </w:numPr>
        <w:rPr>
          <w:rFonts w:cs="Arial"/>
          <w:sz w:val="24"/>
          <w:szCs w:val="24"/>
        </w:rPr>
      </w:pPr>
      <w:r w:rsidRPr="00247A2B">
        <w:rPr>
          <w:rFonts w:cs="Arial"/>
          <w:sz w:val="24"/>
          <w:szCs w:val="24"/>
        </w:rPr>
        <w:t xml:space="preserve">Meets or exceeds the high-quality standard as outlined in the </w:t>
      </w:r>
      <w:r w:rsidR="000B4654">
        <w:rPr>
          <w:rFonts w:cs="Arial"/>
          <w:sz w:val="24"/>
          <w:szCs w:val="24"/>
        </w:rPr>
        <w:t>Office for Students (</w:t>
      </w:r>
      <w:r w:rsidRPr="00247A2B">
        <w:rPr>
          <w:rFonts w:cs="Arial"/>
          <w:sz w:val="24"/>
          <w:szCs w:val="24"/>
        </w:rPr>
        <w:t>OfS</w:t>
      </w:r>
      <w:r w:rsidR="000B4654">
        <w:rPr>
          <w:rFonts w:cs="Arial"/>
          <w:sz w:val="24"/>
          <w:szCs w:val="24"/>
        </w:rPr>
        <w:t>)</w:t>
      </w:r>
      <w:r w:rsidRPr="00247A2B">
        <w:rPr>
          <w:rFonts w:cs="Arial"/>
          <w:sz w:val="24"/>
          <w:szCs w:val="24"/>
        </w:rPr>
        <w:t xml:space="preserve"> Regulatory Framework and Sector-Recognised Standard;</w:t>
      </w:r>
    </w:p>
    <w:p w14:paraId="7C63DF3C" w14:textId="1BCD3CD3" w:rsidR="00DD6272" w:rsidRPr="00247A2B" w:rsidRDefault="00DD6272" w:rsidP="00DD6272">
      <w:pPr>
        <w:pStyle w:val="ListParagraph"/>
        <w:numPr>
          <w:ilvl w:val="0"/>
          <w:numId w:val="2"/>
        </w:numPr>
        <w:rPr>
          <w:rFonts w:cs="Arial"/>
          <w:sz w:val="24"/>
          <w:szCs w:val="24"/>
        </w:rPr>
      </w:pPr>
      <w:r w:rsidRPr="00247A2B">
        <w:rPr>
          <w:rFonts w:cs="Arial"/>
          <w:sz w:val="24"/>
          <w:szCs w:val="24"/>
        </w:rPr>
        <w:t xml:space="preserve">Adequately addresses any risks relating to equality of opportunity that may have an impact on applicants or </w:t>
      </w:r>
      <w:r w:rsidR="000B4654" w:rsidRPr="00247A2B">
        <w:rPr>
          <w:rFonts w:cs="Arial"/>
          <w:sz w:val="24"/>
          <w:szCs w:val="24"/>
        </w:rPr>
        <w:t>students.</w:t>
      </w:r>
    </w:p>
    <w:p w14:paraId="1E7802A6" w14:textId="2FDB31B8" w:rsidR="00DD6272" w:rsidRPr="00247A2B" w:rsidRDefault="00DD6272" w:rsidP="00DD6272">
      <w:pPr>
        <w:pStyle w:val="ListParagraph"/>
        <w:numPr>
          <w:ilvl w:val="0"/>
          <w:numId w:val="2"/>
        </w:numPr>
        <w:rPr>
          <w:rFonts w:cs="Arial"/>
          <w:sz w:val="24"/>
          <w:szCs w:val="24"/>
        </w:rPr>
      </w:pPr>
      <w:r w:rsidRPr="00247A2B">
        <w:rPr>
          <w:rFonts w:cs="Arial"/>
          <w:sz w:val="24"/>
          <w:szCs w:val="24"/>
        </w:rPr>
        <w:t xml:space="preserve">Meets any and all other regulatory expectation for which Kingston University is </w:t>
      </w:r>
      <w:r w:rsidR="000B4654" w:rsidRPr="00247A2B">
        <w:rPr>
          <w:rFonts w:cs="Arial"/>
          <w:sz w:val="24"/>
          <w:szCs w:val="24"/>
        </w:rPr>
        <w:t>accountable.</w:t>
      </w:r>
    </w:p>
    <w:p w14:paraId="7D0A6BE6" w14:textId="77777777" w:rsidR="00DD6272" w:rsidRPr="00247A2B" w:rsidRDefault="00DD6272" w:rsidP="00DD6272">
      <w:pPr>
        <w:pStyle w:val="ListParagraph"/>
        <w:numPr>
          <w:ilvl w:val="0"/>
          <w:numId w:val="2"/>
        </w:numPr>
        <w:rPr>
          <w:rFonts w:cs="Arial"/>
          <w:sz w:val="24"/>
          <w:szCs w:val="24"/>
        </w:rPr>
      </w:pPr>
      <w:r w:rsidRPr="00247A2B">
        <w:rPr>
          <w:rFonts w:cs="Arial"/>
          <w:sz w:val="24"/>
          <w:szCs w:val="24"/>
        </w:rPr>
        <w:t>Meets or exceeds any other threshold quality requirements that are relevant to the location in which the educational provision takes place.</w:t>
      </w:r>
    </w:p>
    <w:p w14:paraId="13DA4F58" w14:textId="77777777" w:rsidR="00DD6272" w:rsidRPr="00247A2B" w:rsidRDefault="00DD6272" w:rsidP="00DD6272">
      <w:pPr>
        <w:rPr>
          <w:rFonts w:cs="Arial"/>
          <w:sz w:val="24"/>
          <w:szCs w:val="24"/>
        </w:rPr>
      </w:pPr>
    </w:p>
    <w:p w14:paraId="39228EF4" w14:textId="77777777" w:rsidR="00DD6272" w:rsidRPr="00247A2B" w:rsidRDefault="00DD6272" w:rsidP="000B4654">
      <w:pPr>
        <w:pStyle w:val="ListParagraph"/>
        <w:numPr>
          <w:ilvl w:val="0"/>
          <w:numId w:val="3"/>
        </w:numPr>
        <w:rPr>
          <w:rFonts w:cs="Arial"/>
          <w:sz w:val="24"/>
          <w:szCs w:val="24"/>
        </w:rPr>
      </w:pPr>
      <w:r w:rsidRPr="00247A2B">
        <w:rPr>
          <w:rFonts w:cs="Arial"/>
          <w:sz w:val="24"/>
          <w:szCs w:val="24"/>
        </w:rPr>
        <w:t xml:space="preserve">We will not enter any partnership for purely commercial reasons. However, all partnerships should be financially sustainable and viable, and deliver value for money to all partners and to our students. </w:t>
      </w:r>
    </w:p>
    <w:p w14:paraId="7DD2F204" w14:textId="77777777" w:rsidR="00DD6272" w:rsidRPr="00247A2B" w:rsidRDefault="00DD6272" w:rsidP="000B4654">
      <w:pPr>
        <w:pStyle w:val="ListParagraph"/>
        <w:ind w:firstLine="0"/>
        <w:rPr>
          <w:rFonts w:cs="Arial"/>
          <w:sz w:val="24"/>
          <w:szCs w:val="24"/>
        </w:rPr>
      </w:pPr>
    </w:p>
    <w:p w14:paraId="53F76EBF" w14:textId="53B8E42A" w:rsidR="00774AA3" w:rsidRPr="00247A2B" w:rsidRDefault="00DD6272" w:rsidP="000B4654">
      <w:pPr>
        <w:pStyle w:val="ListParagraph"/>
        <w:numPr>
          <w:ilvl w:val="0"/>
          <w:numId w:val="3"/>
        </w:numPr>
        <w:rPr>
          <w:rFonts w:cs="Arial"/>
          <w:sz w:val="24"/>
          <w:szCs w:val="24"/>
        </w:rPr>
      </w:pPr>
      <w:r w:rsidRPr="00247A2B">
        <w:rPr>
          <w:rFonts w:cs="Arial"/>
          <w:sz w:val="24"/>
          <w:szCs w:val="24"/>
        </w:rPr>
        <w:t xml:space="preserve">We recognise the environmental risks that may occur in working with partners who are located some distance from out campuses and we will develop and </w:t>
      </w:r>
      <w:r w:rsidRPr="00247A2B">
        <w:rPr>
          <w:rFonts w:cs="Arial"/>
          <w:sz w:val="24"/>
          <w:szCs w:val="24"/>
        </w:rPr>
        <w:lastRenderedPageBreak/>
        <w:t>implement policies and processes that are consistent with our commitments to carbon reduction.</w:t>
      </w:r>
    </w:p>
    <w:sectPr w:rsidR="00774AA3" w:rsidRPr="00247A2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1BB2F" w14:textId="77777777" w:rsidR="00D67BEF" w:rsidRDefault="00D67BEF">
      <w:r>
        <w:separator/>
      </w:r>
    </w:p>
  </w:endnote>
  <w:endnote w:type="continuationSeparator" w:id="0">
    <w:p w14:paraId="1C047D27" w14:textId="77777777" w:rsidR="00D67BEF" w:rsidRDefault="00D67BEF">
      <w:r>
        <w:continuationSeparator/>
      </w:r>
    </w:p>
  </w:endnote>
  <w:endnote w:type="continuationNotice" w:id="1">
    <w:p w14:paraId="48977E78" w14:textId="77777777" w:rsidR="00D67BEF" w:rsidRDefault="00D67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0B78F" w14:textId="6DA8FD3B" w:rsidR="0024613F" w:rsidRPr="004C5F38" w:rsidRDefault="0024613F" w:rsidP="0024613F">
    <w:pPr>
      <w:pStyle w:val="Footer"/>
      <w:pBdr>
        <w:top w:val="single" w:sz="4" w:space="1" w:color="auto"/>
      </w:pBdr>
      <w:tabs>
        <w:tab w:val="clear" w:pos="9360"/>
        <w:tab w:val="right" w:pos="9356"/>
      </w:tabs>
      <w:rPr>
        <w:rFonts w:cs="Arial"/>
        <w:sz w:val="16"/>
        <w:szCs w:val="16"/>
      </w:rPr>
    </w:pPr>
    <w:r>
      <w:rPr>
        <w:rFonts w:cs="Arial"/>
        <w:sz w:val="16"/>
        <w:szCs w:val="16"/>
      </w:rPr>
      <w:t xml:space="preserve">AQSH:  </w:t>
    </w:r>
    <w:r w:rsidR="003425D8">
      <w:rPr>
        <w:rFonts w:cs="Arial"/>
        <w:sz w:val="16"/>
        <w:szCs w:val="16"/>
      </w:rPr>
      <w:t>Introduction</w:t>
    </w:r>
    <w:r>
      <w:rPr>
        <w:rFonts w:cs="Arial"/>
        <w:sz w:val="16"/>
        <w:szCs w:val="16"/>
      </w:rPr>
      <w:t xml:space="preserve"> G (iv)</w:t>
    </w:r>
    <w:r>
      <w:rPr>
        <w:rFonts w:cs="Arial"/>
        <w:sz w:val="16"/>
        <w:szCs w:val="16"/>
      </w:rPr>
      <w:tab/>
    </w:r>
    <w:r>
      <w:rPr>
        <w:sz w:val="16"/>
      </w:rPr>
      <w:t>2025-26</w:t>
    </w:r>
    <w:r w:rsidRPr="004C5F38">
      <w:rPr>
        <w:rFonts w:cs="Arial"/>
        <w:sz w:val="16"/>
        <w:szCs w:val="16"/>
      </w:rPr>
      <w:tab/>
      <w:t xml:space="preserve">Page </w:t>
    </w:r>
    <w:r w:rsidRPr="004C5F38">
      <w:rPr>
        <w:rFonts w:cs="Arial"/>
        <w:b/>
        <w:sz w:val="16"/>
        <w:szCs w:val="16"/>
      </w:rPr>
      <w:fldChar w:fldCharType="begin"/>
    </w:r>
    <w:r w:rsidRPr="004C5F38">
      <w:rPr>
        <w:rFonts w:cs="Arial"/>
        <w:b/>
        <w:sz w:val="16"/>
        <w:szCs w:val="16"/>
      </w:rPr>
      <w:instrText xml:space="preserve"> PAGE  \* Arabic  \* MERGEFORMAT </w:instrText>
    </w:r>
    <w:r w:rsidRPr="004C5F38">
      <w:rPr>
        <w:rFonts w:cs="Arial"/>
        <w:b/>
        <w:sz w:val="16"/>
        <w:szCs w:val="16"/>
      </w:rPr>
      <w:fldChar w:fldCharType="separate"/>
    </w:r>
    <w:r>
      <w:rPr>
        <w:rFonts w:cs="Arial"/>
        <w:b/>
        <w:sz w:val="16"/>
        <w:szCs w:val="16"/>
      </w:rPr>
      <w:t>1</w:t>
    </w:r>
    <w:r w:rsidRPr="004C5F38">
      <w:rPr>
        <w:rFonts w:cs="Arial"/>
        <w:b/>
        <w:sz w:val="16"/>
        <w:szCs w:val="16"/>
      </w:rPr>
      <w:fldChar w:fldCharType="end"/>
    </w:r>
    <w:r w:rsidRPr="004C5F38">
      <w:rPr>
        <w:rFonts w:cs="Arial"/>
        <w:sz w:val="16"/>
        <w:szCs w:val="16"/>
      </w:rPr>
      <w:t xml:space="preserve"> of </w:t>
    </w:r>
    <w:r w:rsidRPr="004C5F38">
      <w:rPr>
        <w:rFonts w:cs="Arial"/>
        <w:b/>
        <w:sz w:val="16"/>
        <w:szCs w:val="16"/>
      </w:rPr>
      <w:fldChar w:fldCharType="begin"/>
    </w:r>
    <w:r w:rsidRPr="004C5F38">
      <w:rPr>
        <w:rFonts w:cs="Arial"/>
        <w:b/>
        <w:sz w:val="16"/>
        <w:szCs w:val="16"/>
      </w:rPr>
      <w:instrText xml:space="preserve"> NUMPAGES  \* Arabic  \* MERGEFORMAT </w:instrText>
    </w:r>
    <w:r w:rsidRPr="004C5F38">
      <w:rPr>
        <w:rFonts w:cs="Arial"/>
        <w:b/>
        <w:sz w:val="16"/>
        <w:szCs w:val="16"/>
      </w:rPr>
      <w:fldChar w:fldCharType="separate"/>
    </w:r>
    <w:r>
      <w:rPr>
        <w:rFonts w:cs="Arial"/>
        <w:b/>
        <w:sz w:val="16"/>
        <w:szCs w:val="16"/>
      </w:rPr>
      <w:t>29</w:t>
    </w:r>
    <w:r w:rsidRPr="004C5F38">
      <w:rPr>
        <w:rFonts w:cs="Arial"/>
        <w:b/>
        <w:sz w:val="16"/>
        <w:szCs w:val="16"/>
      </w:rPr>
      <w:fldChar w:fldCharType="end"/>
    </w:r>
  </w:p>
  <w:p w14:paraId="642ECA6E" w14:textId="77777777" w:rsidR="0024613F" w:rsidRDefault="0024613F" w:rsidP="0024613F">
    <w:pPr>
      <w:pStyle w:val="Footer"/>
    </w:pPr>
  </w:p>
  <w:p w14:paraId="078EDEE3" w14:textId="3EA7179D" w:rsidR="77D257F2" w:rsidRDefault="77D257F2" w:rsidP="0024613F">
    <w:pPr>
      <w:pStyle w:val="Footer"/>
      <w:ind w:left="0" w:firstLine="0"/>
      <w:rPr>
        <w:rFonts w:ascii="Calibri" w:eastAsia="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442D6" w14:textId="77777777" w:rsidR="00D67BEF" w:rsidRDefault="00D67BEF">
      <w:r>
        <w:separator/>
      </w:r>
    </w:p>
  </w:footnote>
  <w:footnote w:type="continuationSeparator" w:id="0">
    <w:p w14:paraId="70B2ABDD" w14:textId="77777777" w:rsidR="00D67BEF" w:rsidRDefault="00D67BEF">
      <w:r>
        <w:continuationSeparator/>
      </w:r>
    </w:p>
  </w:footnote>
  <w:footnote w:type="continuationNotice" w:id="1">
    <w:p w14:paraId="48FEE2A5" w14:textId="77777777" w:rsidR="00D67BEF" w:rsidRDefault="00D67B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7D257F2" w14:paraId="394768F2" w14:textId="77777777" w:rsidTr="77D257F2">
      <w:trPr>
        <w:trHeight w:val="300"/>
      </w:trPr>
      <w:tc>
        <w:tcPr>
          <w:tcW w:w="3005" w:type="dxa"/>
        </w:tcPr>
        <w:p w14:paraId="3A710AD6" w14:textId="7C871DFF" w:rsidR="77D257F2" w:rsidRDefault="77D257F2" w:rsidP="77D257F2">
          <w:pPr>
            <w:pStyle w:val="Header"/>
            <w:ind w:left="-115"/>
          </w:pPr>
        </w:p>
      </w:tc>
      <w:tc>
        <w:tcPr>
          <w:tcW w:w="3005" w:type="dxa"/>
        </w:tcPr>
        <w:p w14:paraId="610BFDF1" w14:textId="3B981D7F" w:rsidR="77D257F2" w:rsidRDefault="77D257F2" w:rsidP="77D257F2">
          <w:pPr>
            <w:pStyle w:val="Header"/>
            <w:jc w:val="center"/>
          </w:pPr>
        </w:p>
      </w:tc>
      <w:tc>
        <w:tcPr>
          <w:tcW w:w="3005" w:type="dxa"/>
        </w:tcPr>
        <w:p w14:paraId="042A7EA6" w14:textId="440D8E5B" w:rsidR="77D257F2" w:rsidRDefault="77D257F2" w:rsidP="77D257F2">
          <w:pPr>
            <w:pStyle w:val="Header"/>
            <w:ind w:right="-115"/>
            <w:jc w:val="right"/>
          </w:pPr>
        </w:p>
      </w:tc>
    </w:tr>
  </w:tbl>
  <w:p w14:paraId="79AB305A" w14:textId="5D57E268" w:rsidR="77D257F2" w:rsidRDefault="77D257F2" w:rsidP="77D25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D0B0B"/>
    <w:multiLevelType w:val="hybridMultilevel"/>
    <w:tmpl w:val="BA480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48063D"/>
    <w:multiLevelType w:val="hybridMultilevel"/>
    <w:tmpl w:val="1A9E68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F622853"/>
    <w:multiLevelType w:val="hybridMultilevel"/>
    <w:tmpl w:val="7E1460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65442405">
    <w:abstractNumId w:val="1"/>
  </w:num>
  <w:num w:numId="2" w16cid:durableId="1858693737">
    <w:abstractNumId w:val="2"/>
  </w:num>
  <w:num w:numId="3" w16cid:durableId="425925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72"/>
    <w:rsid w:val="0005522B"/>
    <w:rsid w:val="000B4654"/>
    <w:rsid w:val="000C6E8C"/>
    <w:rsid w:val="000D6204"/>
    <w:rsid w:val="0017323E"/>
    <w:rsid w:val="001A2466"/>
    <w:rsid w:val="0024613F"/>
    <w:rsid w:val="00247A2B"/>
    <w:rsid w:val="002E04DB"/>
    <w:rsid w:val="003425D8"/>
    <w:rsid w:val="003543D5"/>
    <w:rsid w:val="00725AB4"/>
    <w:rsid w:val="00774AA3"/>
    <w:rsid w:val="00790DB1"/>
    <w:rsid w:val="00870C02"/>
    <w:rsid w:val="008F6417"/>
    <w:rsid w:val="009D061B"/>
    <w:rsid w:val="00A31671"/>
    <w:rsid w:val="00AA35CB"/>
    <w:rsid w:val="00B52A44"/>
    <w:rsid w:val="00B701C8"/>
    <w:rsid w:val="00BF2FCB"/>
    <w:rsid w:val="00D67BEF"/>
    <w:rsid w:val="00DD6272"/>
    <w:rsid w:val="00E01FCB"/>
    <w:rsid w:val="02777327"/>
    <w:rsid w:val="77D25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16FD5"/>
  <w15:chartTrackingRefBased/>
  <w15:docId w15:val="{B4911EC6-2951-154B-8212-8E3A42C3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272"/>
    <w:pPr>
      <w:ind w:left="567" w:hanging="567"/>
    </w:pPr>
    <w:rPr>
      <w:rFonts w:ascii="Arial" w:hAnsi="Arial"/>
      <w:kern w:val="0"/>
      <w:sz w:val="22"/>
      <w:szCs w:val="22"/>
      <w14:ligatures w14:val="none"/>
    </w:rPr>
  </w:style>
  <w:style w:type="paragraph" w:styleId="Heading1">
    <w:name w:val="heading 1"/>
    <w:basedOn w:val="Normal"/>
    <w:next w:val="Normal"/>
    <w:link w:val="Heading1Char"/>
    <w:uiPriority w:val="9"/>
    <w:qFormat/>
    <w:rsid w:val="00DD6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2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2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2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2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272"/>
    <w:rPr>
      <w:rFonts w:eastAsiaTheme="majorEastAsia" w:cstheme="majorBidi"/>
      <w:color w:val="272727" w:themeColor="text1" w:themeTint="D8"/>
    </w:rPr>
  </w:style>
  <w:style w:type="paragraph" w:styleId="Title">
    <w:name w:val="Title"/>
    <w:basedOn w:val="Normal"/>
    <w:next w:val="Normal"/>
    <w:link w:val="TitleChar"/>
    <w:uiPriority w:val="10"/>
    <w:qFormat/>
    <w:rsid w:val="00DD62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272"/>
    <w:pPr>
      <w:numPr>
        <w:ilvl w:val="1"/>
      </w:numPr>
      <w:spacing w:after="160"/>
      <w:ind w:left="567" w:hanging="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2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6272"/>
    <w:rPr>
      <w:i/>
      <w:iCs/>
      <w:color w:val="404040" w:themeColor="text1" w:themeTint="BF"/>
    </w:rPr>
  </w:style>
  <w:style w:type="paragraph" w:styleId="ListParagraph">
    <w:name w:val="List Paragraph"/>
    <w:basedOn w:val="Normal"/>
    <w:uiPriority w:val="34"/>
    <w:qFormat/>
    <w:rsid w:val="00DD6272"/>
    <w:pPr>
      <w:ind w:left="720"/>
      <w:contextualSpacing/>
    </w:pPr>
  </w:style>
  <w:style w:type="character" w:styleId="IntenseEmphasis">
    <w:name w:val="Intense Emphasis"/>
    <w:basedOn w:val="DefaultParagraphFont"/>
    <w:uiPriority w:val="21"/>
    <w:qFormat/>
    <w:rsid w:val="00DD6272"/>
    <w:rPr>
      <w:i/>
      <w:iCs/>
      <w:color w:val="0F4761" w:themeColor="accent1" w:themeShade="BF"/>
    </w:rPr>
  </w:style>
  <w:style w:type="paragraph" w:styleId="IntenseQuote">
    <w:name w:val="Intense Quote"/>
    <w:basedOn w:val="Normal"/>
    <w:next w:val="Normal"/>
    <w:link w:val="IntenseQuoteChar"/>
    <w:uiPriority w:val="30"/>
    <w:qFormat/>
    <w:rsid w:val="00DD6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272"/>
    <w:rPr>
      <w:i/>
      <w:iCs/>
      <w:color w:val="0F4761" w:themeColor="accent1" w:themeShade="BF"/>
    </w:rPr>
  </w:style>
  <w:style w:type="character" w:styleId="IntenseReference">
    <w:name w:val="Intense Reference"/>
    <w:basedOn w:val="DefaultParagraphFont"/>
    <w:uiPriority w:val="32"/>
    <w:qFormat/>
    <w:rsid w:val="00DD6272"/>
    <w:rPr>
      <w:b/>
      <w:bCs/>
      <w:smallCaps/>
      <w:color w:val="0F4761" w:themeColor="accent1" w:themeShade="BF"/>
      <w:spacing w:val="5"/>
    </w:rPr>
  </w:style>
  <w:style w:type="paragraph" w:styleId="Header">
    <w:name w:val="header"/>
    <w:basedOn w:val="Normal"/>
    <w:uiPriority w:val="99"/>
    <w:unhideWhenUsed/>
    <w:rsid w:val="77D257F2"/>
    <w:pPr>
      <w:tabs>
        <w:tab w:val="center" w:pos="4680"/>
        <w:tab w:val="right" w:pos="9360"/>
      </w:tabs>
    </w:pPr>
  </w:style>
  <w:style w:type="paragraph" w:styleId="Footer">
    <w:name w:val="footer"/>
    <w:basedOn w:val="Normal"/>
    <w:link w:val="FooterChar"/>
    <w:uiPriority w:val="99"/>
    <w:unhideWhenUsed/>
    <w:rsid w:val="77D257F2"/>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24613F"/>
    <w:rPr>
      <w:rFonts w:ascii="Arial" w:hAnsi="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25771BAD-E0BA-4D93-AC4F-1D82B5A9F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64861-EEC4-4271-9BE3-A0F58486DA16}">
  <ds:schemaRefs>
    <ds:schemaRef ds:uri="http://schemas.microsoft.com/sharepoint/v3/contenttype/forms"/>
  </ds:schemaRefs>
</ds:datastoreItem>
</file>

<file path=customXml/itemProps3.xml><?xml version="1.0" encoding="utf-8"?>
<ds:datastoreItem xmlns:ds="http://schemas.openxmlformats.org/officeDocument/2006/customXml" ds:itemID="{D1ABD576-E769-453B-B53E-6054CBF8FC96}">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Tahir, Alishba</cp:lastModifiedBy>
  <cp:revision>11</cp:revision>
  <dcterms:created xsi:type="dcterms:W3CDTF">2025-04-07T01:01:00Z</dcterms:created>
  <dcterms:modified xsi:type="dcterms:W3CDTF">2025-07-25T16:01:00Z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1b534-098f-4ac8-9223-69712ddf82de_Enabled">
    <vt:lpwstr>true</vt:lpwstr>
  </property>
  <property fmtid="{D5CDD505-2E9C-101B-9397-08002B2CF9AE}" pid="3" name="MSIP_Label_55e1b534-098f-4ac8-9223-69712ddf82de_SetDate">
    <vt:lpwstr>2025-04-07T01:02:48Z</vt:lpwstr>
  </property>
  <property fmtid="{D5CDD505-2E9C-101B-9397-08002B2CF9AE}" pid="4" name="MSIP_Label_55e1b534-098f-4ac8-9223-69712ddf82de_Method">
    <vt:lpwstr>Privileged</vt:lpwstr>
  </property>
  <property fmtid="{D5CDD505-2E9C-101B-9397-08002B2CF9AE}" pid="5" name="MSIP_Label_55e1b534-098f-4ac8-9223-69712ddf82de_Name">
    <vt:lpwstr>Public Document</vt:lpwstr>
  </property>
  <property fmtid="{D5CDD505-2E9C-101B-9397-08002B2CF9AE}" pid="6" name="MSIP_Label_55e1b534-098f-4ac8-9223-69712ddf82de_SiteId">
    <vt:lpwstr>c9ef029c-18cf-4016-86d3-93cf8e94ff94</vt:lpwstr>
  </property>
  <property fmtid="{D5CDD505-2E9C-101B-9397-08002B2CF9AE}" pid="7" name="MSIP_Label_55e1b534-098f-4ac8-9223-69712ddf82de_ActionId">
    <vt:lpwstr>1739e788-ad0f-4030-b8d4-8415e7b8ca26</vt:lpwstr>
  </property>
  <property fmtid="{D5CDD505-2E9C-101B-9397-08002B2CF9AE}" pid="8" name="MSIP_Label_55e1b534-098f-4ac8-9223-69712ddf82de_ContentBits">
    <vt:lpwstr>0</vt:lpwstr>
  </property>
  <property fmtid="{D5CDD505-2E9C-101B-9397-08002B2CF9AE}" pid="9" name="MSIP_Label_55e1b534-098f-4ac8-9223-69712ddf82de_Tag">
    <vt:lpwstr>50, 0, 1, 1</vt:lpwstr>
  </property>
  <property fmtid="{D5CDD505-2E9C-101B-9397-08002B2CF9AE}" pid="10" name="ContentTypeId">
    <vt:lpwstr>0x010100AF47C6D639642C4882A310EAFDB93A7F</vt:lpwstr>
  </property>
  <property fmtid="{D5CDD505-2E9C-101B-9397-08002B2CF9AE}" pid="11" name="TaxKeyword">
    <vt:lpwstr/>
  </property>
</Properties>
</file>