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7074" w14:textId="77777777" w:rsidR="00B451B0" w:rsidRDefault="00B451B0" w:rsidP="00CD69B2">
      <w:pPr>
        <w:pStyle w:val="Heading1"/>
        <w:jc w:val="center"/>
      </w:pPr>
      <w:bookmarkStart w:id="0" w:name="_Toc97648351"/>
    </w:p>
    <w:p w14:paraId="0A37501D" w14:textId="1CDE90F3" w:rsidR="00C83D51" w:rsidRPr="005C2C06" w:rsidRDefault="00A85349" w:rsidP="00CD69B2">
      <w:pPr>
        <w:pStyle w:val="Heading1"/>
        <w:jc w:val="center"/>
      </w:pPr>
      <w:r w:rsidRPr="005C2C06">
        <w:t>Section N</w:t>
      </w:r>
      <w:bookmarkEnd w:id="0"/>
    </w:p>
    <w:p w14:paraId="322263BB" w14:textId="294DE171" w:rsidR="00A85349" w:rsidRPr="005C2C06" w:rsidRDefault="00A85349" w:rsidP="00CD69B2">
      <w:pPr>
        <w:pStyle w:val="Heading1"/>
        <w:jc w:val="center"/>
      </w:pPr>
      <w:bookmarkStart w:id="1" w:name="_Toc97648352"/>
      <w:r w:rsidRPr="005C2C06">
        <w:t>Student Mobility</w:t>
      </w:r>
      <w:bookmarkEnd w:id="1"/>
    </w:p>
    <w:sdt>
      <w:sdtPr>
        <w:rPr>
          <w:rFonts w:ascii="Arial" w:eastAsia="Calibri" w:hAnsi="Arial" w:cs="Times New Roman"/>
          <w:color w:val="auto"/>
          <w:sz w:val="24"/>
          <w:szCs w:val="22"/>
          <w:lang w:val="en-GB"/>
        </w:rPr>
        <w:id w:val="-495032951"/>
        <w:docPartObj>
          <w:docPartGallery w:val="Table of Contents"/>
          <w:docPartUnique/>
        </w:docPartObj>
      </w:sdtPr>
      <w:sdtEndPr>
        <w:rPr>
          <w:b/>
          <w:bCs/>
          <w:noProof/>
          <w:szCs w:val="24"/>
        </w:rPr>
      </w:sdtEndPr>
      <w:sdtContent>
        <w:p w14:paraId="6A0680D8" w14:textId="5FB65A59" w:rsidR="00A85349" w:rsidRPr="005C2C06" w:rsidRDefault="00A85349" w:rsidP="00CD69B2">
          <w:pPr>
            <w:pStyle w:val="TOCHeading"/>
            <w:spacing w:line="240" w:lineRule="auto"/>
            <w:jc w:val="center"/>
            <w:rPr>
              <w:rStyle w:val="Heading2Char"/>
              <w:color w:val="auto"/>
            </w:rPr>
          </w:pPr>
          <w:r w:rsidRPr="005C2C06">
            <w:rPr>
              <w:rStyle w:val="Heading2Char"/>
              <w:color w:val="auto"/>
            </w:rPr>
            <w:t>Contents</w:t>
          </w:r>
        </w:p>
        <w:p w14:paraId="29BD9407" w14:textId="35223763" w:rsidR="00A85349" w:rsidRPr="005C2C06" w:rsidRDefault="00A85349" w:rsidP="00CD69B2">
          <w:pPr>
            <w:pStyle w:val="TOC1"/>
            <w:tabs>
              <w:tab w:val="right" w:leader="dot" w:pos="9016"/>
            </w:tabs>
            <w:spacing w:after="0" w:line="240" w:lineRule="auto"/>
            <w:ind w:firstLine="240"/>
            <w:rPr>
              <w:noProof/>
            </w:rPr>
          </w:pPr>
          <w:r w:rsidRPr="005C2C06">
            <w:fldChar w:fldCharType="begin"/>
          </w:r>
          <w:r w:rsidRPr="005C2C06">
            <w:instrText xml:space="preserve"> TOC \o "1-3" \h \z \u </w:instrText>
          </w:r>
          <w:r w:rsidRPr="005C2C06">
            <w:fldChar w:fldCharType="separate"/>
          </w:r>
          <w:hyperlink w:anchor="_Toc97648353" w:history="1">
            <w:r w:rsidRPr="005C2C06">
              <w:rPr>
                <w:rStyle w:val="Hyperlink"/>
                <w:rFonts w:eastAsia="Times New Roman"/>
                <w:noProof/>
                <w:snapToGrid w:val="0"/>
                <w:color w:val="auto"/>
              </w:rPr>
              <w:t>Abbreviations in this section</w:t>
            </w:r>
            <w:r w:rsidRPr="005C2C06">
              <w:rPr>
                <w:noProof/>
                <w:webHidden/>
              </w:rPr>
              <w:tab/>
            </w:r>
            <w:r w:rsidRPr="005C2C06">
              <w:rPr>
                <w:noProof/>
                <w:webHidden/>
              </w:rPr>
              <w:fldChar w:fldCharType="begin"/>
            </w:r>
            <w:r w:rsidRPr="005C2C06">
              <w:rPr>
                <w:noProof/>
                <w:webHidden/>
              </w:rPr>
              <w:instrText xml:space="preserve"> PAGEREF _Toc97648353 \h </w:instrText>
            </w:r>
            <w:r w:rsidRPr="005C2C06">
              <w:rPr>
                <w:noProof/>
                <w:webHidden/>
              </w:rPr>
            </w:r>
            <w:r w:rsidRPr="005C2C06">
              <w:rPr>
                <w:noProof/>
                <w:webHidden/>
              </w:rPr>
              <w:fldChar w:fldCharType="separate"/>
            </w:r>
            <w:r w:rsidR="00560F5A">
              <w:rPr>
                <w:noProof/>
                <w:webHidden/>
              </w:rPr>
              <w:t>1</w:t>
            </w:r>
            <w:r w:rsidRPr="005C2C06">
              <w:rPr>
                <w:noProof/>
                <w:webHidden/>
              </w:rPr>
              <w:fldChar w:fldCharType="end"/>
            </w:r>
          </w:hyperlink>
        </w:p>
        <w:p w14:paraId="68E4A7D5" w14:textId="126A80FF" w:rsidR="00A85349" w:rsidRPr="005C2C06" w:rsidRDefault="00A85349" w:rsidP="00CD69B2">
          <w:pPr>
            <w:pStyle w:val="TOC2"/>
            <w:tabs>
              <w:tab w:val="right" w:leader="dot" w:pos="9016"/>
            </w:tabs>
            <w:spacing w:after="0" w:line="240" w:lineRule="auto"/>
            <w:rPr>
              <w:noProof/>
            </w:rPr>
          </w:pPr>
          <w:hyperlink w:anchor="_Toc97648354" w:history="1">
            <w:r w:rsidRPr="005C2C06">
              <w:rPr>
                <w:rStyle w:val="Hyperlink"/>
                <w:rFonts w:eastAsia="Times New Roman"/>
                <w:noProof/>
                <w:snapToGrid w:val="0"/>
                <w:color w:val="auto"/>
              </w:rPr>
              <w:t>Definitions</w:t>
            </w:r>
            <w:r w:rsidRPr="005C2C06">
              <w:rPr>
                <w:noProof/>
                <w:webHidden/>
              </w:rPr>
              <w:tab/>
            </w:r>
            <w:r w:rsidRPr="005C2C06">
              <w:rPr>
                <w:noProof/>
                <w:webHidden/>
              </w:rPr>
              <w:fldChar w:fldCharType="begin"/>
            </w:r>
            <w:r w:rsidRPr="005C2C06">
              <w:rPr>
                <w:noProof/>
                <w:webHidden/>
              </w:rPr>
              <w:instrText xml:space="preserve"> PAGEREF _Toc97648354 \h </w:instrText>
            </w:r>
            <w:r w:rsidRPr="005C2C06">
              <w:rPr>
                <w:noProof/>
                <w:webHidden/>
              </w:rPr>
            </w:r>
            <w:r w:rsidRPr="005C2C06">
              <w:rPr>
                <w:noProof/>
                <w:webHidden/>
              </w:rPr>
              <w:fldChar w:fldCharType="separate"/>
            </w:r>
            <w:r w:rsidR="00560F5A">
              <w:rPr>
                <w:noProof/>
                <w:webHidden/>
              </w:rPr>
              <w:t>2</w:t>
            </w:r>
            <w:r w:rsidRPr="005C2C06">
              <w:rPr>
                <w:noProof/>
                <w:webHidden/>
              </w:rPr>
              <w:fldChar w:fldCharType="end"/>
            </w:r>
          </w:hyperlink>
        </w:p>
        <w:p w14:paraId="270787AC" w14:textId="218D2AA8" w:rsidR="00A85349" w:rsidRPr="005C2C06" w:rsidRDefault="00A85349" w:rsidP="00CD69B2">
          <w:pPr>
            <w:pStyle w:val="TOC3"/>
            <w:tabs>
              <w:tab w:val="right" w:leader="dot" w:pos="9016"/>
            </w:tabs>
            <w:spacing w:after="0" w:line="240" w:lineRule="auto"/>
            <w:rPr>
              <w:noProof/>
            </w:rPr>
          </w:pPr>
          <w:hyperlink w:anchor="_Toc97648355" w:history="1">
            <w:r w:rsidRPr="005C2C06">
              <w:rPr>
                <w:rStyle w:val="Hyperlink"/>
                <w:rFonts w:eastAsia="Times New Roman"/>
                <w:noProof/>
                <w:snapToGrid w:val="0"/>
                <w:color w:val="auto"/>
              </w:rPr>
              <w:t>ECTS</w:t>
            </w:r>
            <w:r w:rsidRPr="005C2C06">
              <w:rPr>
                <w:noProof/>
                <w:webHidden/>
              </w:rPr>
              <w:tab/>
            </w:r>
            <w:r w:rsidRPr="005C2C06">
              <w:rPr>
                <w:noProof/>
                <w:webHidden/>
              </w:rPr>
              <w:fldChar w:fldCharType="begin"/>
            </w:r>
            <w:r w:rsidRPr="005C2C06">
              <w:rPr>
                <w:noProof/>
                <w:webHidden/>
              </w:rPr>
              <w:instrText xml:space="preserve"> PAGEREF _Toc97648355 \h </w:instrText>
            </w:r>
            <w:r w:rsidRPr="005C2C06">
              <w:rPr>
                <w:noProof/>
                <w:webHidden/>
              </w:rPr>
            </w:r>
            <w:r w:rsidRPr="005C2C06">
              <w:rPr>
                <w:noProof/>
                <w:webHidden/>
              </w:rPr>
              <w:fldChar w:fldCharType="separate"/>
            </w:r>
            <w:r w:rsidR="00560F5A">
              <w:rPr>
                <w:noProof/>
                <w:webHidden/>
              </w:rPr>
              <w:t>2</w:t>
            </w:r>
            <w:r w:rsidRPr="005C2C06">
              <w:rPr>
                <w:noProof/>
                <w:webHidden/>
              </w:rPr>
              <w:fldChar w:fldCharType="end"/>
            </w:r>
          </w:hyperlink>
        </w:p>
        <w:p w14:paraId="66EC9D89" w14:textId="00FFB89B" w:rsidR="00A85349" w:rsidRPr="005C2C06" w:rsidRDefault="00A85349" w:rsidP="00CD69B2">
          <w:pPr>
            <w:pStyle w:val="TOC3"/>
            <w:tabs>
              <w:tab w:val="right" w:leader="dot" w:pos="9016"/>
            </w:tabs>
            <w:spacing w:after="0" w:line="240" w:lineRule="auto"/>
            <w:rPr>
              <w:noProof/>
            </w:rPr>
          </w:pPr>
          <w:hyperlink w:anchor="_Toc97648356" w:history="1">
            <w:r w:rsidRPr="005C2C06">
              <w:rPr>
                <w:rStyle w:val="Hyperlink"/>
                <w:rFonts w:eastAsia="Times New Roman"/>
                <w:noProof/>
                <w:snapToGrid w:val="0"/>
                <w:color w:val="auto"/>
              </w:rPr>
              <w:t>Erasmus Bilateral Agreement</w:t>
            </w:r>
            <w:r w:rsidRPr="005C2C06">
              <w:rPr>
                <w:noProof/>
                <w:webHidden/>
              </w:rPr>
              <w:tab/>
            </w:r>
            <w:r w:rsidRPr="005C2C06">
              <w:rPr>
                <w:noProof/>
                <w:webHidden/>
              </w:rPr>
              <w:fldChar w:fldCharType="begin"/>
            </w:r>
            <w:r w:rsidRPr="005C2C06">
              <w:rPr>
                <w:noProof/>
                <w:webHidden/>
              </w:rPr>
              <w:instrText xml:space="preserve"> PAGEREF _Toc97648356 \h </w:instrText>
            </w:r>
            <w:r w:rsidRPr="005C2C06">
              <w:rPr>
                <w:noProof/>
                <w:webHidden/>
              </w:rPr>
            </w:r>
            <w:r w:rsidRPr="005C2C06">
              <w:rPr>
                <w:noProof/>
                <w:webHidden/>
              </w:rPr>
              <w:fldChar w:fldCharType="separate"/>
            </w:r>
            <w:r w:rsidR="00560F5A">
              <w:rPr>
                <w:noProof/>
                <w:webHidden/>
              </w:rPr>
              <w:t>2</w:t>
            </w:r>
            <w:r w:rsidRPr="005C2C06">
              <w:rPr>
                <w:noProof/>
                <w:webHidden/>
              </w:rPr>
              <w:fldChar w:fldCharType="end"/>
            </w:r>
          </w:hyperlink>
        </w:p>
        <w:p w14:paraId="1E64789F" w14:textId="2553A0BC" w:rsidR="00A85349" w:rsidRPr="005C2C06" w:rsidRDefault="00A85349" w:rsidP="00CD69B2">
          <w:pPr>
            <w:pStyle w:val="TOC3"/>
            <w:tabs>
              <w:tab w:val="right" w:leader="dot" w:pos="9016"/>
            </w:tabs>
            <w:spacing w:after="0" w:line="240" w:lineRule="auto"/>
            <w:rPr>
              <w:noProof/>
            </w:rPr>
          </w:pPr>
          <w:hyperlink w:anchor="_Toc97648357" w:history="1">
            <w:r w:rsidRPr="005C2C06">
              <w:rPr>
                <w:rStyle w:val="Hyperlink"/>
                <w:rFonts w:eastAsia="Times New Roman"/>
                <w:noProof/>
                <w:snapToGrid w:val="0"/>
                <w:color w:val="auto"/>
              </w:rPr>
              <w:t>The SAIL Office</w:t>
            </w:r>
            <w:r w:rsidRPr="005C2C06">
              <w:rPr>
                <w:noProof/>
                <w:webHidden/>
              </w:rPr>
              <w:tab/>
            </w:r>
            <w:r w:rsidRPr="005C2C06">
              <w:rPr>
                <w:noProof/>
                <w:webHidden/>
              </w:rPr>
              <w:fldChar w:fldCharType="begin"/>
            </w:r>
            <w:r w:rsidRPr="005C2C06">
              <w:rPr>
                <w:noProof/>
                <w:webHidden/>
              </w:rPr>
              <w:instrText xml:space="preserve"> PAGEREF _Toc97648357 \h </w:instrText>
            </w:r>
            <w:r w:rsidRPr="005C2C06">
              <w:rPr>
                <w:noProof/>
                <w:webHidden/>
              </w:rPr>
            </w:r>
            <w:r w:rsidRPr="005C2C06">
              <w:rPr>
                <w:noProof/>
                <w:webHidden/>
              </w:rPr>
              <w:fldChar w:fldCharType="separate"/>
            </w:r>
            <w:r w:rsidR="00560F5A">
              <w:rPr>
                <w:noProof/>
                <w:webHidden/>
              </w:rPr>
              <w:t>2</w:t>
            </w:r>
            <w:r w:rsidRPr="005C2C06">
              <w:rPr>
                <w:noProof/>
                <w:webHidden/>
              </w:rPr>
              <w:fldChar w:fldCharType="end"/>
            </w:r>
          </w:hyperlink>
        </w:p>
        <w:p w14:paraId="0F743C2A" w14:textId="764D9BF1" w:rsidR="00A85349" w:rsidRPr="005C2C06" w:rsidRDefault="00A85349" w:rsidP="00CD69B2">
          <w:pPr>
            <w:pStyle w:val="TOC3"/>
            <w:tabs>
              <w:tab w:val="right" w:leader="dot" w:pos="9016"/>
            </w:tabs>
            <w:spacing w:after="0" w:line="240" w:lineRule="auto"/>
            <w:rPr>
              <w:noProof/>
            </w:rPr>
          </w:pPr>
          <w:hyperlink w:anchor="_Toc97648358" w:history="1">
            <w:r w:rsidRPr="005C2C06">
              <w:rPr>
                <w:rStyle w:val="Hyperlink"/>
                <w:rFonts w:eastAsia="Times New Roman"/>
                <w:noProof/>
                <w:snapToGrid w:val="0"/>
                <w:color w:val="auto"/>
              </w:rPr>
              <w:t>Exchange Agreement</w:t>
            </w:r>
            <w:r w:rsidRPr="005C2C06">
              <w:rPr>
                <w:noProof/>
                <w:webHidden/>
              </w:rPr>
              <w:tab/>
            </w:r>
            <w:r w:rsidRPr="005C2C06">
              <w:rPr>
                <w:noProof/>
                <w:webHidden/>
              </w:rPr>
              <w:fldChar w:fldCharType="begin"/>
            </w:r>
            <w:r w:rsidRPr="005C2C06">
              <w:rPr>
                <w:noProof/>
                <w:webHidden/>
              </w:rPr>
              <w:instrText xml:space="preserve"> PAGEREF _Toc97648358 \h </w:instrText>
            </w:r>
            <w:r w:rsidRPr="005C2C06">
              <w:rPr>
                <w:noProof/>
                <w:webHidden/>
              </w:rPr>
            </w:r>
            <w:r w:rsidRPr="005C2C06">
              <w:rPr>
                <w:noProof/>
                <w:webHidden/>
              </w:rPr>
              <w:fldChar w:fldCharType="separate"/>
            </w:r>
            <w:r w:rsidR="00560F5A">
              <w:rPr>
                <w:noProof/>
                <w:webHidden/>
              </w:rPr>
              <w:t>2</w:t>
            </w:r>
            <w:r w:rsidRPr="005C2C06">
              <w:rPr>
                <w:noProof/>
                <w:webHidden/>
              </w:rPr>
              <w:fldChar w:fldCharType="end"/>
            </w:r>
          </w:hyperlink>
        </w:p>
        <w:p w14:paraId="7934C6E9" w14:textId="1A5F31D8" w:rsidR="00A85349" w:rsidRPr="005C2C06" w:rsidRDefault="00A85349" w:rsidP="00CD69B2">
          <w:pPr>
            <w:pStyle w:val="TOC3"/>
            <w:tabs>
              <w:tab w:val="right" w:leader="dot" w:pos="9016"/>
            </w:tabs>
            <w:spacing w:after="0" w:line="240" w:lineRule="auto"/>
            <w:rPr>
              <w:noProof/>
            </w:rPr>
          </w:pPr>
          <w:hyperlink w:anchor="_Toc97648359" w:history="1">
            <w:r w:rsidRPr="005C2C06">
              <w:rPr>
                <w:rStyle w:val="Hyperlink"/>
                <w:rFonts w:eastAsia="Times New Roman"/>
                <w:noProof/>
                <w:snapToGrid w:val="0"/>
                <w:color w:val="auto"/>
              </w:rPr>
              <w:t>Exchange Coordinators and Administrators</w:t>
            </w:r>
            <w:r w:rsidRPr="005C2C06">
              <w:rPr>
                <w:noProof/>
                <w:webHidden/>
              </w:rPr>
              <w:tab/>
            </w:r>
            <w:r w:rsidRPr="005C2C06">
              <w:rPr>
                <w:noProof/>
                <w:webHidden/>
              </w:rPr>
              <w:fldChar w:fldCharType="begin"/>
            </w:r>
            <w:r w:rsidRPr="005C2C06">
              <w:rPr>
                <w:noProof/>
                <w:webHidden/>
              </w:rPr>
              <w:instrText xml:space="preserve"> PAGEREF _Toc97648359 \h </w:instrText>
            </w:r>
            <w:r w:rsidRPr="005C2C06">
              <w:rPr>
                <w:noProof/>
                <w:webHidden/>
              </w:rPr>
            </w:r>
            <w:r w:rsidRPr="005C2C06">
              <w:rPr>
                <w:noProof/>
                <w:webHidden/>
              </w:rPr>
              <w:fldChar w:fldCharType="separate"/>
            </w:r>
            <w:r w:rsidR="00560F5A">
              <w:rPr>
                <w:noProof/>
                <w:webHidden/>
              </w:rPr>
              <w:t>2</w:t>
            </w:r>
            <w:r w:rsidRPr="005C2C06">
              <w:rPr>
                <w:noProof/>
                <w:webHidden/>
              </w:rPr>
              <w:fldChar w:fldCharType="end"/>
            </w:r>
          </w:hyperlink>
        </w:p>
        <w:p w14:paraId="78BFC690" w14:textId="38EEF9D5" w:rsidR="00A85349" w:rsidRPr="005C2C06" w:rsidRDefault="00A85349" w:rsidP="00CD69B2">
          <w:pPr>
            <w:pStyle w:val="TOC3"/>
            <w:tabs>
              <w:tab w:val="right" w:leader="dot" w:pos="9016"/>
            </w:tabs>
            <w:spacing w:after="0" w:line="240" w:lineRule="auto"/>
            <w:rPr>
              <w:noProof/>
            </w:rPr>
          </w:pPr>
          <w:hyperlink w:anchor="_Toc97648360" w:history="1">
            <w:r w:rsidRPr="005C2C06">
              <w:rPr>
                <w:rStyle w:val="Hyperlink"/>
                <w:rFonts w:eastAsia="Times New Roman"/>
                <w:noProof/>
                <w:snapToGrid w:val="0"/>
                <w:color w:val="auto"/>
              </w:rPr>
              <w:t>Incoming Student Mobility</w:t>
            </w:r>
            <w:r w:rsidRPr="005C2C06">
              <w:rPr>
                <w:noProof/>
                <w:webHidden/>
              </w:rPr>
              <w:tab/>
            </w:r>
            <w:r w:rsidRPr="005C2C06">
              <w:rPr>
                <w:noProof/>
                <w:webHidden/>
              </w:rPr>
              <w:fldChar w:fldCharType="begin"/>
            </w:r>
            <w:r w:rsidRPr="005C2C06">
              <w:rPr>
                <w:noProof/>
                <w:webHidden/>
              </w:rPr>
              <w:instrText xml:space="preserve"> PAGEREF _Toc97648360 \h </w:instrText>
            </w:r>
            <w:r w:rsidRPr="005C2C06">
              <w:rPr>
                <w:noProof/>
                <w:webHidden/>
              </w:rPr>
            </w:r>
            <w:r w:rsidRPr="005C2C06">
              <w:rPr>
                <w:noProof/>
                <w:webHidden/>
              </w:rPr>
              <w:fldChar w:fldCharType="separate"/>
            </w:r>
            <w:r w:rsidR="00560F5A">
              <w:rPr>
                <w:noProof/>
                <w:webHidden/>
              </w:rPr>
              <w:t>2</w:t>
            </w:r>
            <w:r w:rsidRPr="005C2C06">
              <w:rPr>
                <w:noProof/>
                <w:webHidden/>
              </w:rPr>
              <w:fldChar w:fldCharType="end"/>
            </w:r>
          </w:hyperlink>
        </w:p>
        <w:p w14:paraId="70316E22" w14:textId="07C56B41" w:rsidR="00A85349" w:rsidRPr="005C2C06" w:rsidRDefault="00A85349" w:rsidP="00CD69B2">
          <w:pPr>
            <w:pStyle w:val="TOC3"/>
            <w:tabs>
              <w:tab w:val="right" w:leader="dot" w:pos="9016"/>
            </w:tabs>
            <w:spacing w:after="0" w:line="240" w:lineRule="auto"/>
            <w:rPr>
              <w:noProof/>
            </w:rPr>
          </w:pPr>
          <w:hyperlink w:anchor="_Toc97648361" w:history="1">
            <w:r w:rsidRPr="005C2C06">
              <w:rPr>
                <w:rStyle w:val="Hyperlink"/>
                <w:rFonts w:eastAsia="Times New Roman"/>
                <w:noProof/>
                <w:snapToGrid w:val="0"/>
                <w:color w:val="auto"/>
              </w:rPr>
              <w:t>Learning</w:t>
            </w:r>
            <w:r w:rsidR="0040518B">
              <w:rPr>
                <w:rStyle w:val="Hyperlink"/>
                <w:rFonts w:eastAsia="Times New Roman"/>
                <w:noProof/>
                <w:snapToGrid w:val="0"/>
                <w:color w:val="auto"/>
              </w:rPr>
              <w:t>Agreement</w:t>
            </w:r>
            <w:r w:rsidRPr="005C2C06">
              <w:rPr>
                <w:noProof/>
                <w:webHidden/>
              </w:rPr>
              <w:tab/>
            </w:r>
            <w:r w:rsidRPr="005C2C06">
              <w:rPr>
                <w:noProof/>
                <w:webHidden/>
              </w:rPr>
              <w:fldChar w:fldCharType="begin"/>
            </w:r>
            <w:r w:rsidRPr="005C2C06">
              <w:rPr>
                <w:noProof/>
                <w:webHidden/>
              </w:rPr>
              <w:instrText xml:space="preserve"> PAGEREF _Toc97648361 \h </w:instrText>
            </w:r>
            <w:r w:rsidRPr="005C2C06">
              <w:rPr>
                <w:noProof/>
                <w:webHidden/>
              </w:rPr>
            </w:r>
            <w:r w:rsidRPr="005C2C06">
              <w:rPr>
                <w:noProof/>
                <w:webHidden/>
              </w:rPr>
              <w:fldChar w:fldCharType="separate"/>
            </w:r>
            <w:r w:rsidR="00560F5A">
              <w:rPr>
                <w:noProof/>
                <w:webHidden/>
              </w:rPr>
              <w:t>2</w:t>
            </w:r>
            <w:r w:rsidRPr="005C2C06">
              <w:rPr>
                <w:noProof/>
                <w:webHidden/>
              </w:rPr>
              <w:fldChar w:fldCharType="end"/>
            </w:r>
          </w:hyperlink>
        </w:p>
        <w:p w14:paraId="335AF6E1" w14:textId="741D499F" w:rsidR="00A85349" w:rsidRPr="005C2C06" w:rsidRDefault="00A85349" w:rsidP="00CD69B2">
          <w:pPr>
            <w:pStyle w:val="TOC3"/>
            <w:tabs>
              <w:tab w:val="right" w:leader="dot" w:pos="9016"/>
            </w:tabs>
            <w:spacing w:after="0" w:line="240" w:lineRule="auto"/>
            <w:rPr>
              <w:noProof/>
            </w:rPr>
          </w:pPr>
          <w:hyperlink w:anchor="_Toc97648362" w:history="1">
            <w:r w:rsidRPr="005C2C06">
              <w:rPr>
                <w:rStyle w:val="Hyperlink"/>
                <w:rFonts w:eastAsia="Times New Roman"/>
                <w:noProof/>
                <w:snapToGrid w:val="0"/>
                <w:color w:val="auto"/>
              </w:rPr>
              <w:t>Outgoing Student Mobility</w:t>
            </w:r>
            <w:r w:rsidRPr="005C2C06">
              <w:rPr>
                <w:noProof/>
                <w:webHidden/>
              </w:rPr>
              <w:tab/>
            </w:r>
            <w:r w:rsidRPr="005C2C06">
              <w:rPr>
                <w:noProof/>
                <w:webHidden/>
              </w:rPr>
              <w:fldChar w:fldCharType="begin"/>
            </w:r>
            <w:r w:rsidRPr="005C2C06">
              <w:rPr>
                <w:noProof/>
                <w:webHidden/>
              </w:rPr>
              <w:instrText xml:space="preserve"> PAGEREF _Toc97648362 \h </w:instrText>
            </w:r>
            <w:r w:rsidRPr="005C2C06">
              <w:rPr>
                <w:noProof/>
                <w:webHidden/>
              </w:rPr>
            </w:r>
            <w:r w:rsidRPr="005C2C06">
              <w:rPr>
                <w:noProof/>
                <w:webHidden/>
              </w:rPr>
              <w:fldChar w:fldCharType="separate"/>
            </w:r>
            <w:r w:rsidR="00560F5A">
              <w:rPr>
                <w:noProof/>
                <w:webHidden/>
              </w:rPr>
              <w:t>3</w:t>
            </w:r>
            <w:r w:rsidRPr="005C2C06">
              <w:rPr>
                <w:noProof/>
                <w:webHidden/>
              </w:rPr>
              <w:fldChar w:fldCharType="end"/>
            </w:r>
          </w:hyperlink>
        </w:p>
        <w:p w14:paraId="43BDD833" w14:textId="2F5D7257" w:rsidR="00A85349" w:rsidRPr="005C2C06" w:rsidRDefault="00A85349" w:rsidP="00CD69B2">
          <w:pPr>
            <w:pStyle w:val="TOC3"/>
            <w:tabs>
              <w:tab w:val="right" w:leader="dot" w:pos="9016"/>
            </w:tabs>
            <w:spacing w:after="0" w:line="240" w:lineRule="auto"/>
            <w:rPr>
              <w:noProof/>
            </w:rPr>
          </w:pPr>
          <w:hyperlink w:anchor="_Toc97648363" w:history="1">
            <w:r w:rsidRPr="005C2C06">
              <w:rPr>
                <w:rStyle w:val="Hyperlink"/>
                <w:rFonts w:eastAsia="Times New Roman"/>
                <w:noProof/>
                <w:snapToGrid w:val="0"/>
                <w:color w:val="auto"/>
              </w:rPr>
              <w:t>Recognition of periods abroad</w:t>
            </w:r>
            <w:r w:rsidRPr="005C2C06">
              <w:rPr>
                <w:noProof/>
                <w:webHidden/>
              </w:rPr>
              <w:tab/>
            </w:r>
            <w:r w:rsidRPr="005C2C06">
              <w:rPr>
                <w:noProof/>
                <w:webHidden/>
              </w:rPr>
              <w:fldChar w:fldCharType="begin"/>
            </w:r>
            <w:r w:rsidRPr="005C2C06">
              <w:rPr>
                <w:noProof/>
                <w:webHidden/>
              </w:rPr>
              <w:instrText xml:space="preserve"> PAGEREF _Toc97648363 \h </w:instrText>
            </w:r>
            <w:r w:rsidRPr="005C2C06">
              <w:rPr>
                <w:noProof/>
                <w:webHidden/>
              </w:rPr>
            </w:r>
            <w:r w:rsidRPr="005C2C06">
              <w:rPr>
                <w:noProof/>
                <w:webHidden/>
              </w:rPr>
              <w:fldChar w:fldCharType="separate"/>
            </w:r>
            <w:r w:rsidR="00560F5A">
              <w:rPr>
                <w:noProof/>
                <w:webHidden/>
              </w:rPr>
              <w:t>3</w:t>
            </w:r>
            <w:r w:rsidRPr="005C2C06">
              <w:rPr>
                <w:noProof/>
                <w:webHidden/>
              </w:rPr>
              <w:fldChar w:fldCharType="end"/>
            </w:r>
          </w:hyperlink>
        </w:p>
        <w:p w14:paraId="651BFAC9" w14:textId="02E02CB5" w:rsidR="00A85349" w:rsidRPr="005C2C06" w:rsidRDefault="00A85349" w:rsidP="00CD69B2">
          <w:pPr>
            <w:pStyle w:val="TOC3"/>
            <w:tabs>
              <w:tab w:val="right" w:leader="dot" w:pos="9016"/>
            </w:tabs>
            <w:spacing w:after="0" w:line="240" w:lineRule="auto"/>
            <w:rPr>
              <w:noProof/>
            </w:rPr>
          </w:pPr>
          <w:hyperlink w:anchor="_Toc97648364" w:history="1">
            <w:r w:rsidRPr="005C2C06">
              <w:rPr>
                <w:rStyle w:val="Hyperlink"/>
                <w:rFonts w:eastAsia="Times New Roman"/>
                <w:noProof/>
                <w:snapToGrid w:val="0"/>
                <w:color w:val="auto"/>
              </w:rPr>
              <w:t>Turing scheme</w:t>
            </w:r>
            <w:r w:rsidRPr="005C2C06">
              <w:rPr>
                <w:noProof/>
                <w:webHidden/>
              </w:rPr>
              <w:tab/>
            </w:r>
            <w:r w:rsidRPr="005C2C06">
              <w:rPr>
                <w:noProof/>
                <w:webHidden/>
              </w:rPr>
              <w:fldChar w:fldCharType="begin"/>
            </w:r>
            <w:r w:rsidRPr="005C2C06">
              <w:rPr>
                <w:noProof/>
                <w:webHidden/>
              </w:rPr>
              <w:instrText xml:space="preserve"> PAGEREF _Toc97648364 \h </w:instrText>
            </w:r>
            <w:r w:rsidRPr="005C2C06">
              <w:rPr>
                <w:noProof/>
                <w:webHidden/>
              </w:rPr>
            </w:r>
            <w:r w:rsidRPr="005C2C06">
              <w:rPr>
                <w:noProof/>
                <w:webHidden/>
              </w:rPr>
              <w:fldChar w:fldCharType="separate"/>
            </w:r>
            <w:r w:rsidR="00560F5A">
              <w:rPr>
                <w:noProof/>
                <w:webHidden/>
              </w:rPr>
              <w:t>3</w:t>
            </w:r>
            <w:r w:rsidRPr="005C2C06">
              <w:rPr>
                <w:noProof/>
                <w:webHidden/>
              </w:rPr>
              <w:fldChar w:fldCharType="end"/>
            </w:r>
          </w:hyperlink>
        </w:p>
        <w:p w14:paraId="7D70DE30" w14:textId="78A5B8DF" w:rsidR="00A85349" w:rsidRPr="005C2C06" w:rsidRDefault="00A85349" w:rsidP="00CD69B2">
          <w:pPr>
            <w:pStyle w:val="TOC2"/>
            <w:tabs>
              <w:tab w:val="right" w:leader="dot" w:pos="9016"/>
            </w:tabs>
            <w:spacing w:after="0" w:line="240" w:lineRule="auto"/>
            <w:rPr>
              <w:noProof/>
            </w:rPr>
          </w:pPr>
          <w:hyperlink w:anchor="_Toc97648365" w:history="1">
            <w:r w:rsidRPr="005C2C06">
              <w:rPr>
                <w:rStyle w:val="Hyperlink"/>
                <w:noProof/>
                <w:color w:val="auto"/>
              </w:rPr>
              <w:t>Purpose</w:t>
            </w:r>
            <w:r w:rsidRPr="005C2C06">
              <w:rPr>
                <w:noProof/>
                <w:webHidden/>
              </w:rPr>
              <w:tab/>
            </w:r>
            <w:r w:rsidRPr="005C2C06">
              <w:rPr>
                <w:noProof/>
                <w:webHidden/>
              </w:rPr>
              <w:fldChar w:fldCharType="begin"/>
            </w:r>
            <w:r w:rsidRPr="005C2C06">
              <w:rPr>
                <w:noProof/>
                <w:webHidden/>
              </w:rPr>
              <w:instrText xml:space="preserve"> PAGEREF _Toc97648365 \h </w:instrText>
            </w:r>
            <w:r w:rsidRPr="005C2C06">
              <w:rPr>
                <w:noProof/>
                <w:webHidden/>
              </w:rPr>
            </w:r>
            <w:r w:rsidRPr="005C2C06">
              <w:rPr>
                <w:noProof/>
                <w:webHidden/>
              </w:rPr>
              <w:fldChar w:fldCharType="separate"/>
            </w:r>
            <w:r w:rsidR="00560F5A">
              <w:rPr>
                <w:noProof/>
                <w:webHidden/>
              </w:rPr>
              <w:t>3</w:t>
            </w:r>
            <w:r w:rsidRPr="005C2C06">
              <w:rPr>
                <w:noProof/>
                <w:webHidden/>
              </w:rPr>
              <w:fldChar w:fldCharType="end"/>
            </w:r>
          </w:hyperlink>
        </w:p>
        <w:p w14:paraId="6E08CA3A" w14:textId="3939AD32" w:rsidR="00A85349" w:rsidRPr="005C2C06" w:rsidRDefault="00A85349" w:rsidP="00CD69B2">
          <w:pPr>
            <w:pStyle w:val="TOC2"/>
            <w:tabs>
              <w:tab w:val="right" w:leader="dot" w:pos="9016"/>
            </w:tabs>
            <w:spacing w:after="0" w:line="240" w:lineRule="auto"/>
            <w:rPr>
              <w:noProof/>
            </w:rPr>
          </w:pPr>
          <w:hyperlink w:anchor="_Toc97648366" w:history="1">
            <w:r w:rsidRPr="005C2C06">
              <w:rPr>
                <w:rStyle w:val="Hyperlink"/>
                <w:rFonts w:eastAsia="Times New Roman"/>
                <w:noProof/>
                <w:snapToGrid w:val="0"/>
                <w:color w:val="auto"/>
              </w:rPr>
              <w:t>Criteria</w:t>
            </w:r>
            <w:r w:rsidRPr="005C2C06">
              <w:rPr>
                <w:noProof/>
                <w:webHidden/>
              </w:rPr>
              <w:tab/>
            </w:r>
            <w:r w:rsidRPr="005C2C06">
              <w:rPr>
                <w:noProof/>
                <w:webHidden/>
              </w:rPr>
              <w:fldChar w:fldCharType="begin"/>
            </w:r>
            <w:r w:rsidRPr="005C2C06">
              <w:rPr>
                <w:noProof/>
                <w:webHidden/>
              </w:rPr>
              <w:instrText xml:space="preserve"> PAGEREF _Toc97648366 \h </w:instrText>
            </w:r>
            <w:r w:rsidRPr="005C2C06">
              <w:rPr>
                <w:noProof/>
                <w:webHidden/>
              </w:rPr>
            </w:r>
            <w:r w:rsidRPr="005C2C06">
              <w:rPr>
                <w:noProof/>
                <w:webHidden/>
              </w:rPr>
              <w:fldChar w:fldCharType="separate"/>
            </w:r>
            <w:r w:rsidR="00560F5A">
              <w:rPr>
                <w:noProof/>
                <w:webHidden/>
              </w:rPr>
              <w:t>3</w:t>
            </w:r>
            <w:r w:rsidRPr="005C2C06">
              <w:rPr>
                <w:noProof/>
                <w:webHidden/>
              </w:rPr>
              <w:fldChar w:fldCharType="end"/>
            </w:r>
          </w:hyperlink>
        </w:p>
        <w:p w14:paraId="6242F766" w14:textId="09DF436E" w:rsidR="00A85349" w:rsidRPr="005C2C06" w:rsidRDefault="00A85349" w:rsidP="00CD69B2">
          <w:pPr>
            <w:pStyle w:val="TOC3"/>
            <w:tabs>
              <w:tab w:val="right" w:leader="dot" w:pos="9016"/>
            </w:tabs>
            <w:spacing w:after="0" w:line="240" w:lineRule="auto"/>
            <w:rPr>
              <w:noProof/>
            </w:rPr>
          </w:pPr>
          <w:hyperlink w:anchor="_Toc97648367" w:history="1">
            <w:r w:rsidRPr="005C2C06">
              <w:rPr>
                <w:rStyle w:val="Hyperlink"/>
                <w:rFonts w:eastAsia="Times New Roman"/>
                <w:noProof/>
                <w:snapToGrid w:val="0"/>
                <w:color w:val="auto"/>
              </w:rPr>
              <w:t>Exchange Partners</w:t>
            </w:r>
            <w:r w:rsidRPr="005C2C06">
              <w:rPr>
                <w:noProof/>
                <w:webHidden/>
              </w:rPr>
              <w:tab/>
            </w:r>
            <w:r w:rsidRPr="005C2C06">
              <w:rPr>
                <w:noProof/>
                <w:webHidden/>
              </w:rPr>
              <w:fldChar w:fldCharType="begin"/>
            </w:r>
            <w:r w:rsidRPr="005C2C06">
              <w:rPr>
                <w:noProof/>
                <w:webHidden/>
              </w:rPr>
              <w:instrText xml:space="preserve"> PAGEREF _Toc97648367 \h </w:instrText>
            </w:r>
            <w:r w:rsidRPr="005C2C06">
              <w:rPr>
                <w:noProof/>
                <w:webHidden/>
              </w:rPr>
            </w:r>
            <w:r w:rsidRPr="005C2C06">
              <w:rPr>
                <w:noProof/>
                <w:webHidden/>
              </w:rPr>
              <w:fldChar w:fldCharType="separate"/>
            </w:r>
            <w:r w:rsidR="00560F5A">
              <w:rPr>
                <w:noProof/>
                <w:webHidden/>
              </w:rPr>
              <w:t>3</w:t>
            </w:r>
            <w:r w:rsidRPr="005C2C06">
              <w:rPr>
                <w:noProof/>
                <w:webHidden/>
              </w:rPr>
              <w:fldChar w:fldCharType="end"/>
            </w:r>
          </w:hyperlink>
        </w:p>
        <w:p w14:paraId="3E19E649" w14:textId="5CCD38D7" w:rsidR="00A85349" w:rsidRPr="005C2C06" w:rsidRDefault="00A85349" w:rsidP="00CD69B2">
          <w:pPr>
            <w:pStyle w:val="TOC3"/>
            <w:tabs>
              <w:tab w:val="right" w:leader="dot" w:pos="9016"/>
            </w:tabs>
            <w:spacing w:after="0" w:line="240" w:lineRule="auto"/>
            <w:rPr>
              <w:noProof/>
            </w:rPr>
          </w:pPr>
          <w:hyperlink w:anchor="_Toc97648368" w:history="1">
            <w:r w:rsidRPr="005C2C06">
              <w:rPr>
                <w:rStyle w:val="Hyperlink"/>
                <w:rFonts w:eastAsia="Times New Roman"/>
                <w:noProof/>
                <w:snapToGrid w:val="0"/>
                <w:color w:val="auto"/>
              </w:rPr>
              <w:t>Student Eligibility</w:t>
            </w:r>
            <w:r w:rsidRPr="005C2C06">
              <w:rPr>
                <w:noProof/>
                <w:webHidden/>
              </w:rPr>
              <w:tab/>
            </w:r>
            <w:r w:rsidRPr="005C2C06">
              <w:rPr>
                <w:noProof/>
                <w:webHidden/>
              </w:rPr>
              <w:fldChar w:fldCharType="begin"/>
            </w:r>
            <w:r w:rsidRPr="005C2C06">
              <w:rPr>
                <w:noProof/>
                <w:webHidden/>
              </w:rPr>
              <w:instrText xml:space="preserve"> PAGEREF _Toc97648368 \h </w:instrText>
            </w:r>
            <w:r w:rsidRPr="005C2C06">
              <w:rPr>
                <w:noProof/>
                <w:webHidden/>
              </w:rPr>
            </w:r>
            <w:r w:rsidRPr="005C2C06">
              <w:rPr>
                <w:noProof/>
                <w:webHidden/>
              </w:rPr>
              <w:fldChar w:fldCharType="separate"/>
            </w:r>
            <w:r w:rsidR="00560F5A">
              <w:rPr>
                <w:noProof/>
                <w:webHidden/>
              </w:rPr>
              <w:t>4</w:t>
            </w:r>
            <w:r w:rsidRPr="005C2C06">
              <w:rPr>
                <w:noProof/>
                <w:webHidden/>
              </w:rPr>
              <w:fldChar w:fldCharType="end"/>
            </w:r>
          </w:hyperlink>
        </w:p>
        <w:p w14:paraId="02A45D62" w14:textId="531EF41E" w:rsidR="00A85349" w:rsidRPr="005C2C06" w:rsidRDefault="00A85349" w:rsidP="00CD69B2">
          <w:pPr>
            <w:pStyle w:val="TOC2"/>
            <w:tabs>
              <w:tab w:val="right" w:leader="dot" w:pos="9016"/>
            </w:tabs>
            <w:spacing w:after="0" w:line="240" w:lineRule="auto"/>
            <w:rPr>
              <w:noProof/>
            </w:rPr>
          </w:pPr>
          <w:hyperlink w:anchor="_Toc97648369" w:history="1">
            <w:r w:rsidRPr="005C2C06">
              <w:rPr>
                <w:rStyle w:val="Hyperlink"/>
                <w:noProof/>
                <w:color w:val="auto"/>
              </w:rPr>
              <w:t>Flowchart</w:t>
            </w:r>
            <w:r w:rsidRPr="005C2C06">
              <w:rPr>
                <w:noProof/>
                <w:webHidden/>
              </w:rPr>
              <w:tab/>
            </w:r>
            <w:r w:rsidRPr="005C2C06">
              <w:rPr>
                <w:noProof/>
                <w:webHidden/>
              </w:rPr>
              <w:fldChar w:fldCharType="begin"/>
            </w:r>
            <w:r w:rsidRPr="005C2C06">
              <w:rPr>
                <w:noProof/>
                <w:webHidden/>
              </w:rPr>
              <w:instrText xml:space="preserve"> PAGEREF _Toc97648369 \h </w:instrText>
            </w:r>
            <w:r w:rsidRPr="005C2C06">
              <w:rPr>
                <w:noProof/>
                <w:webHidden/>
              </w:rPr>
            </w:r>
            <w:r w:rsidRPr="005C2C06">
              <w:rPr>
                <w:noProof/>
                <w:webHidden/>
              </w:rPr>
              <w:fldChar w:fldCharType="separate"/>
            </w:r>
            <w:r w:rsidR="00560F5A">
              <w:rPr>
                <w:noProof/>
                <w:webHidden/>
              </w:rPr>
              <w:t>4</w:t>
            </w:r>
            <w:r w:rsidRPr="005C2C06">
              <w:rPr>
                <w:noProof/>
                <w:webHidden/>
              </w:rPr>
              <w:fldChar w:fldCharType="end"/>
            </w:r>
          </w:hyperlink>
        </w:p>
        <w:p w14:paraId="769F2A6D" w14:textId="30840777" w:rsidR="00A85349" w:rsidRPr="005C2C06" w:rsidRDefault="00A85349" w:rsidP="00CD69B2">
          <w:pPr>
            <w:pStyle w:val="TOC3"/>
            <w:tabs>
              <w:tab w:val="right" w:leader="dot" w:pos="9016"/>
            </w:tabs>
            <w:spacing w:after="0" w:line="240" w:lineRule="auto"/>
            <w:rPr>
              <w:noProof/>
            </w:rPr>
          </w:pPr>
          <w:hyperlink w:anchor="_Toc97648370" w:history="1">
            <w:r w:rsidRPr="005C2C06">
              <w:rPr>
                <w:rStyle w:val="Hyperlink"/>
                <w:rFonts w:eastAsia="Times New Roman"/>
                <w:noProof/>
                <w:snapToGrid w:val="0"/>
                <w:color w:val="auto"/>
              </w:rPr>
              <w:t>Establishing new Exchange Agreements</w:t>
            </w:r>
            <w:r w:rsidRPr="005C2C06">
              <w:rPr>
                <w:noProof/>
                <w:webHidden/>
              </w:rPr>
              <w:tab/>
            </w:r>
            <w:r w:rsidRPr="005C2C06">
              <w:rPr>
                <w:noProof/>
                <w:webHidden/>
              </w:rPr>
              <w:fldChar w:fldCharType="begin"/>
            </w:r>
            <w:r w:rsidRPr="005C2C06">
              <w:rPr>
                <w:noProof/>
                <w:webHidden/>
              </w:rPr>
              <w:instrText xml:space="preserve"> PAGEREF _Toc97648370 \h </w:instrText>
            </w:r>
            <w:r w:rsidRPr="005C2C06">
              <w:rPr>
                <w:noProof/>
                <w:webHidden/>
              </w:rPr>
            </w:r>
            <w:r w:rsidRPr="005C2C06">
              <w:rPr>
                <w:noProof/>
                <w:webHidden/>
              </w:rPr>
              <w:fldChar w:fldCharType="separate"/>
            </w:r>
            <w:r w:rsidR="00560F5A">
              <w:rPr>
                <w:noProof/>
                <w:webHidden/>
              </w:rPr>
              <w:t>4</w:t>
            </w:r>
            <w:r w:rsidRPr="005C2C06">
              <w:rPr>
                <w:noProof/>
                <w:webHidden/>
              </w:rPr>
              <w:fldChar w:fldCharType="end"/>
            </w:r>
          </w:hyperlink>
        </w:p>
        <w:p w14:paraId="532B8FC9" w14:textId="4D42D35E" w:rsidR="00A85349" w:rsidRPr="005C2C06" w:rsidRDefault="00A85349" w:rsidP="00CD69B2">
          <w:pPr>
            <w:pStyle w:val="TOC2"/>
            <w:tabs>
              <w:tab w:val="right" w:leader="dot" w:pos="9016"/>
            </w:tabs>
            <w:spacing w:after="0" w:line="240" w:lineRule="auto"/>
            <w:rPr>
              <w:noProof/>
            </w:rPr>
          </w:pPr>
          <w:hyperlink w:anchor="_Toc97648371" w:history="1">
            <w:r w:rsidRPr="005C2C06">
              <w:rPr>
                <w:rStyle w:val="Hyperlink"/>
                <w:rFonts w:eastAsia="Times New Roman"/>
                <w:noProof/>
                <w:snapToGrid w:val="0"/>
                <w:color w:val="auto"/>
              </w:rPr>
              <w:t>Process</w:t>
            </w:r>
            <w:r w:rsidRPr="005C2C06">
              <w:rPr>
                <w:noProof/>
                <w:webHidden/>
              </w:rPr>
              <w:tab/>
            </w:r>
            <w:r w:rsidRPr="005C2C06">
              <w:rPr>
                <w:noProof/>
                <w:webHidden/>
              </w:rPr>
              <w:fldChar w:fldCharType="begin"/>
            </w:r>
            <w:r w:rsidRPr="005C2C06">
              <w:rPr>
                <w:noProof/>
                <w:webHidden/>
              </w:rPr>
              <w:instrText xml:space="preserve"> PAGEREF _Toc97648371 \h </w:instrText>
            </w:r>
            <w:r w:rsidRPr="005C2C06">
              <w:rPr>
                <w:noProof/>
                <w:webHidden/>
              </w:rPr>
            </w:r>
            <w:r w:rsidRPr="005C2C06">
              <w:rPr>
                <w:noProof/>
                <w:webHidden/>
              </w:rPr>
              <w:fldChar w:fldCharType="separate"/>
            </w:r>
            <w:r w:rsidR="00560F5A">
              <w:rPr>
                <w:noProof/>
                <w:webHidden/>
              </w:rPr>
              <w:t>5</w:t>
            </w:r>
            <w:r w:rsidRPr="005C2C06">
              <w:rPr>
                <w:noProof/>
                <w:webHidden/>
              </w:rPr>
              <w:fldChar w:fldCharType="end"/>
            </w:r>
          </w:hyperlink>
        </w:p>
        <w:p w14:paraId="4937EA0F" w14:textId="5D8C5269" w:rsidR="00A85349" w:rsidRPr="005C2C06" w:rsidRDefault="00A85349" w:rsidP="00CD69B2">
          <w:pPr>
            <w:pStyle w:val="TOC3"/>
            <w:tabs>
              <w:tab w:val="right" w:leader="dot" w:pos="9016"/>
            </w:tabs>
            <w:spacing w:after="0" w:line="240" w:lineRule="auto"/>
            <w:rPr>
              <w:noProof/>
            </w:rPr>
          </w:pPr>
          <w:hyperlink w:anchor="_Toc97648372" w:history="1">
            <w:r w:rsidRPr="005C2C06">
              <w:rPr>
                <w:rStyle w:val="Hyperlink"/>
                <w:rFonts w:eastAsia="Times New Roman"/>
                <w:noProof/>
                <w:snapToGrid w:val="0"/>
                <w:color w:val="auto"/>
              </w:rPr>
              <w:t>Proposing new agreements</w:t>
            </w:r>
            <w:r w:rsidRPr="005C2C06">
              <w:rPr>
                <w:noProof/>
                <w:webHidden/>
              </w:rPr>
              <w:tab/>
            </w:r>
            <w:r w:rsidRPr="005C2C06">
              <w:rPr>
                <w:noProof/>
                <w:webHidden/>
              </w:rPr>
              <w:fldChar w:fldCharType="begin"/>
            </w:r>
            <w:r w:rsidRPr="005C2C06">
              <w:rPr>
                <w:noProof/>
                <w:webHidden/>
              </w:rPr>
              <w:instrText xml:space="preserve"> PAGEREF _Toc97648372 \h </w:instrText>
            </w:r>
            <w:r w:rsidRPr="005C2C06">
              <w:rPr>
                <w:noProof/>
                <w:webHidden/>
              </w:rPr>
            </w:r>
            <w:r w:rsidRPr="005C2C06">
              <w:rPr>
                <w:noProof/>
                <w:webHidden/>
              </w:rPr>
              <w:fldChar w:fldCharType="separate"/>
            </w:r>
            <w:r w:rsidR="00560F5A">
              <w:rPr>
                <w:noProof/>
                <w:webHidden/>
              </w:rPr>
              <w:t>5</w:t>
            </w:r>
            <w:r w:rsidRPr="005C2C06">
              <w:rPr>
                <w:noProof/>
                <w:webHidden/>
              </w:rPr>
              <w:fldChar w:fldCharType="end"/>
            </w:r>
          </w:hyperlink>
        </w:p>
        <w:p w14:paraId="011B2BB4" w14:textId="6FEFAF9C" w:rsidR="00A85349" w:rsidRPr="005C2C06" w:rsidRDefault="00A85349" w:rsidP="00CD69B2">
          <w:pPr>
            <w:pStyle w:val="TOC3"/>
            <w:tabs>
              <w:tab w:val="right" w:leader="dot" w:pos="9016"/>
            </w:tabs>
            <w:spacing w:after="0" w:line="240" w:lineRule="auto"/>
            <w:rPr>
              <w:noProof/>
            </w:rPr>
          </w:pPr>
          <w:hyperlink w:anchor="_Toc97648373" w:history="1">
            <w:r w:rsidRPr="005C2C06">
              <w:rPr>
                <w:rStyle w:val="Hyperlink"/>
                <w:rFonts w:eastAsia="Times New Roman"/>
                <w:noProof/>
                <w:snapToGrid w:val="0"/>
                <w:color w:val="auto"/>
              </w:rPr>
              <w:t>Selecting and documenting outgoing students</w:t>
            </w:r>
            <w:r w:rsidRPr="005C2C06">
              <w:rPr>
                <w:noProof/>
                <w:webHidden/>
              </w:rPr>
              <w:tab/>
            </w:r>
            <w:r w:rsidRPr="005C2C06">
              <w:rPr>
                <w:noProof/>
                <w:webHidden/>
              </w:rPr>
              <w:fldChar w:fldCharType="begin"/>
            </w:r>
            <w:r w:rsidRPr="005C2C06">
              <w:rPr>
                <w:noProof/>
                <w:webHidden/>
              </w:rPr>
              <w:instrText xml:space="preserve"> PAGEREF _Toc97648373 \h </w:instrText>
            </w:r>
            <w:r w:rsidRPr="005C2C06">
              <w:rPr>
                <w:noProof/>
                <w:webHidden/>
              </w:rPr>
            </w:r>
            <w:r w:rsidRPr="005C2C06">
              <w:rPr>
                <w:noProof/>
                <w:webHidden/>
              </w:rPr>
              <w:fldChar w:fldCharType="separate"/>
            </w:r>
            <w:r w:rsidR="00560F5A">
              <w:rPr>
                <w:noProof/>
                <w:webHidden/>
              </w:rPr>
              <w:t>7</w:t>
            </w:r>
            <w:r w:rsidRPr="005C2C06">
              <w:rPr>
                <w:noProof/>
                <w:webHidden/>
              </w:rPr>
              <w:fldChar w:fldCharType="end"/>
            </w:r>
          </w:hyperlink>
        </w:p>
        <w:p w14:paraId="0A683B3C" w14:textId="41C45B44" w:rsidR="00A85349" w:rsidRPr="005C2C06" w:rsidRDefault="00A85349" w:rsidP="00CD69B2">
          <w:pPr>
            <w:pStyle w:val="TOC3"/>
            <w:tabs>
              <w:tab w:val="right" w:leader="dot" w:pos="9016"/>
            </w:tabs>
            <w:spacing w:after="0" w:line="240" w:lineRule="auto"/>
            <w:rPr>
              <w:noProof/>
            </w:rPr>
          </w:pPr>
          <w:hyperlink w:anchor="_Toc97648374" w:history="1">
            <w:r w:rsidRPr="005C2C06">
              <w:rPr>
                <w:rStyle w:val="Hyperlink"/>
                <w:rFonts w:eastAsia="Times New Roman"/>
                <w:noProof/>
                <w:snapToGrid w:val="0"/>
                <w:color w:val="auto"/>
              </w:rPr>
              <w:t>Credits abroad and transcripts</w:t>
            </w:r>
            <w:r w:rsidRPr="005C2C06">
              <w:rPr>
                <w:noProof/>
                <w:webHidden/>
              </w:rPr>
              <w:tab/>
            </w:r>
            <w:r w:rsidRPr="005C2C06">
              <w:rPr>
                <w:noProof/>
                <w:webHidden/>
              </w:rPr>
              <w:fldChar w:fldCharType="begin"/>
            </w:r>
            <w:r w:rsidRPr="005C2C06">
              <w:rPr>
                <w:noProof/>
                <w:webHidden/>
              </w:rPr>
              <w:instrText xml:space="preserve"> PAGEREF _Toc97648374 \h </w:instrText>
            </w:r>
            <w:r w:rsidRPr="005C2C06">
              <w:rPr>
                <w:noProof/>
                <w:webHidden/>
              </w:rPr>
            </w:r>
            <w:r w:rsidRPr="005C2C06">
              <w:rPr>
                <w:noProof/>
                <w:webHidden/>
              </w:rPr>
              <w:fldChar w:fldCharType="separate"/>
            </w:r>
            <w:r w:rsidR="00560F5A">
              <w:rPr>
                <w:noProof/>
                <w:webHidden/>
              </w:rPr>
              <w:t>10</w:t>
            </w:r>
            <w:r w:rsidRPr="005C2C06">
              <w:rPr>
                <w:noProof/>
                <w:webHidden/>
              </w:rPr>
              <w:fldChar w:fldCharType="end"/>
            </w:r>
          </w:hyperlink>
        </w:p>
        <w:p w14:paraId="5BB53208" w14:textId="5D485BD0" w:rsidR="00A85349" w:rsidRPr="005C2C06" w:rsidRDefault="00A85349" w:rsidP="00CD69B2">
          <w:pPr>
            <w:pStyle w:val="TOC3"/>
            <w:tabs>
              <w:tab w:val="right" w:leader="dot" w:pos="9016"/>
            </w:tabs>
            <w:spacing w:after="0" w:line="240" w:lineRule="auto"/>
            <w:rPr>
              <w:noProof/>
            </w:rPr>
          </w:pPr>
          <w:hyperlink w:anchor="_Toc97648375" w:history="1">
            <w:r w:rsidRPr="005C2C06">
              <w:rPr>
                <w:rStyle w:val="Hyperlink"/>
                <w:rFonts w:eastAsia="Times New Roman"/>
                <w:noProof/>
                <w:snapToGrid w:val="0"/>
                <w:color w:val="auto"/>
              </w:rPr>
              <w:t>Recognition and grade transfer</w:t>
            </w:r>
            <w:r w:rsidRPr="005C2C06">
              <w:rPr>
                <w:noProof/>
                <w:webHidden/>
              </w:rPr>
              <w:tab/>
            </w:r>
            <w:r w:rsidRPr="005C2C06">
              <w:rPr>
                <w:noProof/>
                <w:webHidden/>
              </w:rPr>
              <w:fldChar w:fldCharType="begin"/>
            </w:r>
            <w:r w:rsidRPr="005C2C06">
              <w:rPr>
                <w:noProof/>
                <w:webHidden/>
              </w:rPr>
              <w:instrText xml:space="preserve"> PAGEREF _Toc97648375 \h </w:instrText>
            </w:r>
            <w:r w:rsidRPr="005C2C06">
              <w:rPr>
                <w:noProof/>
                <w:webHidden/>
              </w:rPr>
            </w:r>
            <w:r w:rsidRPr="005C2C06">
              <w:rPr>
                <w:noProof/>
                <w:webHidden/>
              </w:rPr>
              <w:fldChar w:fldCharType="separate"/>
            </w:r>
            <w:r w:rsidR="00560F5A">
              <w:rPr>
                <w:noProof/>
                <w:webHidden/>
              </w:rPr>
              <w:t>10</w:t>
            </w:r>
            <w:r w:rsidRPr="005C2C06">
              <w:rPr>
                <w:noProof/>
                <w:webHidden/>
              </w:rPr>
              <w:fldChar w:fldCharType="end"/>
            </w:r>
          </w:hyperlink>
        </w:p>
        <w:p w14:paraId="514D3BF4" w14:textId="13DBC24E" w:rsidR="00A85349" w:rsidRPr="005C2C06" w:rsidRDefault="00A85349" w:rsidP="00CD69B2">
          <w:pPr>
            <w:pStyle w:val="TOC3"/>
            <w:tabs>
              <w:tab w:val="right" w:leader="dot" w:pos="9016"/>
            </w:tabs>
            <w:spacing w:after="0" w:line="240" w:lineRule="auto"/>
            <w:rPr>
              <w:noProof/>
            </w:rPr>
          </w:pPr>
          <w:hyperlink w:anchor="_Toc97648376" w:history="1">
            <w:r w:rsidRPr="005C2C06">
              <w:rPr>
                <w:rStyle w:val="Hyperlink"/>
                <w:rFonts w:eastAsia="Times New Roman"/>
                <w:noProof/>
                <w:snapToGrid w:val="0"/>
                <w:color w:val="auto"/>
              </w:rPr>
              <w:t>Incoming Students</w:t>
            </w:r>
            <w:r w:rsidRPr="005C2C06">
              <w:rPr>
                <w:noProof/>
                <w:webHidden/>
              </w:rPr>
              <w:tab/>
            </w:r>
            <w:r w:rsidRPr="005C2C06">
              <w:rPr>
                <w:noProof/>
                <w:webHidden/>
              </w:rPr>
              <w:fldChar w:fldCharType="begin"/>
            </w:r>
            <w:r w:rsidRPr="005C2C06">
              <w:rPr>
                <w:noProof/>
                <w:webHidden/>
              </w:rPr>
              <w:instrText xml:space="preserve"> PAGEREF _Toc97648376 \h </w:instrText>
            </w:r>
            <w:r w:rsidRPr="005C2C06">
              <w:rPr>
                <w:noProof/>
                <w:webHidden/>
              </w:rPr>
            </w:r>
            <w:r w:rsidRPr="005C2C06">
              <w:rPr>
                <w:noProof/>
                <w:webHidden/>
              </w:rPr>
              <w:fldChar w:fldCharType="separate"/>
            </w:r>
            <w:r w:rsidR="00560F5A">
              <w:rPr>
                <w:noProof/>
                <w:webHidden/>
              </w:rPr>
              <w:t>10</w:t>
            </w:r>
            <w:r w:rsidRPr="005C2C06">
              <w:rPr>
                <w:noProof/>
                <w:webHidden/>
              </w:rPr>
              <w:fldChar w:fldCharType="end"/>
            </w:r>
          </w:hyperlink>
        </w:p>
        <w:p w14:paraId="1B01D61C" w14:textId="26066028" w:rsidR="00A85349" w:rsidRPr="005C2C06" w:rsidRDefault="00A85349" w:rsidP="00CD69B2">
          <w:pPr>
            <w:pStyle w:val="TOC3"/>
            <w:tabs>
              <w:tab w:val="right" w:leader="dot" w:pos="9016"/>
            </w:tabs>
            <w:spacing w:after="0" w:line="240" w:lineRule="auto"/>
            <w:rPr>
              <w:noProof/>
            </w:rPr>
          </w:pPr>
          <w:hyperlink w:anchor="_Toc97648377" w:history="1">
            <w:r w:rsidRPr="005C2C06">
              <w:rPr>
                <w:rStyle w:val="Hyperlink"/>
                <w:rFonts w:eastAsia="Times New Roman"/>
                <w:noProof/>
                <w:snapToGrid w:val="0"/>
                <w:color w:val="auto"/>
              </w:rPr>
              <w:t>Oversight and Review</w:t>
            </w:r>
            <w:r w:rsidRPr="005C2C06">
              <w:rPr>
                <w:noProof/>
                <w:webHidden/>
              </w:rPr>
              <w:tab/>
            </w:r>
            <w:r w:rsidRPr="005C2C06">
              <w:rPr>
                <w:noProof/>
                <w:webHidden/>
              </w:rPr>
              <w:fldChar w:fldCharType="begin"/>
            </w:r>
            <w:r w:rsidRPr="005C2C06">
              <w:rPr>
                <w:noProof/>
                <w:webHidden/>
              </w:rPr>
              <w:instrText xml:space="preserve"> PAGEREF _Toc97648377 \h </w:instrText>
            </w:r>
            <w:r w:rsidRPr="005C2C06">
              <w:rPr>
                <w:noProof/>
                <w:webHidden/>
              </w:rPr>
            </w:r>
            <w:r w:rsidRPr="005C2C06">
              <w:rPr>
                <w:noProof/>
                <w:webHidden/>
              </w:rPr>
              <w:fldChar w:fldCharType="separate"/>
            </w:r>
            <w:r w:rsidR="00560F5A">
              <w:rPr>
                <w:noProof/>
                <w:webHidden/>
              </w:rPr>
              <w:t>11</w:t>
            </w:r>
            <w:r w:rsidRPr="005C2C06">
              <w:rPr>
                <w:noProof/>
                <w:webHidden/>
              </w:rPr>
              <w:fldChar w:fldCharType="end"/>
            </w:r>
          </w:hyperlink>
        </w:p>
        <w:p w14:paraId="1689C114" w14:textId="38604150" w:rsidR="00A85349" w:rsidRPr="005C2C06" w:rsidRDefault="00A85349" w:rsidP="00CD69B2">
          <w:pPr>
            <w:spacing w:line="240" w:lineRule="auto"/>
          </w:pPr>
          <w:r w:rsidRPr="005C2C06">
            <w:rPr>
              <w:b/>
              <w:bCs/>
              <w:noProof/>
            </w:rPr>
            <w:fldChar w:fldCharType="end"/>
          </w:r>
        </w:p>
      </w:sdtContent>
    </w:sdt>
    <w:p w14:paraId="69E7B250" w14:textId="77777777" w:rsidR="00CD69B2" w:rsidRDefault="00CD69B2" w:rsidP="00CD69B2">
      <w:pPr>
        <w:pStyle w:val="Heading2"/>
        <w:rPr>
          <w:rFonts w:eastAsia="Times New Roman"/>
          <w:noProof/>
          <w:snapToGrid w:val="0"/>
          <w:color w:val="auto"/>
        </w:rPr>
      </w:pPr>
      <w:bookmarkStart w:id="2" w:name="_Toc97648353"/>
    </w:p>
    <w:p w14:paraId="0E27B00A" w14:textId="24BC6126" w:rsidR="007E73BA" w:rsidRPr="005C2C06" w:rsidRDefault="007E73BA" w:rsidP="00CD69B2">
      <w:pPr>
        <w:pStyle w:val="Heading2"/>
        <w:rPr>
          <w:rFonts w:eastAsia="Times New Roman"/>
          <w:b w:val="0"/>
          <w:noProof/>
          <w:snapToGrid w:val="0"/>
          <w:color w:val="auto"/>
        </w:rPr>
      </w:pPr>
      <w:r w:rsidRPr="005C2C06">
        <w:rPr>
          <w:rFonts w:eastAsia="Times New Roman"/>
          <w:noProof/>
          <w:snapToGrid w:val="0"/>
          <w:color w:val="auto"/>
        </w:rPr>
        <w:t>Abbreviations in this section</w:t>
      </w:r>
      <w:bookmarkEnd w:id="2"/>
      <w:r w:rsidRPr="005C2C06">
        <w:rPr>
          <w:rFonts w:eastAsia="Times New Roman"/>
          <w:noProof/>
          <w:snapToGrid w:val="0"/>
          <w:color w:val="auto"/>
        </w:rPr>
        <w:t xml:space="preserve"> </w:t>
      </w:r>
    </w:p>
    <w:tbl>
      <w:tblPr>
        <w:tblStyle w:val="TableGrid"/>
        <w:tblW w:w="0" w:type="auto"/>
        <w:tblLook w:val="04A0" w:firstRow="1" w:lastRow="0" w:firstColumn="1" w:lastColumn="0" w:noHBand="0" w:noVBand="1"/>
      </w:tblPr>
      <w:tblGrid>
        <w:gridCol w:w="1784"/>
        <w:gridCol w:w="7232"/>
      </w:tblGrid>
      <w:tr w:rsidR="005C2C06" w:rsidRPr="005C2C06" w14:paraId="46963D35" w14:textId="77777777" w:rsidTr="00F51EA1">
        <w:tc>
          <w:tcPr>
            <w:tcW w:w="1784" w:type="dxa"/>
          </w:tcPr>
          <w:p w14:paraId="3BB792E5" w14:textId="77777777" w:rsidR="00003A1F" w:rsidRPr="005C2C06" w:rsidRDefault="00003A1F" w:rsidP="00CD69B2">
            <w:pPr>
              <w:spacing w:line="240" w:lineRule="auto"/>
              <w:rPr>
                <w:noProof/>
                <w:snapToGrid w:val="0"/>
              </w:rPr>
            </w:pPr>
            <w:r w:rsidRPr="005C2C06">
              <w:rPr>
                <w:noProof/>
                <w:snapToGrid w:val="0"/>
              </w:rPr>
              <w:t>AQSH</w:t>
            </w:r>
          </w:p>
        </w:tc>
        <w:tc>
          <w:tcPr>
            <w:tcW w:w="7232" w:type="dxa"/>
          </w:tcPr>
          <w:p w14:paraId="60061E4C" w14:textId="03AEC182" w:rsidR="00003A1F" w:rsidRPr="005C2C06" w:rsidRDefault="00003A1F" w:rsidP="00CD69B2">
            <w:pPr>
              <w:spacing w:line="240" w:lineRule="auto"/>
              <w:rPr>
                <w:noProof/>
                <w:snapToGrid w:val="0"/>
              </w:rPr>
            </w:pPr>
            <w:r w:rsidRPr="005C2C06">
              <w:rPr>
                <w:noProof/>
                <w:snapToGrid w:val="0"/>
              </w:rPr>
              <w:t>Academic Quality and Standards Handbook</w:t>
            </w:r>
          </w:p>
        </w:tc>
      </w:tr>
      <w:tr w:rsidR="005C2C06" w:rsidRPr="005C2C06" w14:paraId="236D46BA" w14:textId="77777777" w:rsidTr="00F51EA1">
        <w:tc>
          <w:tcPr>
            <w:tcW w:w="1784" w:type="dxa"/>
          </w:tcPr>
          <w:p w14:paraId="7C31DA2C" w14:textId="77777777" w:rsidR="00001F61" w:rsidRPr="005C2C06" w:rsidRDefault="00001F61" w:rsidP="00CD69B2">
            <w:pPr>
              <w:spacing w:line="240" w:lineRule="auto"/>
              <w:rPr>
                <w:noProof/>
                <w:snapToGrid w:val="0"/>
              </w:rPr>
            </w:pPr>
            <w:r w:rsidRPr="005C2C06">
              <w:rPr>
                <w:noProof/>
                <w:snapToGrid w:val="0"/>
              </w:rPr>
              <w:t>ECHE</w:t>
            </w:r>
          </w:p>
        </w:tc>
        <w:tc>
          <w:tcPr>
            <w:tcW w:w="7232" w:type="dxa"/>
          </w:tcPr>
          <w:p w14:paraId="44EAFD9C" w14:textId="15B2B3F7" w:rsidR="00001F61" w:rsidRPr="005C2C06" w:rsidRDefault="00001F61" w:rsidP="00CD69B2">
            <w:pPr>
              <w:spacing w:line="240" w:lineRule="auto"/>
              <w:rPr>
                <w:noProof/>
                <w:snapToGrid w:val="0"/>
              </w:rPr>
            </w:pPr>
            <w:r w:rsidRPr="005C2C06">
              <w:rPr>
                <w:noProof/>
                <w:snapToGrid w:val="0"/>
              </w:rPr>
              <w:t>Erasmus Charter for Higher Education</w:t>
            </w:r>
          </w:p>
        </w:tc>
      </w:tr>
      <w:tr w:rsidR="005C2C06" w:rsidRPr="005C2C06" w14:paraId="51232B5A" w14:textId="77777777" w:rsidTr="00F51EA1">
        <w:tc>
          <w:tcPr>
            <w:tcW w:w="1784" w:type="dxa"/>
          </w:tcPr>
          <w:p w14:paraId="3925AF48" w14:textId="77777777" w:rsidR="00C1494E" w:rsidRPr="005C2C06" w:rsidRDefault="00C1494E" w:rsidP="00CD69B2">
            <w:pPr>
              <w:spacing w:line="240" w:lineRule="auto"/>
              <w:rPr>
                <w:noProof/>
                <w:snapToGrid w:val="0"/>
              </w:rPr>
            </w:pPr>
            <w:r w:rsidRPr="005C2C06">
              <w:rPr>
                <w:noProof/>
                <w:snapToGrid w:val="0"/>
              </w:rPr>
              <w:t>ECTS</w:t>
            </w:r>
          </w:p>
        </w:tc>
        <w:tc>
          <w:tcPr>
            <w:tcW w:w="7232" w:type="dxa"/>
          </w:tcPr>
          <w:p w14:paraId="4B94D5A5" w14:textId="5456817E" w:rsidR="00A86CDC" w:rsidRPr="005C2C06" w:rsidRDefault="00C1494E" w:rsidP="00CD69B2">
            <w:pPr>
              <w:spacing w:line="240" w:lineRule="auto"/>
              <w:rPr>
                <w:noProof/>
                <w:snapToGrid w:val="0"/>
              </w:rPr>
            </w:pPr>
            <w:r w:rsidRPr="005C2C06">
              <w:rPr>
                <w:noProof/>
                <w:snapToGrid w:val="0"/>
              </w:rPr>
              <w:t>European Credit Transfer and Accumulation System</w:t>
            </w:r>
          </w:p>
        </w:tc>
      </w:tr>
      <w:tr w:rsidR="005C2C06" w:rsidRPr="005C2C06" w14:paraId="0FB7F11D" w14:textId="77777777" w:rsidTr="00F51EA1">
        <w:tc>
          <w:tcPr>
            <w:tcW w:w="1784" w:type="dxa"/>
          </w:tcPr>
          <w:p w14:paraId="046D138A" w14:textId="77777777" w:rsidR="00FC5F2F" w:rsidRPr="005C2C06" w:rsidRDefault="00FC5F2F" w:rsidP="00CD69B2">
            <w:pPr>
              <w:spacing w:line="240" w:lineRule="auto"/>
              <w:rPr>
                <w:noProof/>
                <w:snapToGrid w:val="0"/>
              </w:rPr>
            </w:pPr>
            <w:r w:rsidRPr="005C2C06">
              <w:rPr>
                <w:noProof/>
                <w:snapToGrid w:val="0"/>
              </w:rPr>
              <w:t>FMG</w:t>
            </w:r>
          </w:p>
        </w:tc>
        <w:tc>
          <w:tcPr>
            <w:tcW w:w="7232" w:type="dxa"/>
          </w:tcPr>
          <w:p w14:paraId="3DEEC669" w14:textId="03A7B850" w:rsidR="00A86CDC" w:rsidRPr="005C2C06" w:rsidRDefault="00FC5F2F" w:rsidP="00CD69B2">
            <w:pPr>
              <w:spacing w:line="240" w:lineRule="auto"/>
              <w:rPr>
                <w:noProof/>
                <w:snapToGrid w:val="0"/>
              </w:rPr>
            </w:pPr>
            <w:r w:rsidRPr="005C2C06">
              <w:rPr>
                <w:noProof/>
                <w:snapToGrid w:val="0"/>
              </w:rPr>
              <w:t>Faculty Management Group</w:t>
            </w:r>
          </w:p>
        </w:tc>
      </w:tr>
      <w:tr w:rsidR="005C2C06" w:rsidRPr="005C2C06" w14:paraId="3B79E520" w14:textId="77777777" w:rsidTr="00F51EA1">
        <w:tc>
          <w:tcPr>
            <w:tcW w:w="1784" w:type="dxa"/>
          </w:tcPr>
          <w:p w14:paraId="7CE2F8E9" w14:textId="77777777" w:rsidR="00CE7AF3" w:rsidRPr="005C2C06" w:rsidRDefault="00CE7AF3" w:rsidP="00CD69B2">
            <w:pPr>
              <w:spacing w:line="240" w:lineRule="auto"/>
              <w:rPr>
                <w:noProof/>
                <w:snapToGrid w:val="0"/>
              </w:rPr>
            </w:pPr>
            <w:r w:rsidRPr="005C2C06">
              <w:rPr>
                <w:noProof/>
                <w:snapToGrid w:val="0"/>
              </w:rPr>
              <w:t>HEI</w:t>
            </w:r>
          </w:p>
        </w:tc>
        <w:tc>
          <w:tcPr>
            <w:tcW w:w="7232" w:type="dxa"/>
          </w:tcPr>
          <w:p w14:paraId="3656B9AB" w14:textId="4D6054F2" w:rsidR="00A86CDC" w:rsidRPr="005C2C06" w:rsidRDefault="00CE7AF3" w:rsidP="00CD69B2">
            <w:pPr>
              <w:spacing w:line="240" w:lineRule="auto"/>
              <w:rPr>
                <w:noProof/>
                <w:snapToGrid w:val="0"/>
              </w:rPr>
            </w:pPr>
            <w:r w:rsidRPr="005C2C06">
              <w:rPr>
                <w:noProof/>
                <w:snapToGrid w:val="0"/>
              </w:rPr>
              <w:t>Higher Education Institution</w:t>
            </w:r>
          </w:p>
        </w:tc>
      </w:tr>
      <w:tr w:rsidR="005C2C06" w:rsidRPr="005C2C06" w14:paraId="01073CB4" w14:textId="77777777" w:rsidTr="00F51EA1">
        <w:tc>
          <w:tcPr>
            <w:tcW w:w="1784" w:type="dxa"/>
          </w:tcPr>
          <w:p w14:paraId="48AF582D" w14:textId="77777777" w:rsidR="007E73BA" w:rsidRPr="005C2C06" w:rsidRDefault="00AC4372" w:rsidP="00CD69B2">
            <w:pPr>
              <w:spacing w:line="240" w:lineRule="auto"/>
              <w:rPr>
                <w:noProof/>
                <w:snapToGrid w:val="0"/>
              </w:rPr>
            </w:pPr>
            <w:r w:rsidRPr="005C2C06">
              <w:rPr>
                <w:noProof/>
                <w:snapToGrid w:val="0"/>
              </w:rPr>
              <w:t>KU</w:t>
            </w:r>
          </w:p>
        </w:tc>
        <w:tc>
          <w:tcPr>
            <w:tcW w:w="7232" w:type="dxa"/>
          </w:tcPr>
          <w:p w14:paraId="45FB0818" w14:textId="0011FE95" w:rsidR="00A86CDC" w:rsidRPr="005C2C06" w:rsidRDefault="00AC4372" w:rsidP="00CD69B2">
            <w:pPr>
              <w:spacing w:line="240" w:lineRule="auto"/>
              <w:rPr>
                <w:noProof/>
                <w:snapToGrid w:val="0"/>
              </w:rPr>
            </w:pPr>
            <w:r w:rsidRPr="005C2C06">
              <w:rPr>
                <w:noProof/>
                <w:snapToGrid w:val="0"/>
              </w:rPr>
              <w:t>Kingston University</w:t>
            </w:r>
          </w:p>
        </w:tc>
      </w:tr>
      <w:tr w:rsidR="005C2C06" w:rsidRPr="005C2C06" w14:paraId="19693D6F" w14:textId="77777777" w:rsidTr="00F51EA1">
        <w:tc>
          <w:tcPr>
            <w:tcW w:w="1784" w:type="dxa"/>
          </w:tcPr>
          <w:p w14:paraId="21BEA9FC" w14:textId="77777777" w:rsidR="00003A1F" w:rsidRPr="005C2C06" w:rsidRDefault="00003A1F" w:rsidP="00CD69B2">
            <w:pPr>
              <w:spacing w:line="240" w:lineRule="auto"/>
              <w:rPr>
                <w:noProof/>
                <w:snapToGrid w:val="0"/>
              </w:rPr>
            </w:pPr>
            <w:r w:rsidRPr="005C2C06">
              <w:rPr>
                <w:noProof/>
                <w:snapToGrid w:val="0"/>
              </w:rPr>
              <w:t>QAE</w:t>
            </w:r>
          </w:p>
        </w:tc>
        <w:tc>
          <w:tcPr>
            <w:tcW w:w="7232" w:type="dxa"/>
          </w:tcPr>
          <w:p w14:paraId="53128261" w14:textId="2E877BEE" w:rsidR="00003A1F" w:rsidRPr="005C2C06" w:rsidRDefault="00003A1F" w:rsidP="00CD69B2">
            <w:pPr>
              <w:spacing w:line="240" w:lineRule="auto"/>
              <w:rPr>
                <w:noProof/>
                <w:snapToGrid w:val="0"/>
              </w:rPr>
            </w:pPr>
            <w:r w:rsidRPr="005C2C06">
              <w:rPr>
                <w:noProof/>
                <w:snapToGrid w:val="0"/>
              </w:rPr>
              <w:t>Quality Assurance and Enhancement</w:t>
            </w:r>
          </w:p>
        </w:tc>
      </w:tr>
      <w:tr w:rsidR="005C2C06" w:rsidRPr="005C2C06" w14:paraId="2D0FF36E" w14:textId="77777777" w:rsidTr="00F51EA1">
        <w:tc>
          <w:tcPr>
            <w:tcW w:w="1784" w:type="dxa"/>
          </w:tcPr>
          <w:p w14:paraId="12C4AB7E" w14:textId="77777777" w:rsidR="00D27F0A" w:rsidRPr="005C2C06" w:rsidRDefault="00C101AD" w:rsidP="00CD69B2">
            <w:pPr>
              <w:spacing w:line="240" w:lineRule="auto"/>
              <w:rPr>
                <w:noProof/>
                <w:snapToGrid w:val="0"/>
              </w:rPr>
            </w:pPr>
            <w:r w:rsidRPr="005C2C06">
              <w:rPr>
                <w:noProof/>
                <w:snapToGrid w:val="0"/>
              </w:rPr>
              <w:t>SAIL OFFICE</w:t>
            </w:r>
          </w:p>
        </w:tc>
        <w:tc>
          <w:tcPr>
            <w:tcW w:w="7232" w:type="dxa"/>
          </w:tcPr>
          <w:p w14:paraId="62486C05" w14:textId="74A66542" w:rsidR="00D27F0A" w:rsidRPr="005C2C06" w:rsidRDefault="00D27F0A" w:rsidP="00CD69B2">
            <w:pPr>
              <w:spacing w:line="240" w:lineRule="auto"/>
              <w:rPr>
                <w:noProof/>
                <w:snapToGrid w:val="0"/>
              </w:rPr>
            </w:pPr>
            <w:r w:rsidRPr="005C2C06">
              <w:rPr>
                <w:noProof/>
                <w:snapToGrid w:val="0"/>
              </w:rPr>
              <w:t>Study Abroad and International Learning Office</w:t>
            </w:r>
          </w:p>
        </w:tc>
      </w:tr>
    </w:tbl>
    <w:p w14:paraId="2A16A402" w14:textId="77777777" w:rsidR="00CD69B2" w:rsidRDefault="00CD69B2" w:rsidP="00CD69B2">
      <w:pPr>
        <w:pStyle w:val="Heading2"/>
        <w:rPr>
          <w:rFonts w:eastAsia="Times New Roman"/>
          <w:snapToGrid w:val="0"/>
          <w:color w:val="auto"/>
        </w:rPr>
      </w:pPr>
      <w:bookmarkStart w:id="3" w:name="_Toc97648354"/>
    </w:p>
    <w:p w14:paraId="0031AC52" w14:textId="77777777" w:rsidR="00CD69B2" w:rsidRDefault="00CD69B2" w:rsidP="00CD69B2">
      <w:pPr>
        <w:pStyle w:val="Heading2"/>
        <w:rPr>
          <w:rFonts w:eastAsia="Times New Roman"/>
          <w:snapToGrid w:val="0"/>
          <w:color w:val="auto"/>
        </w:rPr>
        <w:sectPr w:rsidR="00CD69B2" w:rsidSect="006844AC">
          <w:headerReference w:type="default" r:id="rId12"/>
          <w:footerReference w:type="default" r:id="rId13"/>
          <w:pgSz w:w="11906" w:h="16838"/>
          <w:pgMar w:top="1440" w:right="1440" w:bottom="1134" w:left="1440" w:header="708" w:footer="245" w:gutter="0"/>
          <w:cols w:space="708"/>
          <w:docGrid w:linePitch="360"/>
        </w:sectPr>
      </w:pPr>
    </w:p>
    <w:p w14:paraId="4DDBEF00" w14:textId="78B09A26" w:rsidR="00333BC2" w:rsidRPr="005C2C06" w:rsidRDefault="007E73BA" w:rsidP="00CD69B2">
      <w:pPr>
        <w:pStyle w:val="Heading2"/>
        <w:rPr>
          <w:rFonts w:eastAsia="Times New Roman"/>
          <w:snapToGrid w:val="0"/>
          <w:color w:val="auto"/>
        </w:rPr>
      </w:pPr>
      <w:r w:rsidRPr="005C2C06">
        <w:rPr>
          <w:rFonts w:eastAsia="Times New Roman"/>
          <w:snapToGrid w:val="0"/>
          <w:color w:val="auto"/>
        </w:rPr>
        <w:lastRenderedPageBreak/>
        <w:t>Definitions</w:t>
      </w:r>
      <w:bookmarkEnd w:id="3"/>
    </w:p>
    <w:p w14:paraId="4D595289" w14:textId="77777777" w:rsidR="00CD69B2" w:rsidRDefault="00CD69B2" w:rsidP="00CD69B2">
      <w:pPr>
        <w:pStyle w:val="Heading3"/>
        <w:rPr>
          <w:rFonts w:eastAsia="Times New Roman"/>
          <w:noProof/>
          <w:snapToGrid w:val="0"/>
          <w:color w:val="auto"/>
        </w:rPr>
      </w:pPr>
      <w:bookmarkStart w:id="4" w:name="_Toc97648355"/>
    </w:p>
    <w:p w14:paraId="2FA676DB" w14:textId="0CAC6989" w:rsidR="00AB2681" w:rsidRPr="005C2C06" w:rsidRDefault="00AB2681" w:rsidP="00CD69B2">
      <w:pPr>
        <w:pStyle w:val="Heading3"/>
        <w:rPr>
          <w:rFonts w:eastAsia="Times New Roman"/>
          <w:noProof/>
          <w:snapToGrid w:val="0"/>
          <w:color w:val="auto"/>
        </w:rPr>
      </w:pPr>
      <w:r w:rsidRPr="005C2C06">
        <w:rPr>
          <w:rFonts w:eastAsia="Times New Roman"/>
          <w:noProof/>
          <w:snapToGrid w:val="0"/>
          <w:color w:val="auto"/>
        </w:rPr>
        <w:t>ECTS</w:t>
      </w:r>
      <w:bookmarkEnd w:id="4"/>
      <w:r w:rsidRPr="005C2C06">
        <w:rPr>
          <w:rFonts w:eastAsia="Times New Roman"/>
          <w:noProof/>
          <w:snapToGrid w:val="0"/>
          <w:color w:val="auto"/>
        </w:rPr>
        <w:t xml:space="preserve"> </w:t>
      </w:r>
    </w:p>
    <w:p w14:paraId="3461D779" w14:textId="2AE13AD2" w:rsidR="00AB2681" w:rsidRPr="00872FE2" w:rsidRDefault="00AB2681" w:rsidP="00CD69B2">
      <w:pPr>
        <w:pStyle w:val="ListParagraph"/>
        <w:numPr>
          <w:ilvl w:val="0"/>
          <w:numId w:val="35"/>
        </w:numPr>
        <w:spacing w:line="240" w:lineRule="auto"/>
        <w:rPr>
          <w:noProof/>
          <w:snapToGrid w:val="0"/>
        </w:rPr>
      </w:pPr>
      <w:r w:rsidRPr="00872FE2">
        <w:rPr>
          <w:noProof/>
          <w:snapToGrid w:val="0"/>
        </w:rPr>
        <w:t>Is the European Credit and Accumulation Transfer System which allows cross border recognition of credit awarded at European Universities for comparability and award. ECTS is applied to all programmes, whatever their mode and type of delivery. One ECTS credit is equal to two Kingston University credits and thus the workload for one</w:t>
      </w:r>
      <w:r w:rsidR="00920920" w:rsidRPr="00872FE2">
        <w:rPr>
          <w:noProof/>
          <w:snapToGrid w:val="0"/>
        </w:rPr>
        <w:t xml:space="preserve"> sta</w:t>
      </w:r>
      <w:r w:rsidR="0048358A" w:rsidRPr="00872FE2">
        <w:rPr>
          <w:noProof/>
          <w:snapToGrid w:val="0"/>
        </w:rPr>
        <w:t>ndard</w:t>
      </w:r>
      <w:r w:rsidRPr="00872FE2">
        <w:rPr>
          <w:noProof/>
          <w:snapToGrid w:val="0"/>
        </w:rPr>
        <w:t xml:space="preserve"> academic year</w:t>
      </w:r>
      <w:r w:rsidR="0048358A" w:rsidRPr="00872FE2">
        <w:rPr>
          <w:noProof/>
          <w:snapToGrid w:val="0"/>
        </w:rPr>
        <w:t xml:space="preserve"> (i.e. 120 credits)</w:t>
      </w:r>
      <w:r w:rsidRPr="00872FE2">
        <w:rPr>
          <w:noProof/>
          <w:snapToGrid w:val="0"/>
        </w:rPr>
        <w:t xml:space="preserve"> is equal to 60 ECTS credits and for one teaching block to 30 ECTS credits.</w:t>
      </w:r>
      <w:r w:rsidR="00F037B2" w:rsidRPr="00872FE2">
        <w:rPr>
          <w:noProof/>
          <w:snapToGrid w:val="0"/>
        </w:rPr>
        <w:t xml:space="preserve"> </w:t>
      </w:r>
      <w:r w:rsidRPr="00872FE2">
        <w:rPr>
          <w:noProof/>
          <w:snapToGrid w:val="0"/>
        </w:rPr>
        <w:t xml:space="preserve">These appear on the </w:t>
      </w:r>
      <w:r w:rsidR="0048358A" w:rsidRPr="00872FE2">
        <w:rPr>
          <w:noProof/>
          <w:snapToGrid w:val="0"/>
        </w:rPr>
        <w:t>HEAR</w:t>
      </w:r>
      <w:r w:rsidR="00D27F0A" w:rsidRPr="00872FE2">
        <w:rPr>
          <w:noProof/>
          <w:snapToGrid w:val="0"/>
        </w:rPr>
        <w:t xml:space="preserve"> and the Record of P</w:t>
      </w:r>
      <w:r w:rsidRPr="00872FE2">
        <w:rPr>
          <w:noProof/>
          <w:snapToGrid w:val="0"/>
        </w:rPr>
        <w:t xml:space="preserve">rogress. </w:t>
      </w:r>
    </w:p>
    <w:p w14:paraId="44E27A81" w14:textId="77777777" w:rsidR="00CD69B2" w:rsidRDefault="00CD69B2" w:rsidP="00CD69B2">
      <w:pPr>
        <w:pStyle w:val="Heading3"/>
        <w:rPr>
          <w:rFonts w:eastAsia="Times New Roman"/>
          <w:noProof/>
          <w:snapToGrid w:val="0"/>
          <w:color w:val="auto"/>
        </w:rPr>
      </w:pPr>
      <w:bookmarkStart w:id="5" w:name="_Toc97648356"/>
    </w:p>
    <w:p w14:paraId="7433A92B" w14:textId="76C02899" w:rsidR="00AB2681" w:rsidRPr="005C2C06" w:rsidRDefault="00AB2681" w:rsidP="00CD69B2">
      <w:pPr>
        <w:pStyle w:val="Heading3"/>
        <w:rPr>
          <w:rFonts w:eastAsia="Times New Roman"/>
          <w:noProof/>
          <w:snapToGrid w:val="0"/>
          <w:color w:val="auto"/>
        </w:rPr>
      </w:pPr>
      <w:r w:rsidRPr="005C2C06">
        <w:rPr>
          <w:rFonts w:eastAsia="Times New Roman"/>
          <w:noProof/>
          <w:snapToGrid w:val="0"/>
          <w:color w:val="auto"/>
        </w:rPr>
        <w:t>Erasmus Bilateral Agreement</w:t>
      </w:r>
      <w:bookmarkEnd w:id="5"/>
    </w:p>
    <w:p w14:paraId="3CF2D8B6" w14:textId="5A34390D" w:rsidR="00AB2681" w:rsidRPr="00872FE2" w:rsidRDefault="00AB2681" w:rsidP="00CD69B2">
      <w:pPr>
        <w:pStyle w:val="ListParagraph"/>
        <w:numPr>
          <w:ilvl w:val="0"/>
          <w:numId w:val="35"/>
        </w:numPr>
        <w:spacing w:line="240" w:lineRule="auto"/>
        <w:rPr>
          <w:noProof/>
          <w:snapToGrid w:val="0"/>
        </w:rPr>
      </w:pPr>
      <w:r w:rsidRPr="00872FE2">
        <w:rPr>
          <w:noProof/>
          <w:snapToGrid w:val="0"/>
        </w:rPr>
        <w:t xml:space="preserve">This is a document signed by Kingston University and a European institution to exchange students (and/or staff) within the regulations of the Erasmus programme. The agreement includes the field of study, level of students and number and length of stay for mobility. These agreements operate at </w:t>
      </w:r>
      <w:r w:rsidR="00736B7B" w:rsidRPr="00872FE2">
        <w:rPr>
          <w:noProof/>
          <w:snapToGrid w:val="0"/>
        </w:rPr>
        <w:t>faculty</w:t>
      </w:r>
      <w:r w:rsidRPr="00872FE2">
        <w:rPr>
          <w:noProof/>
          <w:snapToGrid w:val="0"/>
        </w:rPr>
        <w:t>/subject level.</w:t>
      </w:r>
    </w:p>
    <w:p w14:paraId="0DE93B8C" w14:textId="77777777" w:rsidR="00CD69B2" w:rsidRDefault="00CD69B2" w:rsidP="00CD69B2">
      <w:pPr>
        <w:pStyle w:val="Heading3"/>
        <w:rPr>
          <w:rFonts w:eastAsia="Times New Roman"/>
          <w:noProof/>
          <w:snapToGrid w:val="0"/>
          <w:color w:val="auto"/>
        </w:rPr>
      </w:pPr>
      <w:bookmarkStart w:id="6" w:name="_Toc97648357"/>
    </w:p>
    <w:p w14:paraId="3B4EB7E2" w14:textId="3F8289B2" w:rsidR="00AB2681" w:rsidRPr="005C2C06" w:rsidRDefault="002A5B30" w:rsidP="00CD69B2">
      <w:pPr>
        <w:pStyle w:val="Heading3"/>
        <w:rPr>
          <w:rFonts w:eastAsia="Times New Roman"/>
          <w:noProof/>
          <w:snapToGrid w:val="0"/>
          <w:color w:val="auto"/>
        </w:rPr>
      </w:pPr>
      <w:r w:rsidRPr="005C2C06">
        <w:rPr>
          <w:rFonts w:eastAsia="Times New Roman"/>
          <w:noProof/>
          <w:snapToGrid w:val="0"/>
          <w:color w:val="auto"/>
        </w:rPr>
        <w:t>The SAIL</w:t>
      </w:r>
      <w:r w:rsidR="00206CB1" w:rsidRPr="005C2C06">
        <w:rPr>
          <w:rFonts w:eastAsia="Times New Roman"/>
          <w:noProof/>
          <w:snapToGrid w:val="0"/>
          <w:color w:val="auto"/>
        </w:rPr>
        <w:t xml:space="preserve"> </w:t>
      </w:r>
      <w:r w:rsidRPr="005C2C06">
        <w:rPr>
          <w:rFonts w:eastAsia="Times New Roman"/>
          <w:noProof/>
          <w:snapToGrid w:val="0"/>
          <w:color w:val="auto"/>
        </w:rPr>
        <w:t>Office</w:t>
      </w:r>
      <w:bookmarkEnd w:id="6"/>
    </w:p>
    <w:p w14:paraId="0FB78278" w14:textId="207D8E14" w:rsidR="00AB2681" w:rsidRPr="00872FE2" w:rsidRDefault="00AB2681" w:rsidP="00CD69B2">
      <w:pPr>
        <w:pStyle w:val="ListParagraph"/>
        <w:numPr>
          <w:ilvl w:val="0"/>
          <w:numId w:val="35"/>
        </w:numPr>
        <w:spacing w:line="240" w:lineRule="auto"/>
        <w:rPr>
          <w:noProof/>
          <w:snapToGrid w:val="0"/>
        </w:rPr>
      </w:pPr>
      <w:r w:rsidRPr="00872FE2">
        <w:rPr>
          <w:noProof/>
          <w:snapToGrid w:val="0"/>
        </w:rPr>
        <w:t>Is responsible for student mobility within Europ</w:t>
      </w:r>
      <w:r w:rsidR="00D27F0A" w:rsidRPr="00872FE2">
        <w:rPr>
          <w:noProof/>
          <w:snapToGrid w:val="0"/>
        </w:rPr>
        <w:t>e and the rest of the world</w:t>
      </w:r>
      <w:r w:rsidRPr="00872FE2">
        <w:rPr>
          <w:noProof/>
          <w:snapToGrid w:val="0"/>
        </w:rPr>
        <w:t>.</w:t>
      </w:r>
    </w:p>
    <w:p w14:paraId="1867F773" w14:textId="77777777" w:rsidR="00CD69B2" w:rsidRDefault="00CD69B2" w:rsidP="00CD69B2">
      <w:pPr>
        <w:pStyle w:val="Heading3"/>
        <w:rPr>
          <w:rFonts w:eastAsia="Times New Roman"/>
          <w:noProof/>
          <w:snapToGrid w:val="0"/>
          <w:color w:val="auto"/>
        </w:rPr>
      </w:pPr>
      <w:bookmarkStart w:id="7" w:name="_Toc97648358"/>
    </w:p>
    <w:p w14:paraId="779D8853" w14:textId="479E2115" w:rsidR="00AB2681" w:rsidRPr="005C2C06" w:rsidRDefault="00AB2681" w:rsidP="00CD69B2">
      <w:pPr>
        <w:pStyle w:val="Heading3"/>
        <w:rPr>
          <w:rFonts w:eastAsia="Times New Roman"/>
          <w:noProof/>
          <w:snapToGrid w:val="0"/>
          <w:color w:val="auto"/>
        </w:rPr>
      </w:pPr>
      <w:r w:rsidRPr="005C2C06">
        <w:rPr>
          <w:rFonts w:eastAsia="Times New Roman"/>
          <w:noProof/>
          <w:snapToGrid w:val="0"/>
          <w:color w:val="auto"/>
        </w:rPr>
        <w:t>Exchange Agreement</w:t>
      </w:r>
      <w:bookmarkEnd w:id="7"/>
      <w:r w:rsidRPr="005C2C06">
        <w:rPr>
          <w:rFonts w:eastAsia="Times New Roman"/>
          <w:noProof/>
          <w:snapToGrid w:val="0"/>
          <w:color w:val="auto"/>
        </w:rPr>
        <w:t xml:space="preserve"> </w:t>
      </w:r>
    </w:p>
    <w:p w14:paraId="2E8F8F50" w14:textId="6E8093A0" w:rsidR="0080451E" w:rsidRPr="00872FE2" w:rsidRDefault="00AB2681" w:rsidP="00CD69B2">
      <w:pPr>
        <w:pStyle w:val="ListParagraph"/>
        <w:numPr>
          <w:ilvl w:val="0"/>
          <w:numId w:val="35"/>
        </w:numPr>
        <w:spacing w:line="240" w:lineRule="auto"/>
        <w:rPr>
          <w:noProof/>
          <w:snapToGrid w:val="0"/>
        </w:rPr>
      </w:pPr>
      <w:r w:rsidRPr="00872FE2">
        <w:rPr>
          <w:noProof/>
          <w:snapToGrid w:val="0"/>
        </w:rPr>
        <w:t>This is a formal document signed between Kingston University and another Higher Education Institution in order to exchange students with expectations of a reasonable possibility of reciprocity. Most agreements are institution-wide</w:t>
      </w:r>
      <w:r w:rsidR="00603D2C" w:rsidRPr="00872FE2">
        <w:rPr>
          <w:noProof/>
          <w:snapToGrid w:val="0"/>
        </w:rPr>
        <w:t xml:space="preserve"> and can also</w:t>
      </w:r>
      <w:r w:rsidR="009668EE">
        <w:rPr>
          <w:noProof/>
          <w:snapToGrid w:val="0"/>
        </w:rPr>
        <w:t xml:space="preserve"> </w:t>
      </w:r>
      <w:r w:rsidR="00603D2C" w:rsidRPr="00872FE2">
        <w:rPr>
          <w:noProof/>
          <w:snapToGrid w:val="0"/>
        </w:rPr>
        <w:t>be replaced by a Memorandum of Understanding including a Mobility Annex.</w:t>
      </w:r>
    </w:p>
    <w:p w14:paraId="1DF8A86C" w14:textId="77777777" w:rsidR="00CD69B2" w:rsidRDefault="00CD69B2" w:rsidP="00CD69B2">
      <w:pPr>
        <w:pStyle w:val="Heading3"/>
        <w:rPr>
          <w:rFonts w:eastAsia="Times New Roman"/>
          <w:noProof/>
          <w:snapToGrid w:val="0"/>
          <w:color w:val="auto"/>
        </w:rPr>
      </w:pPr>
      <w:bookmarkStart w:id="8" w:name="_Toc97648359"/>
    </w:p>
    <w:p w14:paraId="209205CC" w14:textId="678CC1EE" w:rsidR="00AB2681" w:rsidRPr="005C2C06" w:rsidRDefault="00AB2681" w:rsidP="00CD69B2">
      <w:pPr>
        <w:pStyle w:val="Heading3"/>
        <w:rPr>
          <w:rFonts w:eastAsia="Times New Roman"/>
          <w:noProof/>
          <w:snapToGrid w:val="0"/>
          <w:color w:val="auto"/>
        </w:rPr>
      </w:pPr>
      <w:r w:rsidRPr="005C2C06">
        <w:rPr>
          <w:rFonts w:eastAsia="Times New Roman"/>
          <w:noProof/>
          <w:snapToGrid w:val="0"/>
          <w:color w:val="auto"/>
        </w:rPr>
        <w:t>Exchange Coordinators and Administrators</w:t>
      </w:r>
      <w:bookmarkEnd w:id="8"/>
    </w:p>
    <w:p w14:paraId="34CE0A41" w14:textId="72D883F4" w:rsidR="00003A1F" w:rsidRPr="00872FE2" w:rsidRDefault="00AB2681" w:rsidP="00CD69B2">
      <w:pPr>
        <w:pStyle w:val="ListParagraph"/>
        <w:numPr>
          <w:ilvl w:val="0"/>
          <w:numId w:val="35"/>
        </w:numPr>
        <w:spacing w:line="240" w:lineRule="auto"/>
        <w:rPr>
          <w:noProof/>
          <w:snapToGrid w:val="0"/>
        </w:rPr>
      </w:pPr>
      <w:r w:rsidRPr="00872FE2">
        <w:rPr>
          <w:noProof/>
          <w:snapToGrid w:val="0"/>
        </w:rPr>
        <w:t>Those members of Kingston Unive</w:t>
      </w:r>
      <w:r w:rsidR="00A659A7" w:rsidRPr="00872FE2">
        <w:rPr>
          <w:noProof/>
          <w:snapToGrid w:val="0"/>
        </w:rPr>
        <w:t>rsity staff nominated by their faculty or s</w:t>
      </w:r>
      <w:r w:rsidRPr="00872FE2">
        <w:rPr>
          <w:noProof/>
          <w:snapToGrid w:val="0"/>
        </w:rPr>
        <w:t>chool to manage the processes under their responsibility.</w:t>
      </w:r>
    </w:p>
    <w:p w14:paraId="32B556F2" w14:textId="77777777" w:rsidR="00CD69B2" w:rsidRDefault="00CD69B2" w:rsidP="00CD69B2">
      <w:pPr>
        <w:pStyle w:val="Heading3"/>
        <w:rPr>
          <w:rFonts w:eastAsia="Times New Roman"/>
          <w:noProof/>
          <w:snapToGrid w:val="0"/>
          <w:color w:val="auto"/>
        </w:rPr>
      </w:pPr>
      <w:bookmarkStart w:id="9" w:name="_Toc97648360"/>
    </w:p>
    <w:p w14:paraId="562BD415" w14:textId="6761EC5B" w:rsidR="00AB2681" w:rsidRPr="005C2C06" w:rsidRDefault="00AB2681" w:rsidP="00CD69B2">
      <w:pPr>
        <w:pStyle w:val="Heading3"/>
        <w:rPr>
          <w:rFonts w:eastAsia="Times New Roman"/>
          <w:noProof/>
          <w:snapToGrid w:val="0"/>
          <w:color w:val="auto"/>
        </w:rPr>
      </w:pPr>
      <w:r w:rsidRPr="005C2C06">
        <w:rPr>
          <w:rFonts w:eastAsia="Times New Roman"/>
          <w:noProof/>
          <w:snapToGrid w:val="0"/>
          <w:color w:val="auto"/>
        </w:rPr>
        <w:t>Incoming Student Mobility</w:t>
      </w:r>
      <w:bookmarkEnd w:id="9"/>
    </w:p>
    <w:p w14:paraId="62EBF3C5" w14:textId="3B92204F" w:rsidR="00AB2681" w:rsidRPr="00872FE2" w:rsidRDefault="00AB2681" w:rsidP="00CD69B2">
      <w:pPr>
        <w:pStyle w:val="ListParagraph"/>
        <w:numPr>
          <w:ilvl w:val="0"/>
          <w:numId w:val="35"/>
        </w:numPr>
        <w:spacing w:line="240" w:lineRule="auto"/>
        <w:rPr>
          <w:noProof/>
          <w:snapToGrid w:val="0"/>
        </w:rPr>
      </w:pPr>
      <w:r w:rsidRPr="005C2C06">
        <w:t xml:space="preserve">This includes students who come to Kingston University through an Erasmus Bilateral Agreement, or an Exchange Agreement with the home institution. </w:t>
      </w:r>
      <w:r w:rsidR="00DF34F7" w:rsidRPr="005C2C06">
        <w:t>Exchange students</w:t>
      </w:r>
      <w:r w:rsidR="000807ED" w:rsidRPr="005C2C06">
        <w:t xml:space="preserve"> </w:t>
      </w:r>
      <w:r w:rsidR="00DF34F7" w:rsidRPr="005C2C06">
        <w:t xml:space="preserve">do not pay tuition fees to Kingston University, whereas Study Abroad students </w:t>
      </w:r>
      <w:r w:rsidR="00F05937">
        <w:t>(</w:t>
      </w:r>
      <w:r w:rsidR="00C663F3">
        <w:t xml:space="preserve">or Study Abroad </w:t>
      </w:r>
      <w:r w:rsidR="009410E0">
        <w:t>partner institutions</w:t>
      </w:r>
      <w:r w:rsidR="00590001">
        <w:t>,</w:t>
      </w:r>
      <w:r w:rsidR="009410E0">
        <w:t xml:space="preserve"> where </w:t>
      </w:r>
      <w:r w:rsidR="00656CA8">
        <w:t>the mobility is only to KU</w:t>
      </w:r>
      <w:r w:rsidR="00590001">
        <w:t>)</w:t>
      </w:r>
      <w:r w:rsidR="00656CA8">
        <w:t xml:space="preserve">, </w:t>
      </w:r>
      <w:r w:rsidR="00DF34F7" w:rsidRPr="005C2C06">
        <w:t>pay tu</w:t>
      </w:r>
      <w:r w:rsidR="00573144" w:rsidRPr="005C2C06">
        <w:t>i</w:t>
      </w:r>
      <w:r w:rsidR="00DF34F7" w:rsidRPr="005C2C06">
        <w:t xml:space="preserve">tion fees </w:t>
      </w:r>
      <w:r w:rsidR="00635CA9">
        <w:t xml:space="preserve">to KU </w:t>
      </w:r>
      <w:r w:rsidR="00DF34F7" w:rsidRPr="005C2C06">
        <w:t>according to the agreement signed with their home institutions</w:t>
      </w:r>
      <w:r w:rsidR="00EB2580">
        <w:t>/organisation</w:t>
      </w:r>
      <w:r w:rsidR="767C48BC" w:rsidRPr="005C2C06">
        <w:t xml:space="preserve">. </w:t>
      </w:r>
      <w:r w:rsidRPr="005C2C06">
        <w:t>All of them remain registered at their home institution while abroad and do not qualify for Kingston University degrees</w:t>
      </w:r>
      <w:r w:rsidRPr="00872FE2">
        <w:rPr>
          <w:noProof/>
          <w:snapToGrid w:val="0"/>
        </w:rPr>
        <w:t>.</w:t>
      </w:r>
    </w:p>
    <w:p w14:paraId="1F05E59E" w14:textId="77777777" w:rsidR="00CD69B2" w:rsidRDefault="00CD69B2" w:rsidP="00CD69B2">
      <w:pPr>
        <w:pStyle w:val="Heading3"/>
        <w:rPr>
          <w:rFonts w:eastAsia="Times New Roman"/>
          <w:noProof/>
          <w:snapToGrid w:val="0"/>
          <w:color w:val="auto"/>
        </w:rPr>
      </w:pPr>
      <w:bookmarkStart w:id="10" w:name="_Toc97648361"/>
    </w:p>
    <w:p w14:paraId="7EF71634" w14:textId="3F3F1D79" w:rsidR="00AB2681" w:rsidRPr="005C2C06" w:rsidRDefault="00AB2681" w:rsidP="00CD69B2">
      <w:pPr>
        <w:pStyle w:val="Heading3"/>
        <w:rPr>
          <w:rFonts w:eastAsia="Times New Roman"/>
          <w:noProof/>
          <w:snapToGrid w:val="0"/>
          <w:color w:val="auto"/>
        </w:rPr>
      </w:pPr>
      <w:r w:rsidRPr="005C2C06">
        <w:rPr>
          <w:rFonts w:eastAsia="Times New Roman"/>
          <w:noProof/>
          <w:snapToGrid w:val="0"/>
          <w:color w:val="auto"/>
        </w:rPr>
        <w:t xml:space="preserve">Learning </w:t>
      </w:r>
      <w:bookmarkEnd w:id="10"/>
      <w:r w:rsidR="00EF22E0">
        <w:rPr>
          <w:rFonts w:eastAsia="Times New Roman"/>
          <w:noProof/>
          <w:snapToGrid w:val="0"/>
          <w:color w:val="auto"/>
        </w:rPr>
        <w:t>Agreement</w:t>
      </w:r>
    </w:p>
    <w:p w14:paraId="6D98A12B" w14:textId="1DF03278" w:rsidR="00AB2681" w:rsidRPr="00872FE2" w:rsidRDefault="00AB2681" w:rsidP="00CD69B2">
      <w:pPr>
        <w:pStyle w:val="ListParagraph"/>
        <w:numPr>
          <w:ilvl w:val="0"/>
          <w:numId w:val="35"/>
        </w:numPr>
        <w:spacing w:line="240" w:lineRule="auto"/>
        <w:rPr>
          <w:noProof/>
          <w:snapToGrid w:val="0"/>
        </w:rPr>
      </w:pPr>
      <w:r w:rsidRPr="00872FE2">
        <w:rPr>
          <w:noProof/>
          <w:snapToGrid w:val="0"/>
        </w:rPr>
        <w:t>Is a document which underpins the student’s learning experience during a period of mobility. Every outgoing and incoming student must have a learning agreement approved by th</w:t>
      </w:r>
      <w:r w:rsidR="00621945" w:rsidRPr="00872FE2">
        <w:rPr>
          <w:noProof/>
          <w:snapToGrid w:val="0"/>
        </w:rPr>
        <w:t>e relevant Kingston University f</w:t>
      </w:r>
      <w:r w:rsidRPr="00872FE2">
        <w:rPr>
          <w:noProof/>
          <w:snapToGrid w:val="0"/>
        </w:rPr>
        <w:t xml:space="preserve">aculty and signed by the student and </w:t>
      </w:r>
      <w:r w:rsidR="00C101AD" w:rsidRPr="00872FE2">
        <w:rPr>
          <w:noProof/>
          <w:snapToGrid w:val="0"/>
        </w:rPr>
        <w:t>the SAIL office</w:t>
      </w:r>
      <w:r w:rsidRPr="00872FE2">
        <w:rPr>
          <w:noProof/>
          <w:snapToGrid w:val="0"/>
        </w:rPr>
        <w:t xml:space="preserve">, prior to the commencement of studies. This document outlines all modules/credits to be taken during the period of study abroad. </w:t>
      </w:r>
    </w:p>
    <w:p w14:paraId="71E3672D" w14:textId="77777777" w:rsidR="00CD69B2" w:rsidRDefault="00CD69B2" w:rsidP="00CD69B2">
      <w:pPr>
        <w:pStyle w:val="Heading3"/>
        <w:rPr>
          <w:rFonts w:eastAsia="Times New Roman"/>
          <w:noProof/>
          <w:snapToGrid w:val="0"/>
          <w:color w:val="auto"/>
        </w:rPr>
      </w:pPr>
      <w:bookmarkStart w:id="11" w:name="_Toc97648362"/>
    </w:p>
    <w:p w14:paraId="10B52B1E" w14:textId="4046A98D" w:rsidR="002D3BDB" w:rsidRPr="005C2C06" w:rsidRDefault="00A3077B" w:rsidP="00CD69B2">
      <w:pPr>
        <w:pStyle w:val="Heading3"/>
        <w:rPr>
          <w:rFonts w:eastAsia="Times New Roman"/>
          <w:noProof/>
          <w:snapToGrid w:val="0"/>
          <w:color w:val="auto"/>
        </w:rPr>
      </w:pPr>
      <w:r w:rsidRPr="005C2C06">
        <w:rPr>
          <w:rFonts w:eastAsia="Times New Roman"/>
          <w:noProof/>
          <w:snapToGrid w:val="0"/>
          <w:color w:val="auto"/>
        </w:rPr>
        <w:t>Outgoing Student Mobility</w:t>
      </w:r>
      <w:bookmarkEnd w:id="11"/>
      <w:r w:rsidRPr="005C2C06">
        <w:rPr>
          <w:rFonts w:eastAsia="Times New Roman"/>
          <w:noProof/>
          <w:snapToGrid w:val="0"/>
          <w:color w:val="auto"/>
        </w:rPr>
        <w:t xml:space="preserve"> </w:t>
      </w:r>
    </w:p>
    <w:p w14:paraId="2946DB82" w14:textId="7CEE6718" w:rsidR="00A3077B" w:rsidRPr="00872FE2" w:rsidRDefault="007250F2" w:rsidP="00CD69B2">
      <w:pPr>
        <w:pStyle w:val="ListParagraph"/>
        <w:numPr>
          <w:ilvl w:val="0"/>
          <w:numId w:val="35"/>
        </w:numPr>
        <w:spacing w:line="240" w:lineRule="auto"/>
        <w:rPr>
          <w:noProof/>
          <w:snapToGrid w:val="0"/>
        </w:rPr>
      </w:pPr>
      <w:r w:rsidRPr="00872FE2">
        <w:rPr>
          <w:noProof/>
          <w:snapToGrid w:val="0"/>
        </w:rPr>
        <w:t xml:space="preserve">This is the opportunity Kingston University students are given to </w:t>
      </w:r>
      <w:r w:rsidR="00893442" w:rsidRPr="00872FE2">
        <w:rPr>
          <w:noProof/>
          <w:snapToGrid w:val="0"/>
        </w:rPr>
        <w:t>undertake</w:t>
      </w:r>
      <w:r w:rsidRPr="00872FE2">
        <w:rPr>
          <w:noProof/>
          <w:snapToGrid w:val="0"/>
        </w:rPr>
        <w:t xml:space="preserve"> some of their study (both towards a degree and augmenting a degree) </w:t>
      </w:r>
      <w:r w:rsidR="00225CC5" w:rsidRPr="00872FE2">
        <w:rPr>
          <w:noProof/>
          <w:snapToGrid w:val="0"/>
        </w:rPr>
        <w:t xml:space="preserve">or work placement </w:t>
      </w:r>
      <w:r w:rsidRPr="00872FE2">
        <w:rPr>
          <w:noProof/>
          <w:snapToGrid w:val="0"/>
        </w:rPr>
        <w:t xml:space="preserve">at other institutions and organisations </w:t>
      </w:r>
      <w:r w:rsidR="00893442" w:rsidRPr="00872FE2">
        <w:rPr>
          <w:noProof/>
          <w:snapToGrid w:val="0"/>
        </w:rPr>
        <w:t>abroad</w:t>
      </w:r>
      <w:r w:rsidRPr="00872FE2">
        <w:rPr>
          <w:noProof/>
          <w:snapToGrid w:val="0"/>
        </w:rPr>
        <w:t xml:space="preserve">. </w:t>
      </w:r>
      <w:r w:rsidR="002D3BDB" w:rsidRPr="00872FE2">
        <w:rPr>
          <w:noProof/>
          <w:snapToGrid w:val="0"/>
        </w:rPr>
        <w:t>This</w:t>
      </w:r>
      <w:r w:rsidR="002D3BDB" w:rsidRPr="00872FE2">
        <w:rPr>
          <w:b/>
          <w:bCs/>
          <w:noProof/>
          <w:snapToGrid w:val="0"/>
        </w:rPr>
        <w:t xml:space="preserve"> </w:t>
      </w:r>
      <w:r w:rsidR="00A3077B" w:rsidRPr="00872FE2">
        <w:rPr>
          <w:noProof/>
          <w:snapToGrid w:val="0"/>
        </w:rPr>
        <w:t>includes</w:t>
      </w:r>
      <w:r w:rsidR="00A3077B" w:rsidRPr="00872FE2">
        <w:rPr>
          <w:b/>
          <w:bCs/>
          <w:noProof/>
          <w:snapToGrid w:val="0"/>
        </w:rPr>
        <w:t xml:space="preserve"> </w:t>
      </w:r>
      <w:r w:rsidR="00A3077B" w:rsidRPr="00872FE2">
        <w:rPr>
          <w:noProof/>
          <w:snapToGrid w:val="0"/>
        </w:rPr>
        <w:t xml:space="preserve">students who are formally registered at Kingston University at </w:t>
      </w:r>
      <w:r w:rsidR="00573144" w:rsidRPr="00872FE2">
        <w:rPr>
          <w:noProof/>
          <w:snapToGrid w:val="0"/>
        </w:rPr>
        <w:t xml:space="preserve">the </w:t>
      </w:r>
      <w:r w:rsidR="00A3077B" w:rsidRPr="00872FE2">
        <w:rPr>
          <w:noProof/>
          <w:snapToGrid w:val="0"/>
        </w:rPr>
        <w:t xml:space="preserve">time of mobility, </w:t>
      </w:r>
      <w:r w:rsidR="00621945" w:rsidRPr="00872FE2">
        <w:rPr>
          <w:noProof/>
          <w:snapToGrid w:val="0"/>
        </w:rPr>
        <w:t xml:space="preserve">and </w:t>
      </w:r>
      <w:r w:rsidR="00A3077B" w:rsidRPr="00872FE2">
        <w:rPr>
          <w:noProof/>
          <w:snapToGrid w:val="0"/>
        </w:rPr>
        <w:t xml:space="preserve">have been awarded a place at an institution with which Kingston University has </w:t>
      </w:r>
      <w:r w:rsidR="00790B86">
        <w:rPr>
          <w:noProof/>
          <w:snapToGrid w:val="0"/>
        </w:rPr>
        <w:t xml:space="preserve">either </w:t>
      </w:r>
      <w:r w:rsidR="00A3077B" w:rsidRPr="00872FE2">
        <w:rPr>
          <w:noProof/>
          <w:snapToGrid w:val="0"/>
        </w:rPr>
        <w:t>signed an Erasmus Bilateral Agreement (for European destinations)</w:t>
      </w:r>
      <w:r w:rsidR="00621945" w:rsidRPr="00872FE2">
        <w:rPr>
          <w:noProof/>
          <w:snapToGrid w:val="0"/>
        </w:rPr>
        <w:t>,</w:t>
      </w:r>
      <w:r w:rsidR="00A3077B" w:rsidRPr="00872FE2">
        <w:rPr>
          <w:noProof/>
          <w:snapToGrid w:val="0"/>
        </w:rPr>
        <w:t xml:space="preserve"> or a</w:t>
      </w:r>
      <w:r w:rsidR="00BC35E9" w:rsidRPr="00872FE2">
        <w:rPr>
          <w:noProof/>
          <w:snapToGrid w:val="0"/>
        </w:rPr>
        <w:t>n Exchange Agreement</w:t>
      </w:r>
      <w:r w:rsidR="00621945" w:rsidRPr="00872FE2">
        <w:rPr>
          <w:noProof/>
          <w:snapToGrid w:val="0"/>
        </w:rPr>
        <w:t xml:space="preserve"> </w:t>
      </w:r>
      <w:r w:rsidR="00A3077B" w:rsidRPr="00872FE2">
        <w:rPr>
          <w:noProof/>
          <w:snapToGrid w:val="0"/>
        </w:rPr>
        <w:t xml:space="preserve">(for non-European </w:t>
      </w:r>
      <w:r w:rsidR="00BA59BF">
        <w:rPr>
          <w:noProof/>
          <w:snapToGrid w:val="0"/>
        </w:rPr>
        <w:t xml:space="preserve">and a few European </w:t>
      </w:r>
      <w:r w:rsidR="00A3077B" w:rsidRPr="00872FE2">
        <w:rPr>
          <w:noProof/>
          <w:snapToGrid w:val="0"/>
        </w:rPr>
        <w:t>destinations).</w:t>
      </w:r>
    </w:p>
    <w:p w14:paraId="07581521" w14:textId="77777777" w:rsidR="00CD69B2" w:rsidRDefault="00CD69B2" w:rsidP="00CD69B2">
      <w:pPr>
        <w:pStyle w:val="Heading3"/>
        <w:rPr>
          <w:rFonts w:eastAsia="Times New Roman"/>
          <w:noProof/>
          <w:snapToGrid w:val="0"/>
          <w:color w:val="auto"/>
        </w:rPr>
      </w:pPr>
      <w:bookmarkStart w:id="12" w:name="_Toc97648363"/>
    </w:p>
    <w:p w14:paraId="5549F486" w14:textId="3BFA2B33" w:rsidR="00DC0D49" w:rsidRPr="005C2C06" w:rsidRDefault="00A3077B" w:rsidP="00CD69B2">
      <w:pPr>
        <w:pStyle w:val="Heading3"/>
        <w:rPr>
          <w:rFonts w:eastAsia="Times New Roman"/>
          <w:noProof/>
          <w:snapToGrid w:val="0"/>
          <w:color w:val="auto"/>
        </w:rPr>
      </w:pPr>
      <w:r w:rsidRPr="005C2C06">
        <w:rPr>
          <w:rFonts w:eastAsia="Times New Roman"/>
          <w:noProof/>
          <w:snapToGrid w:val="0"/>
          <w:color w:val="auto"/>
        </w:rPr>
        <w:t>Recognition of periods abroad</w:t>
      </w:r>
      <w:bookmarkEnd w:id="12"/>
    </w:p>
    <w:p w14:paraId="7F5653D6" w14:textId="09CF60E8" w:rsidR="001F211A" w:rsidRPr="00872FE2" w:rsidRDefault="00DC0D49" w:rsidP="00CD69B2">
      <w:pPr>
        <w:pStyle w:val="ListParagraph"/>
        <w:numPr>
          <w:ilvl w:val="0"/>
          <w:numId w:val="35"/>
        </w:numPr>
        <w:spacing w:line="240" w:lineRule="auto"/>
        <w:rPr>
          <w:noProof/>
          <w:snapToGrid w:val="0"/>
        </w:rPr>
      </w:pPr>
      <w:r w:rsidRPr="00872FE2">
        <w:rPr>
          <w:noProof/>
          <w:snapToGrid w:val="0"/>
        </w:rPr>
        <w:t>This is</w:t>
      </w:r>
      <w:r w:rsidR="00A3077B" w:rsidRPr="00872FE2">
        <w:rPr>
          <w:noProof/>
          <w:snapToGrid w:val="0"/>
        </w:rPr>
        <w:t xml:space="preserve"> the acceptance </w:t>
      </w:r>
      <w:r w:rsidR="00893442" w:rsidRPr="00872FE2">
        <w:rPr>
          <w:noProof/>
          <w:snapToGrid w:val="0"/>
        </w:rPr>
        <w:t xml:space="preserve">into the Kingston University credit system </w:t>
      </w:r>
      <w:r w:rsidR="00A3077B" w:rsidRPr="00872FE2">
        <w:rPr>
          <w:noProof/>
          <w:snapToGrid w:val="0"/>
        </w:rPr>
        <w:t>of credits awarded by another university or obtained through a work placeme</w:t>
      </w:r>
      <w:r w:rsidR="00893442" w:rsidRPr="00872FE2">
        <w:rPr>
          <w:noProof/>
          <w:snapToGrid w:val="0"/>
        </w:rPr>
        <w:t>nt in a company or organisation.</w:t>
      </w:r>
    </w:p>
    <w:p w14:paraId="049281B6" w14:textId="77777777" w:rsidR="00CD69B2" w:rsidRDefault="00CD69B2" w:rsidP="00CD69B2">
      <w:pPr>
        <w:pStyle w:val="Heading3"/>
        <w:rPr>
          <w:rFonts w:eastAsia="Times New Roman"/>
          <w:noProof/>
          <w:snapToGrid w:val="0"/>
          <w:color w:val="auto"/>
        </w:rPr>
      </w:pPr>
      <w:bookmarkStart w:id="13" w:name="_Toc97648364"/>
    </w:p>
    <w:p w14:paraId="7D40304B" w14:textId="592F3F0B" w:rsidR="001F211A" w:rsidRPr="005C2C06" w:rsidRDefault="001F211A" w:rsidP="00CD69B2">
      <w:pPr>
        <w:pStyle w:val="Heading3"/>
        <w:rPr>
          <w:rFonts w:eastAsia="Times New Roman"/>
          <w:noProof/>
          <w:snapToGrid w:val="0"/>
          <w:color w:val="auto"/>
        </w:rPr>
      </w:pPr>
      <w:r w:rsidRPr="005C2C06">
        <w:rPr>
          <w:rFonts w:eastAsia="Times New Roman"/>
          <w:noProof/>
          <w:snapToGrid w:val="0"/>
          <w:color w:val="auto"/>
        </w:rPr>
        <w:t>Turing scheme</w:t>
      </w:r>
      <w:bookmarkEnd w:id="13"/>
    </w:p>
    <w:p w14:paraId="2C0DD8BD" w14:textId="735A7821" w:rsidR="001F211A" w:rsidRPr="00872FE2" w:rsidRDefault="001F211A" w:rsidP="00CD69B2">
      <w:pPr>
        <w:pStyle w:val="ListParagraph"/>
        <w:numPr>
          <w:ilvl w:val="0"/>
          <w:numId w:val="35"/>
        </w:numPr>
        <w:spacing w:line="240" w:lineRule="auto"/>
        <w:rPr>
          <w:noProof/>
          <w:snapToGrid w:val="0"/>
        </w:rPr>
      </w:pPr>
      <w:r w:rsidRPr="00872FE2">
        <w:rPr>
          <w:noProof/>
          <w:snapToGrid w:val="0"/>
        </w:rPr>
        <w:t xml:space="preserve">Mobility programme created by the UK government to enhance student mobility </w:t>
      </w:r>
      <w:r w:rsidR="00193345">
        <w:rPr>
          <w:noProof/>
          <w:snapToGrid w:val="0"/>
        </w:rPr>
        <w:t xml:space="preserve">since </w:t>
      </w:r>
      <w:r w:rsidRPr="00872FE2">
        <w:rPr>
          <w:noProof/>
          <w:snapToGrid w:val="0"/>
        </w:rPr>
        <w:t>2021-22.</w:t>
      </w:r>
    </w:p>
    <w:p w14:paraId="64B88FD9" w14:textId="77777777" w:rsidR="00CD69B2" w:rsidRDefault="00CD69B2" w:rsidP="00CD69B2">
      <w:pPr>
        <w:pStyle w:val="Heading2"/>
        <w:rPr>
          <w:color w:val="auto"/>
        </w:rPr>
      </w:pPr>
      <w:bookmarkStart w:id="14" w:name="_Toc97648365"/>
    </w:p>
    <w:p w14:paraId="110FFD37" w14:textId="0386C823" w:rsidR="00CF4E11" w:rsidRPr="005C2C06" w:rsidRDefault="00EC65C0" w:rsidP="00CD69B2">
      <w:pPr>
        <w:pStyle w:val="Heading2"/>
        <w:rPr>
          <w:color w:val="auto"/>
          <w:szCs w:val="24"/>
        </w:rPr>
      </w:pPr>
      <w:r w:rsidRPr="005C2C06">
        <w:rPr>
          <w:color w:val="auto"/>
        </w:rPr>
        <w:t>Purpose</w:t>
      </w:r>
      <w:bookmarkEnd w:id="14"/>
    </w:p>
    <w:p w14:paraId="77B14C08" w14:textId="49AE5609" w:rsidR="0080451E" w:rsidRPr="00872FE2" w:rsidRDefault="002867B5" w:rsidP="00CD69B2">
      <w:pPr>
        <w:pStyle w:val="ListParagraph"/>
        <w:numPr>
          <w:ilvl w:val="0"/>
          <w:numId w:val="35"/>
        </w:numPr>
        <w:spacing w:line="240" w:lineRule="auto"/>
        <w:rPr>
          <w:noProof/>
          <w:snapToGrid w:val="0"/>
        </w:rPr>
      </w:pPr>
      <w:r w:rsidRPr="00872FE2">
        <w:rPr>
          <w:noProof/>
          <w:snapToGrid w:val="0"/>
        </w:rPr>
        <w:t>To provide students with the opportunity to study in another country</w:t>
      </w:r>
      <w:r w:rsidR="00C45764" w:rsidRPr="00872FE2">
        <w:rPr>
          <w:noProof/>
          <w:snapToGrid w:val="0"/>
        </w:rPr>
        <w:t>,</w:t>
      </w:r>
      <w:r w:rsidRPr="00872FE2">
        <w:rPr>
          <w:noProof/>
          <w:snapToGrid w:val="0"/>
        </w:rPr>
        <w:t xml:space="preserve"> Kingston University </w:t>
      </w:r>
      <w:r w:rsidR="00C45764" w:rsidRPr="00872FE2">
        <w:rPr>
          <w:noProof/>
          <w:snapToGrid w:val="0"/>
        </w:rPr>
        <w:t>operates</w:t>
      </w:r>
      <w:r w:rsidRPr="00872FE2">
        <w:rPr>
          <w:noProof/>
          <w:snapToGrid w:val="0"/>
        </w:rPr>
        <w:t xml:space="preserve"> Erasmus</w:t>
      </w:r>
      <w:r w:rsidR="00CE2DF4" w:rsidRPr="00872FE2">
        <w:rPr>
          <w:noProof/>
          <w:snapToGrid w:val="0"/>
        </w:rPr>
        <w:t>, Turing</w:t>
      </w:r>
      <w:r w:rsidRPr="00872FE2">
        <w:rPr>
          <w:noProof/>
          <w:snapToGrid w:val="0"/>
        </w:rPr>
        <w:t xml:space="preserve"> and study abroad programmes.</w:t>
      </w:r>
      <w:r w:rsidR="00F037B2" w:rsidRPr="00872FE2">
        <w:rPr>
          <w:noProof/>
          <w:snapToGrid w:val="0"/>
        </w:rPr>
        <w:t xml:space="preserve"> </w:t>
      </w:r>
      <w:r w:rsidR="00F773C4" w:rsidRPr="00872FE2">
        <w:rPr>
          <w:noProof/>
          <w:snapToGrid w:val="0"/>
        </w:rPr>
        <w:t xml:space="preserve">The purpose of the processes described in this section </w:t>
      </w:r>
      <w:r w:rsidR="00573144" w:rsidRPr="00872FE2">
        <w:rPr>
          <w:noProof/>
          <w:snapToGrid w:val="0"/>
        </w:rPr>
        <w:t xml:space="preserve">of the AQSH </w:t>
      </w:r>
      <w:r w:rsidR="00F773C4" w:rsidRPr="00872FE2">
        <w:rPr>
          <w:noProof/>
          <w:snapToGrid w:val="0"/>
        </w:rPr>
        <w:t xml:space="preserve">are to ensure that students only </w:t>
      </w:r>
      <w:r w:rsidR="00001F61" w:rsidRPr="00872FE2">
        <w:rPr>
          <w:noProof/>
          <w:snapToGrid w:val="0"/>
        </w:rPr>
        <w:t xml:space="preserve">undertake </w:t>
      </w:r>
      <w:r w:rsidR="00F773C4" w:rsidRPr="00872FE2">
        <w:rPr>
          <w:noProof/>
          <w:snapToGrid w:val="0"/>
        </w:rPr>
        <w:t xml:space="preserve">study abroad </w:t>
      </w:r>
      <w:r w:rsidR="00C45764" w:rsidRPr="00872FE2">
        <w:rPr>
          <w:noProof/>
          <w:snapToGrid w:val="0"/>
        </w:rPr>
        <w:t xml:space="preserve">schemes </w:t>
      </w:r>
      <w:r w:rsidR="00F773C4" w:rsidRPr="00872FE2">
        <w:rPr>
          <w:noProof/>
          <w:snapToGrid w:val="0"/>
        </w:rPr>
        <w:t>with approved partners</w:t>
      </w:r>
      <w:r w:rsidR="00F7601F" w:rsidRPr="00872FE2">
        <w:rPr>
          <w:noProof/>
          <w:snapToGrid w:val="0"/>
        </w:rPr>
        <w:t xml:space="preserve"> operating under</w:t>
      </w:r>
      <w:r w:rsidR="00F773C4" w:rsidRPr="00872FE2">
        <w:rPr>
          <w:noProof/>
          <w:snapToGrid w:val="0"/>
        </w:rPr>
        <w:t xml:space="preserve"> </w:t>
      </w:r>
      <w:r w:rsidRPr="00872FE2">
        <w:rPr>
          <w:noProof/>
          <w:snapToGrid w:val="0"/>
        </w:rPr>
        <w:t xml:space="preserve">current </w:t>
      </w:r>
      <w:r w:rsidR="00F773C4" w:rsidRPr="00872FE2">
        <w:rPr>
          <w:noProof/>
          <w:snapToGrid w:val="0"/>
        </w:rPr>
        <w:t xml:space="preserve">Erasmus or </w:t>
      </w:r>
      <w:r w:rsidRPr="00872FE2">
        <w:rPr>
          <w:noProof/>
          <w:snapToGrid w:val="0"/>
        </w:rPr>
        <w:t xml:space="preserve">Exchange Agreements with Kingston University. </w:t>
      </w:r>
      <w:r w:rsidR="004019BB" w:rsidRPr="00872FE2">
        <w:rPr>
          <w:noProof/>
          <w:snapToGrid w:val="0"/>
        </w:rPr>
        <w:t xml:space="preserve">The processes involved in drawing up new exchange agreements ensure that the learning and experience of outgoing students is protected. This includes the criteria for eligibility, the application process </w:t>
      </w:r>
      <w:r w:rsidR="00154555" w:rsidRPr="00872FE2">
        <w:rPr>
          <w:noProof/>
          <w:snapToGrid w:val="0"/>
        </w:rPr>
        <w:t>and the</w:t>
      </w:r>
      <w:r w:rsidR="00F7601F" w:rsidRPr="00872FE2">
        <w:rPr>
          <w:noProof/>
          <w:snapToGrid w:val="0"/>
        </w:rPr>
        <w:t xml:space="preserve"> use of</w:t>
      </w:r>
      <w:r w:rsidR="00154555" w:rsidRPr="00872FE2">
        <w:rPr>
          <w:noProof/>
          <w:snapToGrid w:val="0"/>
        </w:rPr>
        <w:t xml:space="preserve"> learning agreements. </w:t>
      </w:r>
    </w:p>
    <w:p w14:paraId="4235B56F" w14:textId="77777777" w:rsidR="00CD69B2" w:rsidRDefault="00CD69B2" w:rsidP="00CD69B2">
      <w:pPr>
        <w:pStyle w:val="ListParagraph"/>
        <w:spacing w:line="240" w:lineRule="auto"/>
        <w:rPr>
          <w:noProof/>
          <w:snapToGrid w:val="0"/>
        </w:rPr>
      </w:pPr>
    </w:p>
    <w:p w14:paraId="55B1D968" w14:textId="25772144" w:rsidR="00CC5E19" w:rsidRPr="00872FE2" w:rsidRDefault="003A5868" w:rsidP="00CD69B2">
      <w:pPr>
        <w:pStyle w:val="ListParagraph"/>
        <w:numPr>
          <w:ilvl w:val="0"/>
          <w:numId w:val="35"/>
        </w:numPr>
        <w:spacing w:line="240" w:lineRule="auto"/>
        <w:rPr>
          <w:noProof/>
          <w:snapToGrid w:val="0"/>
        </w:rPr>
      </w:pPr>
      <w:r w:rsidRPr="00872FE2">
        <w:rPr>
          <w:noProof/>
          <w:snapToGrid w:val="0"/>
        </w:rPr>
        <w:t xml:space="preserve">Erasmus </w:t>
      </w:r>
      <w:r w:rsidR="00280C1C" w:rsidRPr="00872FE2">
        <w:rPr>
          <w:noProof/>
          <w:snapToGrid w:val="0"/>
        </w:rPr>
        <w:t xml:space="preserve">and other exchange agreements </w:t>
      </w:r>
      <w:r w:rsidR="00152F22">
        <w:rPr>
          <w:noProof/>
          <w:snapToGrid w:val="0"/>
        </w:rPr>
        <w:t xml:space="preserve">are intended to be reciprocal </w:t>
      </w:r>
      <w:r w:rsidR="00280C1C" w:rsidRPr="00872FE2">
        <w:rPr>
          <w:noProof/>
          <w:snapToGrid w:val="0"/>
        </w:rPr>
        <w:t xml:space="preserve"> </w:t>
      </w:r>
      <w:r w:rsidRPr="00872FE2">
        <w:rPr>
          <w:noProof/>
          <w:snapToGrid w:val="0"/>
        </w:rPr>
        <w:t xml:space="preserve">and </w:t>
      </w:r>
      <w:r w:rsidR="00DF34F7" w:rsidRPr="00872FE2">
        <w:rPr>
          <w:noProof/>
          <w:snapToGrid w:val="0"/>
        </w:rPr>
        <w:t xml:space="preserve">this </w:t>
      </w:r>
      <w:r w:rsidRPr="00872FE2">
        <w:rPr>
          <w:noProof/>
          <w:snapToGrid w:val="0"/>
        </w:rPr>
        <w:t xml:space="preserve">section N of the Academic Quality and Standards Handbook </w:t>
      </w:r>
      <w:r w:rsidR="00280C1C" w:rsidRPr="00872FE2">
        <w:rPr>
          <w:noProof/>
          <w:snapToGrid w:val="0"/>
        </w:rPr>
        <w:t>brie</w:t>
      </w:r>
      <w:r w:rsidR="00C45764" w:rsidRPr="00872FE2">
        <w:rPr>
          <w:noProof/>
          <w:snapToGrid w:val="0"/>
        </w:rPr>
        <w:t>fly describes the process for f</w:t>
      </w:r>
      <w:r w:rsidR="00280C1C" w:rsidRPr="00872FE2">
        <w:rPr>
          <w:noProof/>
          <w:snapToGrid w:val="0"/>
        </w:rPr>
        <w:t xml:space="preserve">aculties to prepare for the intake of incoming students. </w:t>
      </w:r>
    </w:p>
    <w:p w14:paraId="04FFCEC9" w14:textId="77777777" w:rsidR="00CD69B2" w:rsidRDefault="00CD69B2" w:rsidP="00CD69B2">
      <w:pPr>
        <w:pStyle w:val="Heading2"/>
        <w:rPr>
          <w:rFonts w:eastAsia="Times New Roman"/>
          <w:snapToGrid w:val="0"/>
          <w:color w:val="auto"/>
        </w:rPr>
      </w:pPr>
      <w:bookmarkStart w:id="15" w:name="_Toc97648366"/>
    </w:p>
    <w:p w14:paraId="08CE6F91" w14:textId="217E4A94" w:rsidR="00A3077B" w:rsidRPr="005C2C06" w:rsidRDefault="00EC65C0" w:rsidP="00CD69B2">
      <w:pPr>
        <w:pStyle w:val="Heading2"/>
        <w:rPr>
          <w:rFonts w:eastAsia="Times New Roman"/>
          <w:snapToGrid w:val="0"/>
          <w:color w:val="auto"/>
        </w:rPr>
      </w:pPr>
      <w:r w:rsidRPr="005C2C06">
        <w:rPr>
          <w:rFonts w:eastAsia="Times New Roman"/>
          <w:snapToGrid w:val="0"/>
          <w:color w:val="auto"/>
        </w:rPr>
        <w:t>Criteria</w:t>
      </w:r>
      <w:bookmarkEnd w:id="15"/>
    </w:p>
    <w:p w14:paraId="4D6751B7" w14:textId="77777777" w:rsidR="00CD69B2" w:rsidRDefault="00CD69B2" w:rsidP="00CD69B2">
      <w:pPr>
        <w:pStyle w:val="Heading3"/>
        <w:rPr>
          <w:rFonts w:eastAsia="Times New Roman"/>
          <w:noProof/>
          <w:snapToGrid w:val="0"/>
          <w:color w:val="auto"/>
        </w:rPr>
      </w:pPr>
      <w:bookmarkStart w:id="16" w:name="_Toc97648367"/>
    </w:p>
    <w:p w14:paraId="671E8ECB" w14:textId="64AC9F47" w:rsidR="008E256A" w:rsidRPr="005C2C06" w:rsidRDefault="00457A86" w:rsidP="00CD69B2">
      <w:pPr>
        <w:pStyle w:val="Heading3"/>
        <w:rPr>
          <w:rFonts w:eastAsia="Times New Roman"/>
          <w:noProof/>
          <w:snapToGrid w:val="0"/>
          <w:color w:val="auto"/>
        </w:rPr>
      </w:pPr>
      <w:r w:rsidRPr="005C2C06">
        <w:rPr>
          <w:rFonts w:eastAsia="Times New Roman"/>
          <w:noProof/>
          <w:snapToGrid w:val="0"/>
          <w:color w:val="auto"/>
        </w:rPr>
        <w:t>Exchange P</w:t>
      </w:r>
      <w:r w:rsidR="003827D3" w:rsidRPr="005C2C06">
        <w:rPr>
          <w:rFonts w:eastAsia="Times New Roman"/>
          <w:noProof/>
          <w:snapToGrid w:val="0"/>
          <w:color w:val="auto"/>
        </w:rPr>
        <w:t>artners</w:t>
      </w:r>
      <w:bookmarkEnd w:id="16"/>
    </w:p>
    <w:p w14:paraId="07FC25A0" w14:textId="77777777" w:rsidR="002F7083" w:rsidRPr="00872FE2" w:rsidRDefault="002B468D" w:rsidP="00CD69B2">
      <w:pPr>
        <w:pStyle w:val="ListParagraph"/>
        <w:numPr>
          <w:ilvl w:val="0"/>
          <w:numId w:val="35"/>
        </w:numPr>
        <w:spacing w:line="240" w:lineRule="auto"/>
        <w:rPr>
          <w:noProof/>
          <w:snapToGrid w:val="0"/>
        </w:rPr>
      </w:pPr>
      <w:r w:rsidRPr="00872FE2">
        <w:rPr>
          <w:noProof/>
          <w:snapToGrid w:val="0"/>
        </w:rPr>
        <w:t xml:space="preserve">For outgoing Kingston </w:t>
      </w:r>
      <w:r w:rsidR="00AC4372" w:rsidRPr="00872FE2">
        <w:rPr>
          <w:noProof/>
          <w:snapToGrid w:val="0"/>
        </w:rPr>
        <w:t xml:space="preserve">University </w:t>
      </w:r>
      <w:r w:rsidRPr="00872FE2">
        <w:rPr>
          <w:noProof/>
          <w:snapToGrid w:val="0"/>
        </w:rPr>
        <w:t>students</w:t>
      </w:r>
      <w:r w:rsidR="002F7083" w:rsidRPr="00872FE2">
        <w:rPr>
          <w:noProof/>
          <w:snapToGrid w:val="0"/>
        </w:rPr>
        <w:t>, the University is responsible for:</w:t>
      </w:r>
    </w:p>
    <w:p w14:paraId="42CB0745" w14:textId="77777777" w:rsidR="002F7083" w:rsidRPr="005C2C06" w:rsidRDefault="002F7083" w:rsidP="00CD69B2">
      <w:pPr>
        <w:pStyle w:val="ListParagraph"/>
        <w:numPr>
          <w:ilvl w:val="0"/>
          <w:numId w:val="31"/>
        </w:numPr>
        <w:spacing w:line="240" w:lineRule="auto"/>
        <w:rPr>
          <w:noProof/>
        </w:rPr>
      </w:pPr>
      <w:r w:rsidRPr="005C2C06">
        <w:rPr>
          <w:noProof/>
        </w:rPr>
        <w:t>the academic standards of all of its awards</w:t>
      </w:r>
      <w:r w:rsidR="00186C58" w:rsidRPr="005C2C06">
        <w:rPr>
          <w:noProof/>
        </w:rPr>
        <w:t>;</w:t>
      </w:r>
      <w:r w:rsidRPr="005C2C06">
        <w:rPr>
          <w:noProof/>
        </w:rPr>
        <w:t xml:space="preserve"> </w:t>
      </w:r>
    </w:p>
    <w:p w14:paraId="44F8460A" w14:textId="77777777" w:rsidR="002F7083" w:rsidRPr="005C2C06" w:rsidRDefault="002F7083" w:rsidP="00CD69B2">
      <w:pPr>
        <w:pStyle w:val="ListParagraph"/>
        <w:numPr>
          <w:ilvl w:val="0"/>
          <w:numId w:val="31"/>
        </w:numPr>
        <w:spacing w:line="240" w:lineRule="auto"/>
        <w:rPr>
          <w:noProof/>
        </w:rPr>
      </w:pPr>
      <w:r w:rsidRPr="005C2C06">
        <w:rPr>
          <w:noProof/>
        </w:rPr>
        <w:t>the quality of the learning opportunities provided, regardless of where these opportunities are delivered and who provides them</w:t>
      </w:r>
      <w:r w:rsidR="00186C58" w:rsidRPr="005C2C06">
        <w:rPr>
          <w:noProof/>
        </w:rPr>
        <w:t>;</w:t>
      </w:r>
    </w:p>
    <w:p w14:paraId="2EECB85D" w14:textId="77777777" w:rsidR="002F7083" w:rsidRPr="005C2C06" w:rsidRDefault="002F7083" w:rsidP="00CD69B2">
      <w:pPr>
        <w:pStyle w:val="ListParagraph"/>
        <w:numPr>
          <w:ilvl w:val="0"/>
          <w:numId w:val="31"/>
        </w:numPr>
        <w:spacing w:line="240" w:lineRule="auto"/>
        <w:rPr>
          <w:noProof/>
        </w:rPr>
      </w:pPr>
      <w:r w:rsidRPr="005C2C06">
        <w:rPr>
          <w:noProof/>
        </w:rPr>
        <w:t xml:space="preserve">ensuring that there are adequate systems to support the management and administration of </w:t>
      </w:r>
      <w:r w:rsidR="002B468D" w:rsidRPr="005C2C06">
        <w:rPr>
          <w:noProof/>
        </w:rPr>
        <w:t>all modules;</w:t>
      </w:r>
      <w:r w:rsidRPr="005C2C06">
        <w:rPr>
          <w:noProof/>
        </w:rPr>
        <w:t xml:space="preserve"> sound and effective quality assurance systems; suitable teaching and learning strategies and access for students to adequate library, computing and other supporting facilities</w:t>
      </w:r>
      <w:r w:rsidR="00186C58" w:rsidRPr="005C2C06">
        <w:rPr>
          <w:noProof/>
        </w:rPr>
        <w:t>;</w:t>
      </w:r>
    </w:p>
    <w:p w14:paraId="010E83D5" w14:textId="77777777" w:rsidR="002F7083" w:rsidRPr="005C2C06" w:rsidRDefault="002F7083" w:rsidP="00CD69B2">
      <w:pPr>
        <w:pStyle w:val="ListParagraph"/>
        <w:numPr>
          <w:ilvl w:val="0"/>
          <w:numId w:val="31"/>
        </w:numPr>
        <w:spacing w:line="240" w:lineRule="auto"/>
        <w:rPr>
          <w:noProof/>
        </w:rPr>
      </w:pPr>
      <w:r w:rsidRPr="005C2C06">
        <w:rPr>
          <w:noProof/>
        </w:rPr>
        <w:lastRenderedPageBreak/>
        <w:t xml:space="preserve">ensuring that the </w:t>
      </w:r>
      <w:r w:rsidR="00DA64ED" w:rsidRPr="005C2C06">
        <w:rPr>
          <w:noProof/>
        </w:rPr>
        <w:t xml:space="preserve">quality of the </w:t>
      </w:r>
      <w:r w:rsidRPr="005C2C06">
        <w:rPr>
          <w:noProof/>
        </w:rPr>
        <w:t xml:space="preserve">student experience is </w:t>
      </w:r>
      <w:r w:rsidR="00DA64ED" w:rsidRPr="005C2C06">
        <w:rPr>
          <w:noProof/>
        </w:rPr>
        <w:t xml:space="preserve">comparable </w:t>
      </w:r>
      <w:r w:rsidR="00186C58" w:rsidRPr="005C2C06">
        <w:rPr>
          <w:noProof/>
        </w:rPr>
        <w:t xml:space="preserve">for all </w:t>
      </w:r>
      <w:r w:rsidR="00DA64ED" w:rsidRPr="005C2C06">
        <w:rPr>
          <w:noProof/>
        </w:rPr>
        <w:t xml:space="preserve">KU </w:t>
      </w:r>
      <w:r w:rsidR="00186C58" w:rsidRPr="005C2C06">
        <w:rPr>
          <w:noProof/>
        </w:rPr>
        <w:t xml:space="preserve">student </w:t>
      </w:r>
      <w:r w:rsidR="00DA64ED" w:rsidRPr="005C2C06">
        <w:rPr>
          <w:noProof/>
        </w:rPr>
        <w:t>cohorts</w:t>
      </w:r>
      <w:r w:rsidR="00186C58" w:rsidRPr="005C2C06">
        <w:rPr>
          <w:noProof/>
        </w:rPr>
        <w:t>,</w:t>
      </w:r>
      <w:r w:rsidR="00DA64ED" w:rsidRPr="005C2C06">
        <w:rPr>
          <w:noProof/>
        </w:rPr>
        <w:t xml:space="preserve"> </w:t>
      </w:r>
      <w:r w:rsidR="00186C58" w:rsidRPr="005C2C06">
        <w:rPr>
          <w:noProof/>
        </w:rPr>
        <w:t>whether</w:t>
      </w:r>
      <w:r w:rsidRPr="005C2C06">
        <w:rPr>
          <w:noProof/>
        </w:rPr>
        <w:t xml:space="preserve"> studying at the University or at </w:t>
      </w:r>
      <w:r w:rsidR="00186C58" w:rsidRPr="005C2C06">
        <w:rPr>
          <w:noProof/>
        </w:rPr>
        <w:t xml:space="preserve">a </w:t>
      </w:r>
      <w:r w:rsidRPr="005C2C06">
        <w:rPr>
          <w:noProof/>
        </w:rPr>
        <w:t>partner institution</w:t>
      </w:r>
      <w:r w:rsidR="00186C58" w:rsidRPr="005C2C06">
        <w:rPr>
          <w:noProof/>
        </w:rPr>
        <w:t>;</w:t>
      </w:r>
    </w:p>
    <w:p w14:paraId="77096BF1" w14:textId="0E37A301" w:rsidR="002F7083" w:rsidRPr="005C2C06" w:rsidRDefault="006A6105" w:rsidP="00CD69B2">
      <w:pPr>
        <w:pStyle w:val="ListParagraph"/>
        <w:numPr>
          <w:ilvl w:val="0"/>
          <w:numId w:val="31"/>
        </w:numPr>
        <w:spacing w:line="240" w:lineRule="auto"/>
        <w:rPr>
          <w:noProof/>
        </w:rPr>
      </w:pPr>
      <w:r w:rsidRPr="005C2C06">
        <w:rPr>
          <w:noProof/>
        </w:rPr>
        <w:t xml:space="preserve">ensuring </w:t>
      </w:r>
      <w:r w:rsidR="002F7083" w:rsidRPr="005C2C06">
        <w:rPr>
          <w:noProof/>
        </w:rPr>
        <w:t xml:space="preserve">that the information relating to </w:t>
      </w:r>
      <w:r w:rsidR="00DA64ED" w:rsidRPr="005C2C06">
        <w:rPr>
          <w:noProof/>
        </w:rPr>
        <w:t>study abroad/Erasmus</w:t>
      </w:r>
      <w:r w:rsidR="00CE2DF4" w:rsidRPr="005C2C06">
        <w:rPr>
          <w:noProof/>
        </w:rPr>
        <w:t>/Turing</w:t>
      </w:r>
      <w:r w:rsidR="002F7083" w:rsidRPr="005C2C06">
        <w:rPr>
          <w:noProof/>
        </w:rPr>
        <w:t xml:space="preserve"> arrangements (in any media) is accurate.</w:t>
      </w:r>
    </w:p>
    <w:p w14:paraId="61CDCEAD" w14:textId="4766F367" w:rsidR="002F7083" w:rsidRPr="005C2C06" w:rsidRDefault="001F211A" w:rsidP="00CD69B2">
      <w:pPr>
        <w:pStyle w:val="ListParagraph"/>
        <w:numPr>
          <w:ilvl w:val="0"/>
          <w:numId w:val="31"/>
        </w:numPr>
        <w:spacing w:line="240" w:lineRule="auto"/>
        <w:rPr>
          <w:noProof/>
        </w:rPr>
      </w:pPr>
      <w:r w:rsidRPr="005C2C06">
        <w:rPr>
          <w:noProof/>
        </w:rPr>
        <w:t>Following the UK departure from the Erasmus program</w:t>
      </w:r>
      <w:r w:rsidR="00206CB1" w:rsidRPr="005C2C06">
        <w:rPr>
          <w:noProof/>
        </w:rPr>
        <w:t>me</w:t>
      </w:r>
      <w:r w:rsidRPr="005C2C06">
        <w:rPr>
          <w:noProof/>
        </w:rPr>
        <w:t xml:space="preserve"> in December 2020, </w:t>
      </w:r>
      <w:r w:rsidR="0074576E">
        <w:rPr>
          <w:i/>
          <w:iCs/>
          <w:noProof/>
        </w:rPr>
        <w:t xml:space="preserve"> </w:t>
      </w:r>
      <w:r w:rsidR="00920031">
        <w:rPr>
          <w:i/>
          <w:iCs/>
          <w:noProof/>
        </w:rPr>
        <w:t>K</w:t>
      </w:r>
      <w:r w:rsidR="007D3593">
        <w:rPr>
          <w:i/>
          <w:iCs/>
          <w:noProof/>
        </w:rPr>
        <w:t>U</w:t>
      </w:r>
      <w:r w:rsidR="00920031">
        <w:rPr>
          <w:i/>
          <w:iCs/>
          <w:noProof/>
        </w:rPr>
        <w:t xml:space="preserve"> </w:t>
      </w:r>
      <w:r w:rsidR="002A016D">
        <w:rPr>
          <w:i/>
          <w:iCs/>
          <w:noProof/>
        </w:rPr>
        <w:t>has</w:t>
      </w:r>
      <w:r w:rsidR="00920031">
        <w:rPr>
          <w:i/>
          <w:iCs/>
          <w:noProof/>
        </w:rPr>
        <w:t xml:space="preserve"> </w:t>
      </w:r>
      <w:r w:rsidR="008E5E94">
        <w:rPr>
          <w:i/>
          <w:iCs/>
          <w:noProof/>
        </w:rPr>
        <w:t xml:space="preserve">signed new agreements via </w:t>
      </w:r>
      <w:r w:rsidR="00920031">
        <w:rPr>
          <w:i/>
          <w:iCs/>
          <w:noProof/>
        </w:rPr>
        <w:t xml:space="preserve">the </w:t>
      </w:r>
      <w:r w:rsidR="00DB6963">
        <w:rPr>
          <w:i/>
          <w:iCs/>
          <w:noProof/>
        </w:rPr>
        <w:t>‘</w:t>
      </w:r>
      <w:r w:rsidR="00920031">
        <w:rPr>
          <w:i/>
          <w:iCs/>
          <w:noProof/>
        </w:rPr>
        <w:t>Erasmus Bilateral Agreements among EU Member State</w:t>
      </w:r>
      <w:r w:rsidR="00332162">
        <w:rPr>
          <w:i/>
          <w:iCs/>
          <w:noProof/>
        </w:rPr>
        <w:t>s and Third Countries associated to the programme</w:t>
      </w:r>
      <w:r w:rsidR="00DB6963">
        <w:rPr>
          <w:i/>
          <w:iCs/>
          <w:noProof/>
        </w:rPr>
        <w:t xml:space="preserve">’ </w:t>
      </w:r>
      <w:r w:rsidR="00EC792C">
        <w:rPr>
          <w:i/>
          <w:iCs/>
          <w:noProof/>
        </w:rPr>
        <w:t xml:space="preserve">option, </w:t>
      </w:r>
      <w:r w:rsidR="00DB6963">
        <w:rPr>
          <w:i/>
          <w:iCs/>
          <w:noProof/>
        </w:rPr>
        <w:t>using the template produced by the European Commission or ordinary Exchange Agreements</w:t>
      </w:r>
    </w:p>
    <w:p w14:paraId="70323523" w14:textId="77777777" w:rsidR="00CD69B2" w:rsidRDefault="00CD69B2" w:rsidP="00CD69B2">
      <w:pPr>
        <w:pStyle w:val="Heading3"/>
        <w:rPr>
          <w:rFonts w:eastAsia="Times New Roman"/>
          <w:noProof/>
          <w:snapToGrid w:val="0"/>
          <w:color w:val="auto"/>
        </w:rPr>
      </w:pPr>
      <w:bookmarkStart w:id="17" w:name="_Toc97648368"/>
    </w:p>
    <w:p w14:paraId="723AE69F" w14:textId="0FB6BB0A" w:rsidR="002F7083" w:rsidRPr="005C2C06" w:rsidRDefault="002F7083" w:rsidP="00CD69B2">
      <w:pPr>
        <w:pStyle w:val="Heading3"/>
        <w:rPr>
          <w:rFonts w:eastAsia="Times New Roman"/>
          <w:noProof/>
          <w:snapToGrid w:val="0"/>
          <w:color w:val="auto"/>
        </w:rPr>
      </w:pPr>
      <w:r w:rsidRPr="005C2C06">
        <w:rPr>
          <w:rFonts w:eastAsia="Times New Roman"/>
          <w:noProof/>
          <w:snapToGrid w:val="0"/>
          <w:color w:val="auto"/>
        </w:rPr>
        <w:t>Student Eligibility</w:t>
      </w:r>
      <w:bookmarkEnd w:id="17"/>
    </w:p>
    <w:p w14:paraId="16F6C807" w14:textId="0A4310EB" w:rsidR="00702D26" w:rsidRPr="00872FE2" w:rsidRDefault="001F211A" w:rsidP="00CD69B2">
      <w:pPr>
        <w:pStyle w:val="ListParagraph"/>
        <w:numPr>
          <w:ilvl w:val="0"/>
          <w:numId w:val="35"/>
        </w:numPr>
        <w:spacing w:line="240" w:lineRule="auto"/>
        <w:rPr>
          <w:noProof/>
          <w:snapToGrid w:val="0"/>
        </w:rPr>
      </w:pPr>
      <w:r w:rsidRPr="00872FE2">
        <w:rPr>
          <w:noProof/>
          <w:snapToGrid w:val="0"/>
        </w:rPr>
        <w:t xml:space="preserve">All Kingston University </w:t>
      </w:r>
      <w:r w:rsidR="002F7083" w:rsidRPr="00872FE2">
        <w:rPr>
          <w:noProof/>
          <w:snapToGrid w:val="0"/>
        </w:rPr>
        <w:t xml:space="preserve">students  are eligible to participate in an exchange programme, subject to </w:t>
      </w:r>
      <w:r w:rsidRPr="00872FE2">
        <w:rPr>
          <w:noProof/>
          <w:snapToGrid w:val="0"/>
        </w:rPr>
        <w:t>the existence of an exchange agreem</w:t>
      </w:r>
      <w:r w:rsidR="00206CB1" w:rsidRPr="00872FE2">
        <w:rPr>
          <w:noProof/>
          <w:snapToGrid w:val="0"/>
        </w:rPr>
        <w:t>e</w:t>
      </w:r>
      <w:r w:rsidRPr="00872FE2">
        <w:rPr>
          <w:noProof/>
          <w:snapToGrid w:val="0"/>
        </w:rPr>
        <w:t xml:space="preserve">nts for their degrees, </w:t>
      </w:r>
      <w:r w:rsidR="00E93FAD" w:rsidRPr="00872FE2">
        <w:rPr>
          <w:noProof/>
          <w:snapToGrid w:val="0"/>
        </w:rPr>
        <w:t xml:space="preserve">meeting a number of prerequisites and obtaining </w:t>
      </w:r>
      <w:r w:rsidR="00736B7B" w:rsidRPr="00872FE2">
        <w:rPr>
          <w:noProof/>
          <w:snapToGrid w:val="0"/>
        </w:rPr>
        <w:t>faculty</w:t>
      </w:r>
      <w:r w:rsidR="002F7083" w:rsidRPr="00872FE2">
        <w:rPr>
          <w:noProof/>
          <w:snapToGrid w:val="0"/>
        </w:rPr>
        <w:t xml:space="preserve"> approval.</w:t>
      </w:r>
      <w:r w:rsidR="00F037B2" w:rsidRPr="00872FE2">
        <w:rPr>
          <w:noProof/>
          <w:snapToGrid w:val="0"/>
        </w:rPr>
        <w:t xml:space="preserve"> </w:t>
      </w:r>
      <w:r w:rsidR="00E93FAD" w:rsidRPr="00872FE2">
        <w:rPr>
          <w:noProof/>
          <w:snapToGrid w:val="0"/>
        </w:rPr>
        <w:t xml:space="preserve"> </w:t>
      </w:r>
      <w:r w:rsidR="002F7083" w:rsidRPr="00872FE2">
        <w:rPr>
          <w:noProof/>
          <w:snapToGrid w:val="0"/>
        </w:rPr>
        <w:t xml:space="preserve">Undergraduate students </w:t>
      </w:r>
      <w:r w:rsidR="00D248F0" w:rsidRPr="00872FE2">
        <w:rPr>
          <w:noProof/>
          <w:snapToGrid w:val="0"/>
        </w:rPr>
        <w:t xml:space="preserve">are required to </w:t>
      </w:r>
      <w:r w:rsidR="002F7083" w:rsidRPr="00872FE2">
        <w:rPr>
          <w:noProof/>
          <w:snapToGrid w:val="0"/>
        </w:rPr>
        <w:t>have successfully completed 120 KU credits (60 ECTS)</w:t>
      </w:r>
      <w:r w:rsidR="0048358A" w:rsidRPr="00872FE2">
        <w:rPr>
          <w:noProof/>
          <w:snapToGrid w:val="0"/>
        </w:rPr>
        <w:t xml:space="preserve"> at KU</w:t>
      </w:r>
      <w:r w:rsidR="002F7083" w:rsidRPr="00872FE2">
        <w:rPr>
          <w:noProof/>
          <w:snapToGrid w:val="0"/>
        </w:rPr>
        <w:t xml:space="preserve"> before participating in an exchange. </w:t>
      </w:r>
      <w:r w:rsidR="0048358A" w:rsidRPr="00872FE2">
        <w:rPr>
          <w:noProof/>
          <w:snapToGrid w:val="0"/>
        </w:rPr>
        <w:t>S</w:t>
      </w:r>
      <w:r w:rsidR="002F7083" w:rsidRPr="00872FE2">
        <w:rPr>
          <w:noProof/>
          <w:snapToGrid w:val="0"/>
        </w:rPr>
        <w:t xml:space="preserve">tudents </w:t>
      </w:r>
      <w:r w:rsidR="009618E3" w:rsidRPr="00872FE2">
        <w:rPr>
          <w:noProof/>
          <w:snapToGrid w:val="0"/>
        </w:rPr>
        <w:t>replacing KU credit with</w:t>
      </w:r>
      <w:r w:rsidR="00D27F0A" w:rsidRPr="00872FE2">
        <w:rPr>
          <w:noProof/>
          <w:snapToGrid w:val="0"/>
        </w:rPr>
        <w:t xml:space="preserve"> </w:t>
      </w:r>
      <w:r w:rsidR="009618E3" w:rsidRPr="00872FE2">
        <w:rPr>
          <w:noProof/>
          <w:snapToGrid w:val="0"/>
        </w:rPr>
        <w:t xml:space="preserve">credit achieved abroad </w:t>
      </w:r>
      <w:r w:rsidR="002F7083" w:rsidRPr="00872FE2">
        <w:rPr>
          <w:noProof/>
          <w:snapToGrid w:val="0"/>
        </w:rPr>
        <w:t>must pass every module in th</w:t>
      </w:r>
      <w:r w:rsidR="00B84601" w:rsidRPr="00872FE2">
        <w:rPr>
          <w:noProof/>
          <w:snapToGrid w:val="0"/>
        </w:rPr>
        <w:t>e year preceding the exchange.</w:t>
      </w:r>
    </w:p>
    <w:p w14:paraId="510ED960" w14:textId="77777777" w:rsidR="00CD69B2" w:rsidRDefault="00CD69B2" w:rsidP="00CD69B2">
      <w:pPr>
        <w:pStyle w:val="Heading2"/>
        <w:rPr>
          <w:color w:val="auto"/>
        </w:rPr>
      </w:pPr>
      <w:bookmarkStart w:id="18" w:name="_Toc97648369"/>
    </w:p>
    <w:p w14:paraId="5ABC9794" w14:textId="77777777" w:rsidR="00D02556" w:rsidRDefault="00D02556">
      <w:pPr>
        <w:spacing w:line="240" w:lineRule="auto"/>
        <w:rPr>
          <w:rFonts w:eastAsiaTheme="majorEastAsia" w:cstheme="majorBidi"/>
          <w:b/>
          <w:sz w:val="32"/>
          <w:szCs w:val="26"/>
        </w:rPr>
      </w:pPr>
      <w:r>
        <w:br w:type="page"/>
      </w:r>
    </w:p>
    <w:p w14:paraId="6BB9E253" w14:textId="3DDCCD4B" w:rsidR="00492710" w:rsidRPr="005C2C06" w:rsidRDefault="328FBD4E" w:rsidP="00CD69B2">
      <w:pPr>
        <w:pStyle w:val="Heading2"/>
        <w:rPr>
          <w:color w:val="auto"/>
        </w:rPr>
      </w:pPr>
      <w:r w:rsidRPr="005C2C06">
        <w:rPr>
          <w:color w:val="auto"/>
        </w:rPr>
        <w:lastRenderedPageBreak/>
        <w:t>F</w:t>
      </w:r>
      <w:r w:rsidR="00CA5B31" w:rsidRPr="005C2C06">
        <w:rPr>
          <w:color w:val="auto"/>
        </w:rPr>
        <w:t>lowchart</w:t>
      </w:r>
      <w:bookmarkEnd w:id="18"/>
    </w:p>
    <w:p w14:paraId="07547A01" w14:textId="1BA50350" w:rsidR="00CA5B31" w:rsidRDefault="00492710" w:rsidP="00CD69B2">
      <w:pPr>
        <w:pStyle w:val="Heading3"/>
        <w:rPr>
          <w:rFonts w:eastAsia="Times New Roman"/>
          <w:noProof/>
          <w:snapToGrid w:val="0"/>
          <w:color w:val="auto"/>
        </w:rPr>
      </w:pPr>
      <w:bookmarkStart w:id="19" w:name="_Toc97648370"/>
      <w:r w:rsidRPr="005C2C06">
        <w:rPr>
          <w:rFonts w:eastAsia="Times New Roman"/>
          <w:noProof/>
          <w:snapToGrid w:val="0"/>
          <w:color w:val="auto"/>
        </w:rPr>
        <w:t>Establishing new Exchange Agreements</w:t>
      </w:r>
      <w:bookmarkEnd w:id="19"/>
      <w:r w:rsidRPr="005C2C06">
        <w:rPr>
          <w:rFonts w:eastAsia="Times New Roman"/>
          <w:noProof/>
          <w:snapToGrid w:val="0"/>
          <w:color w:val="auto"/>
        </w:rPr>
        <w:t xml:space="preserve"> </w:t>
      </w:r>
    </w:p>
    <w:p w14:paraId="59211116" w14:textId="77777777" w:rsidR="00CD69B2" w:rsidRPr="00CD69B2" w:rsidRDefault="00CD69B2" w:rsidP="00CD69B2"/>
    <w:p w14:paraId="5043CB0F" w14:textId="34A00642" w:rsidR="00CA5B31" w:rsidRPr="005C2C06" w:rsidRDefault="00936426" w:rsidP="00CD69B2">
      <w:pPr>
        <w:widowControl w:val="0"/>
        <w:spacing w:line="240" w:lineRule="auto"/>
        <w:ind w:left="709" w:hanging="709"/>
        <w:rPr>
          <w:rFonts w:eastAsia="Times New Roman" w:cs="Arial"/>
          <w:noProof/>
          <w:snapToGrid w:val="0"/>
          <w:szCs w:val="24"/>
        </w:rPr>
      </w:pPr>
      <w:r w:rsidRPr="005C2C06">
        <w:rPr>
          <w:noProof/>
          <w:sz w:val="22"/>
        </w:rPr>
        <w:object w:dxaOrig="12708" w:dyaOrig="11103" w14:anchorId="31421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available below." style="width:444pt;height:430pt;mso-width-percent:0;mso-height-percent:0;mso-width-percent:0;mso-height-percent:0" o:ole="">
            <v:imagedata r:id="rId14" o:title=""/>
          </v:shape>
          <o:OLEObject Type="Embed" ProgID="Visio.Drawing.11" ShapeID="_x0000_i1025" DrawAspect="Content" ObjectID="_1813130732" r:id="rId15"/>
        </w:object>
      </w:r>
    </w:p>
    <w:p w14:paraId="07459315" w14:textId="3DBA5B01" w:rsidR="00CA5B31" w:rsidRPr="005C2C06" w:rsidRDefault="00CA5B31" w:rsidP="00CD69B2">
      <w:pPr>
        <w:widowControl w:val="0"/>
        <w:spacing w:line="240" w:lineRule="auto"/>
        <w:ind w:left="709" w:hanging="709"/>
        <w:rPr>
          <w:sz w:val="22"/>
        </w:rPr>
      </w:pPr>
    </w:p>
    <w:p w14:paraId="0133E686" w14:textId="77777777" w:rsidR="008B5B9F" w:rsidRPr="009668EE" w:rsidRDefault="008B5B9F" w:rsidP="00CD69B2">
      <w:pPr>
        <w:pStyle w:val="ListParagraph"/>
        <w:numPr>
          <w:ilvl w:val="0"/>
          <w:numId w:val="35"/>
        </w:numPr>
        <w:spacing w:line="240" w:lineRule="auto"/>
        <w:rPr>
          <w:rFonts w:cs="Arial"/>
          <w:sz w:val="22"/>
        </w:rPr>
      </w:pPr>
      <w:r w:rsidRPr="009668EE">
        <w:rPr>
          <w:rFonts w:cs="Arial"/>
        </w:rPr>
        <w:t xml:space="preserve">This flowchart illustrates the process for establishing new exchange agreements. </w:t>
      </w:r>
    </w:p>
    <w:p w14:paraId="000C1414" w14:textId="77777777" w:rsidR="00CD69B2" w:rsidRDefault="00CD69B2" w:rsidP="00CD69B2">
      <w:pPr>
        <w:pStyle w:val="ListParagraph"/>
        <w:spacing w:line="240" w:lineRule="auto"/>
        <w:rPr>
          <w:rFonts w:cs="Arial"/>
        </w:rPr>
      </w:pPr>
    </w:p>
    <w:p w14:paraId="3F1F4991" w14:textId="390773EF" w:rsidR="008B5B9F" w:rsidRPr="009668EE" w:rsidRDefault="008B5B9F" w:rsidP="00CD69B2">
      <w:pPr>
        <w:pStyle w:val="ListParagraph"/>
        <w:numPr>
          <w:ilvl w:val="0"/>
          <w:numId w:val="35"/>
        </w:numPr>
        <w:spacing w:line="240" w:lineRule="auto"/>
        <w:rPr>
          <w:rFonts w:cs="Arial"/>
        </w:rPr>
      </w:pPr>
      <w:r w:rsidRPr="34EA868B">
        <w:rPr>
          <w:rFonts w:cs="Arial"/>
        </w:rPr>
        <w:t>The process starts with the identification of a new partner. Due diligence o</w:t>
      </w:r>
      <w:r w:rsidR="2FE7EE68" w:rsidRPr="34EA868B">
        <w:rPr>
          <w:rFonts w:cs="Arial"/>
        </w:rPr>
        <w:t>n</w:t>
      </w:r>
      <w:r w:rsidRPr="34EA868B">
        <w:rPr>
          <w:rFonts w:cs="Arial"/>
        </w:rPr>
        <w:t xml:space="preserve"> the </w:t>
      </w:r>
      <w:r w:rsidR="04B4BEB2" w:rsidRPr="34EA868B">
        <w:rPr>
          <w:rFonts w:cs="Arial"/>
        </w:rPr>
        <w:t xml:space="preserve">suitability of the </w:t>
      </w:r>
      <w:r w:rsidRPr="34EA868B">
        <w:rPr>
          <w:rFonts w:cs="Arial"/>
        </w:rPr>
        <w:t xml:space="preserve">new partner is undertaken and approved at faculty level. Form N1 is completed and approved by the faculty. The form N1 is then sent to the SAIL Office who considers and counter signs the form. The Exchange Agreement is then produced by the SAIL </w:t>
      </w:r>
      <w:r w:rsidR="00AC7A7C" w:rsidRPr="34EA868B">
        <w:rPr>
          <w:rFonts w:cs="Arial"/>
        </w:rPr>
        <w:t>Office,</w:t>
      </w:r>
      <w:r w:rsidRPr="34EA868B">
        <w:rPr>
          <w:rFonts w:cs="Arial"/>
        </w:rPr>
        <w:t xml:space="preserve"> which is </w:t>
      </w:r>
      <w:r w:rsidR="005B5BA0">
        <w:rPr>
          <w:rFonts w:cs="Arial"/>
        </w:rPr>
        <w:t xml:space="preserve">then </w:t>
      </w:r>
      <w:r w:rsidRPr="34EA868B">
        <w:rPr>
          <w:rFonts w:cs="Arial"/>
        </w:rPr>
        <w:t>signed by the</w:t>
      </w:r>
      <w:r w:rsidR="0064192C">
        <w:rPr>
          <w:rFonts w:cs="Arial"/>
        </w:rPr>
        <w:t xml:space="preserve"> </w:t>
      </w:r>
      <w:r w:rsidR="005B5BA0">
        <w:rPr>
          <w:rFonts w:cs="Arial"/>
        </w:rPr>
        <w:t>Ex</w:t>
      </w:r>
      <w:r w:rsidR="001C75F3">
        <w:rPr>
          <w:rFonts w:cs="Arial"/>
        </w:rPr>
        <w:t>ecutive Director, Student Services</w:t>
      </w:r>
      <w:r w:rsidRPr="34EA868B">
        <w:rPr>
          <w:rFonts w:cs="Arial"/>
        </w:rPr>
        <w:t xml:space="preserve">. </w:t>
      </w:r>
    </w:p>
    <w:p w14:paraId="6537F28F" w14:textId="77777777" w:rsidR="00DF34F7" w:rsidRPr="005C2C06" w:rsidRDefault="00DF34F7" w:rsidP="00CD69B2">
      <w:pPr>
        <w:widowControl w:val="0"/>
        <w:spacing w:line="240" w:lineRule="auto"/>
        <w:ind w:left="709" w:hanging="709"/>
        <w:rPr>
          <w:sz w:val="22"/>
        </w:rPr>
      </w:pPr>
    </w:p>
    <w:p w14:paraId="6DFB9E20" w14:textId="1F2D8FBD" w:rsidR="004956DE" w:rsidRPr="005C2C06" w:rsidRDefault="00492710" w:rsidP="00CD69B2">
      <w:pPr>
        <w:pStyle w:val="Heading2"/>
        <w:rPr>
          <w:rFonts w:eastAsia="Times New Roman"/>
          <w:snapToGrid w:val="0"/>
        </w:rPr>
      </w:pPr>
      <w:bookmarkStart w:id="20" w:name="_Toc97648371"/>
      <w:r w:rsidRPr="005C2C06">
        <w:rPr>
          <w:rFonts w:eastAsia="Times New Roman"/>
          <w:snapToGrid w:val="0"/>
        </w:rPr>
        <w:t>Process</w:t>
      </w:r>
      <w:bookmarkEnd w:id="20"/>
    </w:p>
    <w:p w14:paraId="26D5EE30" w14:textId="77777777" w:rsidR="00CD69B2" w:rsidRDefault="00CD69B2" w:rsidP="00CD69B2">
      <w:pPr>
        <w:pStyle w:val="Heading3"/>
        <w:rPr>
          <w:rFonts w:eastAsia="Times New Roman"/>
          <w:noProof/>
          <w:snapToGrid w:val="0"/>
          <w:color w:val="auto"/>
        </w:rPr>
      </w:pPr>
      <w:bookmarkStart w:id="21" w:name="_Toc97648372"/>
    </w:p>
    <w:p w14:paraId="70DF9E56" w14:textId="6A6B0619" w:rsidR="004956DE" w:rsidRPr="005C2C06" w:rsidRDefault="00F42562" w:rsidP="00CD69B2">
      <w:pPr>
        <w:pStyle w:val="Heading3"/>
        <w:rPr>
          <w:rFonts w:eastAsia="Times New Roman"/>
          <w:noProof/>
          <w:snapToGrid w:val="0"/>
          <w:color w:val="auto"/>
        </w:rPr>
      </w:pPr>
      <w:r w:rsidRPr="005C2C06">
        <w:rPr>
          <w:rFonts w:eastAsia="Times New Roman"/>
          <w:noProof/>
          <w:snapToGrid w:val="0"/>
          <w:color w:val="auto"/>
        </w:rPr>
        <w:t>P</w:t>
      </w:r>
      <w:r w:rsidR="00492710" w:rsidRPr="005C2C06">
        <w:rPr>
          <w:rFonts w:eastAsia="Times New Roman"/>
          <w:noProof/>
          <w:snapToGrid w:val="0"/>
          <w:color w:val="auto"/>
        </w:rPr>
        <w:t>roposing new agreements</w:t>
      </w:r>
      <w:bookmarkEnd w:id="21"/>
    </w:p>
    <w:p w14:paraId="44E871BC" w14:textId="1BB16AFE" w:rsidR="00492710" w:rsidRPr="00872FE2" w:rsidRDefault="00492710" w:rsidP="00CD69B2">
      <w:pPr>
        <w:pStyle w:val="ListParagraph"/>
        <w:numPr>
          <w:ilvl w:val="0"/>
          <w:numId w:val="35"/>
        </w:numPr>
        <w:spacing w:line="240" w:lineRule="auto"/>
        <w:rPr>
          <w:noProof/>
          <w:snapToGrid w:val="0"/>
        </w:rPr>
      </w:pPr>
      <w:r w:rsidRPr="00872FE2">
        <w:rPr>
          <w:noProof/>
          <w:snapToGrid w:val="0"/>
        </w:rPr>
        <w:t xml:space="preserve">This section outlines the procedures for approval of a new exchange partner </w:t>
      </w:r>
      <w:r w:rsidR="001F211A" w:rsidRPr="00872FE2">
        <w:rPr>
          <w:noProof/>
          <w:snapToGrid w:val="0"/>
        </w:rPr>
        <w:t xml:space="preserve">delivering credits that will be recognised </w:t>
      </w:r>
      <w:r w:rsidRPr="00872FE2">
        <w:rPr>
          <w:noProof/>
          <w:snapToGrid w:val="0"/>
        </w:rPr>
        <w:t xml:space="preserve"> towards Kingston University awards</w:t>
      </w:r>
      <w:r w:rsidR="001F211A" w:rsidRPr="00872FE2">
        <w:rPr>
          <w:noProof/>
          <w:snapToGrid w:val="0"/>
        </w:rPr>
        <w:t xml:space="preserve">. </w:t>
      </w:r>
    </w:p>
    <w:p w14:paraId="67C9DF57" w14:textId="77777777" w:rsidR="00CD69B2" w:rsidRDefault="00CD69B2" w:rsidP="00CD69B2">
      <w:pPr>
        <w:pStyle w:val="ListParagraph"/>
        <w:spacing w:line="240" w:lineRule="auto"/>
        <w:rPr>
          <w:noProof/>
          <w:snapToGrid w:val="0"/>
        </w:rPr>
      </w:pPr>
    </w:p>
    <w:p w14:paraId="144A5D23" w14:textId="781F6746" w:rsidR="00492710" w:rsidRPr="00872FE2" w:rsidRDefault="00492710" w:rsidP="00CD69B2">
      <w:pPr>
        <w:pStyle w:val="ListParagraph"/>
        <w:numPr>
          <w:ilvl w:val="0"/>
          <w:numId w:val="35"/>
        </w:numPr>
        <w:spacing w:line="240" w:lineRule="auto"/>
        <w:rPr>
          <w:noProof/>
          <w:snapToGrid w:val="0"/>
        </w:rPr>
      </w:pPr>
      <w:r w:rsidRPr="00872FE2">
        <w:rPr>
          <w:noProof/>
          <w:snapToGrid w:val="0"/>
        </w:rPr>
        <w:t xml:space="preserve">Faculties, with the advice of </w:t>
      </w:r>
      <w:r w:rsidR="00C101AD" w:rsidRPr="00872FE2">
        <w:rPr>
          <w:noProof/>
          <w:snapToGrid w:val="0"/>
        </w:rPr>
        <w:t>the SAIL office</w:t>
      </w:r>
      <w:r w:rsidRPr="00872FE2">
        <w:rPr>
          <w:noProof/>
          <w:snapToGrid w:val="0"/>
        </w:rPr>
        <w:t xml:space="preserve"> where necessary, identify potential international exchange partners, using the criteria outlined in paragraph 1</w:t>
      </w:r>
      <w:r w:rsidR="00033553" w:rsidRPr="00872FE2">
        <w:rPr>
          <w:noProof/>
          <w:snapToGrid w:val="0"/>
        </w:rPr>
        <w:t>4</w:t>
      </w:r>
      <w:r w:rsidRPr="00872FE2">
        <w:rPr>
          <w:noProof/>
          <w:snapToGrid w:val="0"/>
        </w:rPr>
        <w:t xml:space="preserve"> as a guide, alongside appropriate consideration of the suitability of the curriculum</w:t>
      </w:r>
      <w:r w:rsidR="0048358A" w:rsidRPr="00872FE2">
        <w:rPr>
          <w:noProof/>
          <w:snapToGrid w:val="0"/>
        </w:rPr>
        <w:t xml:space="preserve"> offered by the partner</w:t>
      </w:r>
      <w:r w:rsidRPr="00872FE2">
        <w:rPr>
          <w:noProof/>
          <w:snapToGrid w:val="0"/>
        </w:rPr>
        <w:t xml:space="preserve">. </w:t>
      </w:r>
    </w:p>
    <w:p w14:paraId="34E16380" w14:textId="77777777" w:rsidR="00CD69B2" w:rsidRDefault="00CD69B2" w:rsidP="00CD69B2">
      <w:pPr>
        <w:pStyle w:val="ListParagraph"/>
        <w:spacing w:line="240" w:lineRule="auto"/>
        <w:rPr>
          <w:noProof/>
          <w:snapToGrid w:val="0"/>
        </w:rPr>
      </w:pPr>
    </w:p>
    <w:p w14:paraId="738610EB" w14:textId="4689F0A2" w:rsidR="00492710" w:rsidRPr="00872FE2" w:rsidRDefault="00492710" w:rsidP="00CD69B2">
      <w:pPr>
        <w:pStyle w:val="ListParagraph"/>
        <w:numPr>
          <w:ilvl w:val="0"/>
          <w:numId w:val="35"/>
        </w:numPr>
        <w:spacing w:line="240" w:lineRule="auto"/>
        <w:rPr>
          <w:noProof/>
          <w:snapToGrid w:val="0"/>
        </w:rPr>
      </w:pPr>
      <w:r w:rsidRPr="00872FE2">
        <w:rPr>
          <w:noProof/>
          <w:snapToGrid w:val="0"/>
        </w:rPr>
        <w:t xml:space="preserve">Once a faculty has identified a potential International exchange partner they complete form </w:t>
      </w:r>
      <w:r w:rsidR="00FA4035" w:rsidRPr="00872FE2">
        <w:rPr>
          <w:noProof/>
          <w:snapToGrid w:val="0"/>
        </w:rPr>
        <w:t>N</w:t>
      </w:r>
      <w:r w:rsidR="00CE2DF4" w:rsidRPr="00872FE2">
        <w:rPr>
          <w:noProof/>
          <w:snapToGrid w:val="0"/>
        </w:rPr>
        <w:t>1</w:t>
      </w:r>
      <w:r w:rsidR="00FA4035" w:rsidRPr="00872FE2">
        <w:rPr>
          <w:noProof/>
          <w:snapToGrid w:val="0"/>
        </w:rPr>
        <w:t xml:space="preserve"> (for Exchange agreements) </w:t>
      </w:r>
      <w:r w:rsidR="00D27F0A" w:rsidRPr="00872FE2">
        <w:rPr>
          <w:noProof/>
          <w:snapToGrid w:val="0"/>
        </w:rPr>
        <w:t xml:space="preserve"> and submit to </w:t>
      </w:r>
      <w:r w:rsidR="00FA4035" w:rsidRPr="00872FE2">
        <w:rPr>
          <w:noProof/>
          <w:snapToGrid w:val="0"/>
        </w:rPr>
        <w:t>the</w:t>
      </w:r>
      <w:r w:rsidR="00C101AD" w:rsidRPr="00872FE2">
        <w:rPr>
          <w:noProof/>
          <w:snapToGrid w:val="0"/>
        </w:rPr>
        <w:t xml:space="preserve"> SAIL </w:t>
      </w:r>
      <w:r w:rsidR="00FA4035" w:rsidRPr="00872FE2">
        <w:rPr>
          <w:noProof/>
          <w:snapToGrid w:val="0"/>
        </w:rPr>
        <w:t>office</w:t>
      </w:r>
      <w:r w:rsidR="00003A1F" w:rsidRPr="00872FE2">
        <w:rPr>
          <w:noProof/>
          <w:snapToGrid w:val="0"/>
        </w:rPr>
        <w:t xml:space="preserve">. </w:t>
      </w:r>
      <w:r w:rsidRPr="00872FE2">
        <w:rPr>
          <w:noProof/>
          <w:snapToGrid w:val="0"/>
        </w:rPr>
        <w:t xml:space="preserve">Faculties should undertake a proportionate level of due diligence at this stage and include the results of this on the completed form. </w:t>
      </w:r>
    </w:p>
    <w:p w14:paraId="7B686766" w14:textId="77777777" w:rsidR="00CD69B2" w:rsidRDefault="00CD69B2" w:rsidP="00CD69B2">
      <w:pPr>
        <w:pStyle w:val="Heading4"/>
        <w:spacing w:before="0" w:line="240" w:lineRule="auto"/>
        <w:rPr>
          <w:rFonts w:eastAsia="Times New Roman"/>
          <w:noProof/>
          <w:snapToGrid w:val="0"/>
        </w:rPr>
      </w:pPr>
    </w:p>
    <w:p w14:paraId="55BDAACC" w14:textId="45B2E783" w:rsidR="00492710" w:rsidRPr="005C2C06" w:rsidRDefault="00492710" w:rsidP="00CD69B2">
      <w:pPr>
        <w:pStyle w:val="Heading4"/>
        <w:spacing w:before="0" w:line="240" w:lineRule="auto"/>
        <w:rPr>
          <w:rFonts w:eastAsia="Times New Roman"/>
          <w:b w:val="0"/>
          <w:noProof/>
          <w:snapToGrid w:val="0"/>
        </w:rPr>
      </w:pPr>
      <w:r w:rsidRPr="005C2C06">
        <w:rPr>
          <w:rFonts w:eastAsia="Times New Roman"/>
          <w:noProof/>
          <w:snapToGrid w:val="0"/>
        </w:rPr>
        <w:t xml:space="preserve">Due </w:t>
      </w:r>
      <w:r w:rsidR="00312B1C" w:rsidRPr="005C2C06">
        <w:rPr>
          <w:rFonts w:eastAsia="Times New Roman"/>
          <w:noProof/>
          <w:snapToGrid w:val="0"/>
        </w:rPr>
        <w:t>d</w:t>
      </w:r>
      <w:r w:rsidRPr="005C2C06">
        <w:rPr>
          <w:rFonts w:eastAsia="Times New Roman"/>
          <w:noProof/>
          <w:snapToGrid w:val="0"/>
        </w:rPr>
        <w:t>iligence</w:t>
      </w:r>
      <w:r w:rsidR="001F211A" w:rsidRPr="005C2C06">
        <w:rPr>
          <w:rFonts w:eastAsia="Times New Roman"/>
          <w:noProof/>
          <w:snapToGrid w:val="0"/>
        </w:rPr>
        <w:t xml:space="preserve"> for future agreements</w:t>
      </w:r>
    </w:p>
    <w:p w14:paraId="637805D2" w14:textId="0D73F426" w:rsidR="00492710" w:rsidRPr="00872FE2" w:rsidRDefault="00492710" w:rsidP="00CD69B2">
      <w:pPr>
        <w:pStyle w:val="ListParagraph"/>
        <w:numPr>
          <w:ilvl w:val="0"/>
          <w:numId w:val="35"/>
        </w:numPr>
        <w:spacing w:line="240" w:lineRule="auto"/>
        <w:rPr>
          <w:noProof/>
          <w:snapToGrid w:val="0"/>
        </w:rPr>
      </w:pPr>
      <w:r w:rsidRPr="00872FE2">
        <w:rPr>
          <w:noProof/>
          <w:snapToGrid w:val="0"/>
        </w:rPr>
        <w:t>It is essential to have adequate due diligence processes to ensure that the potential host institution is a suitable exchange partner</w:t>
      </w:r>
      <w:r w:rsidR="000052C9" w:rsidRPr="00872FE2">
        <w:rPr>
          <w:noProof/>
          <w:snapToGrid w:val="0"/>
        </w:rPr>
        <w:t xml:space="preserve"> (</w:t>
      </w:r>
      <w:r w:rsidR="00844554" w:rsidRPr="00872FE2">
        <w:rPr>
          <w:noProof/>
          <w:snapToGrid w:val="0"/>
        </w:rPr>
        <w:t>see</w:t>
      </w:r>
      <w:r w:rsidR="000052C9" w:rsidRPr="00872FE2">
        <w:rPr>
          <w:noProof/>
          <w:snapToGrid w:val="0"/>
        </w:rPr>
        <w:t xml:space="preserve"> Section B of the Academic Quality </w:t>
      </w:r>
      <w:r w:rsidR="00C54C1D" w:rsidRPr="00872FE2">
        <w:rPr>
          <w:noProof/>
          <w:snapToGrid w:val="0"/>
        </w:rPr>
        <w:t xml:space="preserve">and Standards </w:t>
      </w:r>
      <w:r w:rsidR="000052C9" w:rsidRPr="00872FE2">
        <w:rPr>
          <w:noProof/>
          <w:snapToGrid w:val="0"/>
        </w:rPr>
        <w:t>Handbook)</w:t>
      </w:r>
      <w:r w:rsidRPr="00872FE2">
        <w:rPr>
          <w:noProof/>
          <w:snapToGrid w:val="0"/>
        </w:rPr>
        <w:t>.</w:t>
      </w:r>
      <w:r w:rsidR="00F037B2" w:rsidRPr="00872FE2">
        <w:rPr>
          <w:noProof/>
          <w:snapToGrid w:val="0"/>
        </w:rPr>
        <w:t xml:space="preserve"> </w:t>
      </w:r>
      <w:r w:rsidRPr="00872FE2">
        <w:rPr>
          <w:noProof/>
          <w:snapToGrid w:val="0"/>
        </w:rPr>
        <w:t>This includes having the appropriate academic credentials and Student Support</w:t>
      </w:r>
      <w:r w:rsidR="00573144" w:rsidRPr="00872FE2">
        <w:rPr>
          <w:noProof/>
          <w:snapToGrid w:val="0"/>
        </w:rPr>
        <w:t xml:space="preserve"> Services for Kingston Universit</w:t>
      </w:r>
      <w:r w:rsidRPr="00872FE2">
        <w:rPr>
          <w:noProof/>
          <w:snapToGrid w:val="0"/>
        </w:rPr>
        <w:t xml:space="preserve">y’s outgoing students. </w:t>
      </w:r>
    </w:p>
    <w:p w14:paraId="7A118FE4" w14:textId="77777777" w:rsidR="00CD69B2" w:rsidRDefault="00CD69B2" w:rsidP="00CD69B2">
      <w:pPr>
        <w:pStyle w:val="ListParagraph"/>
        <w:spacing w:line="240" w:lineRule="auto"/>
        <w:rPr>
          <w:noProof/>
          <w:snapToGrid w:val="0"/>
        </w:rPr>
      </w:pPr>
    </w:p>
    <w:p w14:paraId="7594C9E6" w14:textId="6F53B9F3" w:rsidR="00492710" w:rsidRPr="00872FE2" w:rsidRDefault="00492710" w:rsidP="00CD69B2">
      <w:pPr>
        <w:pStyle w:val="ListParagraph"/>
        <w:numPr>
          <w:ilvl w:val="0"/>
          <w:numId w:val="35"/>
        </w:numPr>
        <w:spacing w:line="240" w:lineRule="auto"/>
        <w:rPr>
          <w:noProof/>
          <w:snapToGrid w:val="0"/>
        </w:rPr>
      </w:pPr>
      <w:r w:rsidRPr="00872FE2">
        <w:rPr>
          <w:noProof/>
          <w:snapToGrid w:val="0"/>
        </w:rPr>
        <w:t>Due diligence for exchange agreements should consider the potential new partner’s:</w:t>
      </w:r>
    </w:p>
    <w:p w14:paraId="21075D46" w14:textId="77777777" w:rsidR="00492710" w:rsidRPr="005C2C06" w:rsidRDefault="00492710" w:rsidP="00CD69B2">
      <w:pPr>
        <w:pStyle w:val="ListParagraph"/>
        <w:numPr>
          <w:ilvl w:val="0"/>
          <w:numId w:val="32"/>
        </w:numPr>
        <w:spacing w:line="240" w:lineRule="auto"/>
        <w:rPr>
          <w:noProof/>
          <w:snapToGrid w:val="0"/>
        </w:rPr>
      </w:pPr>
      <w:r w:rsidRPr="005C2C06">
        <w:rPr>
          <w:noProof/>
          <w:snapToGrid w:val="0"/>
        </w:rPr>
        <w:t>reputation;</w:t>
      </w:r>
    </w:p>
    <w:p w14:paraId="7E8CD5D9" w14:textId="77777777" w:rsidR="00492710" w:rsidRPr="005C2C06" w:rsidRDefault="00492710" w:rsidP="00CD69B2">
      <w:pPr>
        <w:pStyle w:val="ListParagraph"/>
        <w:numPr>
          <w:ilvl w:val="0"/>
          <w:numId w:val="32"/>
        </w:numPr>
        <w:spacing w:line="240" w:lineRule="auto"/>
        <w:rPr>
          <w:noProof/>
          <w:snapToGrid w:val="0"/>
        </w:rPr>
      </w:pPr>
      <w:r w:rsidRPr="005C2C06">
        <w:rPr>
          <w:noProof/>
          <w:snapToGrid w:val="0"/>
        </w:rPr>
        <w:t>vision/strategy;</w:t>
      </w:r>
    </w:p>
    <w:p w14:paraId="1FE1C788" w14:textId="77777777" w:rsidR="00492710" w:rsidRPr="005C2C06" w:rsidRDefault="00492710" w:rsidP="00CD69B2">
      <w:pPr>
        <w:pStyle w:val="ListParagraph"/>
        <w:numPr>
          <w:ilvl w:val="0"/>
          <w:numId w:val="32"/>
        </w:numPr>
        <w:spacing w:line="240" w:lineRule="auto"/>
        <w:rPr>
          <w:noProof/>
          <w:snapToGrid w:val="0"/>
        </w:rPr>
      </w:pPr>
      <w:r w:rsidRPr="005C2C06">
        <w:rPr>
          <w:noProof/>
          <w:snapToGrid w:val="0"/>
        </w:rPr>
        <w:t xml:space="preserve">approaches to quality assurance; </w:t>
      </w:r>
    </w:p>
    <w:p w14:paraId="72215FA0" w14:textId="77777777" w:rsidR="00492710" w:rsidRPr="005C2C06" w:rsidRDefault="00893442" w:rsidP="00CD69B2">
      <w:pPr>
        <w:pStyle w:val="ListParagraph"/>
        <w:numPr>
          <w:ilvl w:val="0"/>
          <w:numId w:val="32"/>
        </w:numPr>
        <w:spacing w:line="240" w:lineRule="auto"/>
        <w:rPr>
          <w:noProof/>
          <w:snapToGrid w:val="0"/>
        </w:rPr>
      </w:pPr>
      <w:r w:rsidRPr="005C2C06">
        <w:rPr>
          <w:noProof/>
          <w:snapToGrid w:val="0"/>
        </w:rPr>
        <w:t xml:space="preserve">student support </w:t>
      </w:r>
      <w:r w:rsidR="00492710" w:rsidRPr="005C2C06">
        <w:rPr>
          <w:noProof/>
          <w:snapToGrid w:val="0"/>
        </w:rPr>
        <w:t>services (e.g. accommodation);</w:t>
      </w:r>
    </w:p>
    <w:p w14:paraId="4F840E8B" w14:textId="77777777" w:rsidR="00492710" w:rsidRPr="005C2C06" w:rsidRDefault="00492710" w:rsidP="00CD69B2">
      <w:pPr>
        <w:pStyle w:val="ListParagraph"/>
        <w:numPr>
          <w:ilvl w:val="0"/>
          <w:numId w:val="32"/>
        </w:numPr>
        <w:spacing w:line="240" w:lineRule="auto"/>
        <w:rPr>
          <w:noProof/>
          <w:snapToGrid w:val="0"/>
        </w:rPr>
      </w:pPr>
      <w:r w:rsidRPr="005C2C06">
        <w:rPr>
          <w:noProof/>
          <w:snapToGrid w:val="0"/>
        </w:rPr>
        <w:t>suitability in terms of their curriculum and assessment strategies;</w:t>
      </w:r>
    </w:p>
    <w:p w14:paraId="41D87827" w14:textId="77777777" w:rsidR="00492710" w:rsidRPr="005C2C06" w:rsidRDefault="00492710" w:rsidP="00CD69B2">
      <w:pPr>
        <w:pStyle w:val="ListParagraph"/>
        <w:numPr>
          <w:ilvl w:val="0"/>
          <w:numId w:val="32"/>
        </w:numPr>
        <w:spacing w:line="240" w:lineRule="auto"/>
        <w:rPr>
          <w:noProof/>
          <w:snapToGrid w:val="0"/>
        </w:rPr>
      </w:pPr>
      <w:r w:rsidRPr="005C2C06">
        <w:rPr>
          <w:noProof/>
          <w:snapToGrid w:val="0"/>
        </w:rPr>
        <w:t>language of tuition.</w:t>
      </w:r>
    </w:p>
    <w:p w14:paraId="7AFA6A22" w14:textId="77777777" w:rsidR="00CD69B2" w:rsidRDefault="00CD69B2" w:rsidP="00CD69B2">
      <w:pPr>
        <w:pStyle w:val="ListParagraph"/>
        <w:spacing w:line="240" w:lineRule="auto"/>
        <w:rPr>
          <w:noProof/>
          <w:snapToGrid w:val="0"/>
        </w:rPr>
      </w:pPr>
    </w:p>
    <w:p w14:paraId="181A1553" w14:textId="0ECA1E55" w:rsidR="00492710" w:rsidRPr="00872FE2" w:rsidRDefault="00492710" w:rsidP="00CD69B2">
      <w:pPr>
        <w:pStyle w:val="ListParagraph"/>
        <w:numPr>
          <w:ilvl w:val="0"/>
          <w:numId w:val="35"/>
        </w:numPr>
        <w:spacing w:line="240" w:lineRule="auto"/>
        <w:rPr>
          <w:noProof/>
          <w:snapToGrid w:val="0"/>
        </w:rPr>
      </w:pPr>
      <w:r w:rsidRPr="00872FE2">
        <w:rPr>
          <w:noProof/>
          <w:snapToGrid w:val="0"/>
        </w:rPr>
        <w:t>Due diligence methods can include:</w:t>
      </w:r>
    </w:p>
    <w:p w14:paraId="4AF949E3" w14:textId="77777777" w:rsidR="00492710" w:rsidRPr="005C2C06" w:rsidRDefault="00492710" w:rsidP="00CD69B2">
      <w:pPr>
        <w:pStyle w:val="ListParagraph"/>
        <w:numPr>
          <w:ilvl w:val="0"/>
          <w:numId w:val="33"/>
        </w:numPr>
        <w:spacing w:line="240" w:lineRule="auto"/>
        <w:rPr>
          <w:noProof/>
          <w:snapToGrid w:val="0"/>
        </w:rPr>
      </w:pPr>
      <w:r w:rsidRPr="005C2C06">
        <w:rPr>
          <w:noProof/>
          <w:snapToGrid w:val="0"/>
        </w:rPr>
        <w:t>a preliminary visit by Kingston University staff to the host institution;</w:t>
      </w:r>
    </w:p>
    <w:p w14:paraId="3D34EA37" w14:textId="77777777" w:rsidR="00492710" w:rsidRPr="005C2C06" w:rsidRDefault="00492710" w:rsidP="00CD69B2">
      <w:pPr>
        <w:pStyle w:val="ListParagraph"/>
        <w:numPr>
          <w:ilvl w:val="0"/>
          <w:numId w:val="33"/>
        </w:numPr>
        <w:spacing w:line="240" w:lineRule="auto"/>
        <w:rPr>
          <w:noProof/>
          <w:snapToGrid w:val="0"/>
        </w:rPr>
      </w:pPr>
      <w:r w:rsidRPr="005C2C06">
        <w:rPr>
          <w:noProof/>
          <w:snapToGrid w:val="0"/>
        </w:rPr>
        <w:t>meetings between staff from Kingston University and the host institution;</w:t>
      </w:r>
    </w:p>
    <w:p w14:paraId="7755D0A7" w14:textId="77777777" w:rsidR="00492710" w:rsidRPr="005C2C06" w:rsidRDefault="00492710" w:rsidP="00CD69B2">
      <w:pPr>
        <w:pStyle w:val="ListParagraph"/>
        <w:numPr>
          <w:ilvl w:val="0"/>
          <w:numId w:val="33"/>
        </w:numPr>
        <w:spacing w:line="240" w:lineRule="auto"/>
        <w:rPr>
          <w:noProof/>
          <w:snapToGrid w:val="0"/>
        </w:rPr>
      </w:pPr>
      <w:r w:rsidRPr="005C2C06">
        <w:rPr>
          <w:noProof/>
          <w:snapToGrid w:val="0"/>
        </w:rPr>
        <w:t>staff exchange prior to student exchange;</w:t>
      </w:r>
    </w:p>
    <w:p w14:paraId="46DEF0D7" w14:textId="77777777" w:rsidR="00492710" w:rsidRPr="005C2C06" w:rsidRDefault="00492710" w:rsidP="00CD69B2">
      <w:pPr>
        <w:pStyle w:val="ListParagraph"/>
        <w:numPr>
          <w:ilvl w:val="0"/>
          <w:numId w:val="33"/>
        </w:numPr>
        <w:spacing w:line="240" w:lineRule="auto"/>
        <w:rPr>
          <w:noProof/>
          <w:snapToGrid w:val="0"/>
        </w:rPr>
      </w:pPr>
      <w:r w:rsidRPr="005C2C06">
        <w:rPr>
          <w:noProof/>
          <w:snapToGrid w:val="0"/>
        </w:rPr>
        <w:t>consideration of marketing materials;</w:t>
      </w:r>
    </w:p>
    <w:p w14:paraId="484CEB51" w14:textId="77777777" w:rsidR="00492710" w:rsidRPr="005C2C06" w:rsidRDefault="00492710" w:rsidP="00CD69B2">
      <w:pPr>
        <w:pStyle w:val="ListParagraph"/>
        <w:numPr>
          <w:ilvl w:val="0"/>
          <w:numId w:val="33"/>
        </w:numPr>
        <w:spacing w:line="240" w:lineRule="auto"/>
        <w:rPr>
          <w:noProof/>
          <w:snapToGrid w:val="0"/>
        </w:rPr>
      </w:pPr>
      <w:r w:rsidRPr="005C2C06">
        <w:rPr>
          <w:noProof/>
          <w:snapToGrid w:val="0"/>
        </w:rPr>
        <w:t>consideration of annual reports and quality reports;</w:t>
      </w:r>
    </w:p>
    <w:p w14:paraId="5630AD66" w14:textId="3F5BBA22" w:rsidR="00492710" w:rsidRPr="005C2C06" w:rsidRDefault="00492710" w:rsidP="00CD69B2">
      <w:pPr>
        <w:pStyle w:val="ListParagraph"/>
        <w:numPr>
          <w:ilvl w:val="0"/>
          <w:numId w:val="33"/>
        </w:numPr>
        <w:spacing w:line="240" w:lineRule="auto"/>
        <w:rPr>
          <w:noProof/>
          <w:snapToGrid w:val="0"/>
        </w:rPr>
      </w:pPr>
      <w:r w:rsidRPr="005C2C06">
        <w:rPr>
          <w:noProof/>
          <w:snapToGrid w:val="0"/>
        </w:rPr>
        <w:t>reports from other HEIs.</w:t>
      </w:r>
    </w:p>
    <w:p w14:paraId="23A5BC9C" w14:textId="77777777" w:rsidR="00CD69B2" w:rsidRDefault="00CD69B2" w:rsidP="00CD69B2">
      <w:pPr>
        <w:pStyle w:val="ListParagraph"/>
        <w:spacing w:line="240" w:lineRule="auto"/>
        <w:rPr>
          <w:noProof/>
          <w:snapToGrid w:val="0"/>
        </w:rPr>
      </w:pPr>
    </w:p>
    <w:p w14:paraId="56D65EA1" w14:textId="73C69096" w:rsidR="0080451E" w:rsidRPr="00872FE2" w:rsidRDefault="00492710" w:rsidP="00CD69B2">
      <w:pPr>
        <w:pStyle w:val="ListParagraph"/>
        <w:numPr>
          <w:ilvl w:val="0"/>
          <w:numId w:val="35"/>
        </w:numPr>
        <w:spacing w:line="240" w:lineRule="auto"/>
        <w:rPr>
          <w:noProof/>
          <w:snapToGrid w:val="0"/>
        </w:rPr>
      </w:pPr>
      <w:r w:rsidRPr="00872FE2">
        <w:rPr>
          <w:noProof/>
          <w:snapToGrid w:val="0"/>
        </w:rPr>
        <w:t>The approval of due diligence lies with the faculty before form N1</w:t>
      </w:r>
      <w:r w:rsidR="00FA4035" w:rsidRPr="00872FE2">
        <w:rPr>
          <w:noProof/>
          <w:snapToGrid w:val="0"/>
        </w:rPr>
        <w:t xml:space="preserve"> </w:t>
      </w:r>
      <w:r w:rsidRPr="00872FE2">
        <w:rPr>
          <w:noProof/>
          <w:snapToGrid w:val="0"/>
        </w:rPr>
        <w:t xml:space="preserve">is submitted to </w:t>
      </w:r>
      <w:r w:rsidR="00C101AD" w:rsidRPr="00872FE2">
        <w:rPr>
          <w:noProof/>
          <w:snapToGrid w:val="0"/>
        </w:rPr>
        <w:t>the SAIL office</w:t>
      </w:r>
      <w:r w:rsidRPr="00872FE2">
        <w:rPr>
          <w:noProof/>
          <w:snapToGrid w:val="0"/>
        </w:rPr>
        <w:t xml:space="preserve">. The signing of the form is a record that appropriate due diligence has taken place and has been approved. In addition to the proposer of this form, the signatures of the </w:t>
      </w:r>
      <w:r w:rsidR="001F211A" w:rsidRPr="00872FE2">
        <w:rPr>
          <w:noProof/>
          <w:snapToGrid w:val="0"/>
        </w:rPr>
        <w:t xml:space="preserve">Exchange </w:t>
      </w:r>
      <w:r w:rsidRPr="00872FE2">
        <w:rPr>
          <w:noProof/>
          <w:snapToGrid w:val="0"/>
        </w:rPr>
        <w:t xml:space="preserve">Coordinator and either the Head of School or the Dean (as per </w:t>
      </w:r>
      <w:r w:rsidR="00736B7B" w:rsidRPr="00872FE2">
        <w:rPr>
          <w:noProof/>
          <w:snapToGrid w:val="0"/>
        </w:rPr>
        <w:t>faculty</w:t>
      </w:r>
      <w:r w:rsidRPr="00872FE2">
        <w:rPr>
          <w:noProof/>
          <w:snapToGrid w:val="0"/>
        </w:rPr>
        <w:t xml:space="preserve"> policy), is required.</w:t>
      </w:r>
      <w:r w:rsidR="00F037B2" w:rsidRPr="00872FE2">
        <w:rPr>
          <w:noProof/>
          <w:snapToGrid w:val="0"/>
        </w:rPr>
        <w:t xml:space="preserve"> </w:t>
      </w:r>
      <w:r w:rsidRPr="00872FE2">
        <w:rPr>
          <w:noProof/>
          <w:snapToGrid w:val="0"/>
        </w:rPr>
        <w:t xml:space="preserve">This second signatory is the officer accountable for the signing off of due diligence. </w:t>
      </w:r>
    </w:p>
    <w:p w14:paraId="72C1390E" w14:textId="77777777" w:rsidR="00CD69B2" w:rsidRDefault="00CD69B2" w:rsidP="00CD69B2">
      <w:pPr>
        <w:pStyle w:val="ListParagraph"/>
        <w:spacing w:line="240" w:lineRule="auto"/>
        <w:rPr>
          <w:noProof/>
          <w:snapToGrid w:val="0"/>
        </w:rPr>
      </w:pPr>
    </w:p>
    <w:p w14:paraId="2BA226A1" w14:textId="49D5CD77" w:rsidR="00492710" w:rsidRPr="00872FE2" w:rsidRDefault="00492710" w:rsidP="00CD69B2">
      <w:pPr>
        <w:pStyle w:val="ListParagraph"/>
        <w:numPr>
          <w:ilvl w:val="0"/>
          <w:numId w:val="35"/>
        </w:numPr>
        <w:spacing w:line="240" w:lineRule="auto"/>
        <w:rPr>
          <w:noProof/>
          <w:snapToGrid w:val="0"/>
        </w:rPr>
      </w:pPr>
      <w:r w:rsidRPr="00872FE2">
        <w:rPr>
          <w:noProof/>
          <w:snapToGrid w:val="0"/>
        </w:rPr>
        <w:t xml:space="preserve">The </w:t>
      </w:r>
      <w:r w:rsidR="00C101AD" w:rsidRPr="00872FE2">
        <w:rPr>
          <w:noProof/>
          <w:snapToGrid w:val="0"/>
        </w:rPr>
        <w:t>SAIL office</w:t>
      </w:r>
      <w:r w:rsidRPr="00872FE2">
        <w:rPr>
          <w:noProof/>
          <w:snapToGrid w:val="0"/>
        </w:rPr>
        <w:t xml:space="preserve"> will only consider applications when all information requested has been received and this includes agreement from other faculties that may be delivering modules to incoming students on reciprocal agreements.</w:t>
      </w:r>
      <w:r w:rsidR="00F037B2" w:rsidRPr="00872FE2">
        <w:rPr>
          <w:noProof/>
          <w:snapToGrid w:val="0"/>
        </w:rPr>
        <w:t xml:space="preserve"> </w:t>
      </w:r>
      <w:r w:rsidR="00C101AD" w:rsidRPr="00872FE2">
        <w:rPr>
          <w:noProof/>
          <w:snapToGrid w:val="0"/>
        </w:rPr>
        <w:t>The SAIL office</w:t>
      </w:r>
      <w:r w:rsidRPr="00872FE2">
        <w:rPr>
          <w:noProof/>
          <w:snapToGrid w:val="0"/>
        </w:rPr>
        <w:t xml:space="preserve"> will then </w:t>
      </w:r>
      <w:r w:rsidR="00D27F0A" w:rsidRPr="00872FE2">
        <w:rPr>
          <w:noProof/>
          <w:snapToGrid w:val="0"/>
        </w:rPr>
        <w:t>prepare</w:t>
      </w:r>
      <w:r w:rsidRPr="00872FE2">
        <w:rPr>
          <w:noProof/>
          <w:snapToGrid w:val="0"/>
        </w:rPr>
        <w:t xml:space="preserve"> an exchange agreement for final sign off by </w:t>
      </w:r>
      <w:r w:rsidR="00AC7A7C" w:rsidRPr="00872FE2">
        <w:rPr>
          <w:noProof/>
          <w:snapToGrid w:val="0"/>
        </w:rPr>
        <w:t xml:space="preserve">the </w:t>
      </w:r>
      <w:r w:rsidR="00AC7A7C" w:rsidRPr="005B6B03">
        <w:rPr>
          <w:rFonts w:cs="Arial"/>
        </w:rPr>
        <w:t>Executive</w:t>
      </w:r>
      <w:r w:rsidR="005B6B03">
        <w:rPr>
          <w:rFonts w:cs="Arial"/>
        </w:rPr>
        <w:t xml:space="preserve"> Director, Student Services</w:t>
      </w:r>
      <w:r w:rsidR="004A7694" w:rsidRPr="00872FE2">
        <w:rPr>
          <w:noProof/>
          <w:snapToGrid w:val="0"/>
        </w:rPr>
        <w:t xml:space="preserve">.  </w:t>
      </w:r>
      <w:r w:rsidR="00033553" w:rsidRPr="00872FE2">
        <w:rPr>
          <w:noProof/>
          <w:snapToGrid w:val="0"/>
        </w:rPr>
        <w:t xml:space="preserve">Exchange </w:t>
      </w:r>
      <w:r w:rsidRPr="00872FE2">
        <w:rPr>
          <w:noProof/>
          <w:snapToGrid w:val="0"/>
        </w:rPr>
        <w:t>agreeme</w:t>
      </w:r>
      <w:r w:rsidR="000D07EF" w:rsidRPr="00872FE2">
        <w:rPr>
          <w:noProof/>
          <w:snapToGrid w:val="0"/>
        </w:rPr>
        <w:t xml:space="preserve">nts that are not signed by the </w:t>
      </w:r>
      <w:r w:rsidR="00725132">
        <w:rPr>
          <w:noProof/>
          <w:snapToGrid w:val="0"/>
        </w:rPr>
        <w:t>Executive Director</w:t>
      </w:r>
      <w:r w:rsidR="00725132" w:rsidRPr="00872FE2">
        <w:rPr>
          <w:noProof/>
          <w:snapToGrid w:val="0"/>
        </w:rPr>
        <w:t xml:space="preserve"> </w:t>
      </w:r>
      <w:r w:rsidRPr="00872FE2">
        <w:rPr>
          <w:noProof/>
          <w:snapToGrid w:val="0"/>
        </w:rPr>
        <w:t xml:space="preserve">are invalid. </w:t>
      </w:r>
    </w:p>
    <w:p w14:paraId="73AA8EEC" w14:textId="77777777" w:rsidR="00CD69B2" w:rsidRDefault="00CD69B2" w:rsidP="00CD69B2">
      <w:pPr>
        <w:pStyle w:val="ListParagraph"/>
        <w:spacing w:line="240" w:lineRule="auto"/>
        <w:rPr>
          <w:noProof/>
          <w:snapToGrid w:val="0"/>
        </w:rPr>
      </w:pPr>
    </w:p>
    <w:p w14:paraId="17AD93B2" w14:textId="79B6C4D8" w:rsidR="00492710" w:rsidRPr="00872FE2" w:rsidRDefault="00492710" w:rsidP="00CD69B2">
      <w:pPr>
        <w:pStyle w:val="ListParagraph"/>
        <w:numPr>
          <w:ilvl w:val="0"/>
          <w:numId w:val="35"/>
        </w:numPr>
        <w:spacing w:line="240" w:lineRule="auto"/>
        <w:rPr>
          <w:noProof/>
          <w:snapToGrid w:val="0"/>
        </w:rPr>
      </w:pPr>
      <w:r w:rsidRPr="00872FE2">
        <w:rPr>
          <w:noProof/>
          <w:snapToGrid w:val="0"/>
        </w:rPr>
        <w:lastRenderedPageBreak/>
        <w:t>For an exchange agreement, there is an expectation of reciprocity in the numbers of students exchanged.</w:t>
      </w:r>
      <w:r w:rsidR="00F037B2" w:rsidRPr="00872FE2">
        <w:rPr>
          <w:noProof/>
          <w:snapToGrid w:val="0"/>
        </w:rPr>
        <w:t xml:space="preserve"> </w:t>
      </w:r>
      <w:r w:rsidRPr="00872FE2">
        <w:rPr>
          <w:noProof/>
          <w:snapToGrid w:val="0"/>
        </w:rPr>
        <w:t xml:space="preserve">If there has been no activity after the first </w:t>
      </w:r>
      <w:r w:rsidR="00033553" w:rsidRPr="00872FE2">
        <w:rPr>
          <w:noProof/>
          <w:snapToGrid w:val="0"/>
        </w:rPr>
        <w:t xml:space="preserve">three </w:t>
      </w:r>
      <w:r w:rsidRPr="00872FE2">
        <w:rPr>
          <w:noProof/>
          <w:snapToGrid w:val="0"/>
        </w:rPr>
        <w:t xml:space="preserve">years of the agreement, </w:t>
      </w:r>
      <w:r w:rsidR="00C101AD" w:rsidRPr="00872FE2">
        <w:rPr>
          <w:noProof/>
          <w:snapToGrid w:val="0"/>
        </w:rPr>
        <w:t>the SAIL office</w:t>
      </w:r>
      <w:r w:rsidRPr="00872FE2">
        <w:rPr>
          <w:noProof/>
          <w:snapToGrid w:val="0"/>
        </w:rPr>
        <w:t xml:space="preserve"> may elect to terminate the agreement. </w:t>
      </w:r>
    </w:p>
    <w:p w14:paraId="55A0E355" w14:textId="77777777" w:rsidR="00CD69B2" w:rsidRDefault="00CD69B2" w:rsidP="00CD69B2">
      <w:pPr>
        <w:pStyle w:val="ListParagraph"/>
        <w:spacing w:line="240" w:lineRule="auto"/>
        <w:rPr>
          <w:noProof/>
          <w:snapToGrid w:val="0"/>
        </w:rPr>
      </w:pPr>
    </w:p>
    <w:p w14:paraId="0DE4B5B7" w14:textId="6E2FFC7C" w:rsidR="00492710" w:rsidRPr="00872FE2" w:rsidRDefault="00C101AD" w:rsidP="00CD69B2">
      <w:pPr>
        <w:pStyle w:val="ListParagraph"/>
        <w:numPr>
          <w:ilvl w:val="0"/>
          <w:numId w:val="35"/>
        </w:numPr>
        <w:spacing w:line="240" w:lineRule="auto"/>
        <w:rPr>
          <w:noProof/>
          <w:snapToGrid w:val="0"/>
        </w:rPr>
      </w:pPr>
      <w:r w:rsidRPr="00872FE2">
        <w:rPr>
          <w:noProof/>
          <w:snapToGrid w:val="0"/>
        </w:rPr>
        <w:t>The SAIL office</w:t>
      </w:r>
      <w:r w:rsidR="00492710" w:rsidRPr="00872FE2">
        <w:rPr>
          <w:noProof/>
          <w:snapToGrid w:val="0"/>
        </w:rPr>
        <w:t xml:space="preserve"> will provide support in sourcing </w:t>
      </w:r>
      <w:r w:rsidR="00CE2DF4" w:rsidRPr="00872FE2">
        <w:rPr>
          <w:noProof/>
          <w:snapToGrid w:val="0"/>
        </w:rPr>
        <w:t xml:space="preserve">partner </w:t>
      </w:r>
      <w:r w:rsidR="00492710" w:rsidRPr="00872FE2">
        <w:rPr>
          <w:noProof/>
          <w:snapToGrid w:val="0"/>
        </w:rPr>
        <w:t>institutional coordinator details</w:t>
      </w:r>
      <w:r w:rsidR="00206CB1" w:rsidRPr="00872FE2">
        <w:rPr>
          <w:noProof/>
          <w:snapToGrid w:val="0"/>
        </w:rPr>
        <w:t xml:space="preserve">. </w:t>
      </w:r>
      <w:r w:rsidR="00492710" w:rsidRPr="00872FE2">
        <w:rPr>
          <w:noProof/>
          <w:snapToGrid w:val="0"/>
        </w:rPr>
        <w:t xml:space="preserve">The authorised signatory for all exchange agreements is the </w:t>
      </w:r>
      <w:r w:rsidR="005139A1">
        <w:rPr>
          <w:rFonts w:cs="Arial"/>
        </w:rPr>
        <w:t>Executive Director, Student Services</w:t>
      </w:r>
      <w:r w:rsidR="005139A1" w:rsidRPr="00872FE2" w:rsidDel="005139A1">
        <w:rPr>
          <w:noProof/>
          <w:snapToGrid w:val="0"/>
        </w:rPr>
        <w:t xml:space="preserve"> </w:t>
      </w:r>
      <w:r w:rsidR="00492710" w:rsidRPr="00872FE2">
        <w:rPr>
          <w:noProof/>
          <w:snapToGrid w:val="0"/>
        </w:rPr>
        <w:t xml:space="preserve">and will only be signed on receipt of signatory request from </w:t>
      </w:r>
      <w:r w:rsidRPr="00872FE2">
        <w:rPr>
          <w:noProof/>
          <w:snapToGrid w:val="0"/>
        </w:rPr>
        <w:t>the SAIL office</w:t>
      </w:r>
      <w:r w:rsidR="00492710" w:rsidRPr="00872FE2">
        <w:rPr>
          <w:noProof/>
          <w:snapToGrid w:val="0"/>
        </w:rPr>
        <w:t>.</w:t>
      </w:r>
    </w:p>
    <w:p w14:paraId="2144CAA3" w14:textId="77777777" w:rsidR="00CD69B2" w:rsidRDefault="00CD69B2" w:rsidP="00CD69B2">
      <w:pPr>
        <w:pStyle w:val="Heading4"/>
        <w:spacing w:before="0" w:line="240" w:lineRule="auto"/>
        <w:rPr>
          <w:rFonts w:eastAsia="Times New Roman"/>
          <w:noProof/>
          <w:snapToGrid w:val="0"/>
        </w:rPr>
      </w:pPr>
    </w:p>
    <w:p w14:paraId="6E8FC2CF" w14:textId="183E18A9" w:rsidR="00492710" w:rsidRPr="005C2C06" w:rsidRDefault="00055D21" w:rsidP="00CD69B2">
      <w:pPr>
        <w:pStyle w:val="Heading4"/>
        <w:spacing w:before="0" w:line="240" w:lineRule="auto"/>
        <w:rPr>
          <w:rFonts w:eastAsia="Times New Roman"/>
          <w:noProof/>
          <w:snapToGrid w:val="0"/>
        </w:rPr>
      </w:pPr>
      <w:r w:rsidRPr="005C2C06">
        <w:rPr>
          <w:rFonts w:eastAsia="Times New Roman"/>
          <w:noProof/>
          <w:snapToGrid w:val="0"/>
        </w:rPr>
        <w:t>Deadline</w:t>
      </w:r>
    </w:p>
    <w:p w14:paraId="66204FF1" w14:textId="51554068" w:rsidR="00492710" w:rsidRPr="00872FE2" w:rsidRDefault="00492710" w:rsidP="00CD69B2">
      <w:pPr>
        <w:pStyle w:val="ListParagraph"/>
        <w:numPr>
          <w:ilvl w:val="0"/>
          <w:numId w:val="35"/>
        </w:numPr>
        <w:spacing w:line="240" w:lineRule="auto"/>
        <w:rPr>
          <w:noProof/>
          <w:snapToGrid w:val="0"/>
        </w:rPr>
      </w:pPr>
      <w:r w:rsidRPr="00872FE2">
        <w:rPr>
          <w:noProof/>
          <w:snapToGrid w:val="0"/>
        </w:rPr>
        <w:t xml:space="preserve">The deadline for requesting a new Exchange Agreement is </w:t>
      </w:r>
      <w:r w:rsidR="00DE3862" w:rsidRPr="00872FE2">
        <w:rPr>
          <w:b/>
          <w:bCs/>
          <w:noProof/>
          <w:snapToGrid w:val="0"/>
        </w:rPr>
        <w:t>30</w:t>
      </w:r>
      <w:r w:rsidR="00DE3862" w:rsidRPr="00872FE2">
        <w:rPr>
          <w:b/>
          <w:bCs/>
          <w:noProof/>
          <w:snapToGrid w:val="0"/>
          <w:vertAlign w:val="superscript"/>
        </w:rPr>
        <w:t>th</w:t>
      </w:r>
      <w:r w:rsidR="00DE3862" w:rsidRPr="00872FE2">
        <w:rPr>
          <w:b/>
          <w:bCs/>
          <w:noProof/>
          <w:snapToGrid w:val="0"/>
        </w:rPr>
        <w:t xml:space="preserve"> of September</w:t>
      </w:r>
      <w:r w:rsidRPr="00872FE2">
        <w:rPr>
          <w:b/>
          <w:bCs/>
          <w:noProof/>
          <w:snapToGrid w:val="0"/>
        </w:rPr>
        <w:t xml:space="preserve"> </w:t>
      </w:r>
      <w:r w:rsidRPr="00872FE2">
        <w:rPr>
          <w:noProof/>
          <w:snapToGrid w:val="0"/>
        </w:rPr>
        <w:t>in the year</w:t>
      </w:r>
      <w:r w:rsidR="00FA4035" w:rsidRPr="00872FE2">
        <w:rPr>
          <w:noProof/>
          <w:snapToGrid w:val="0"/>
        </w:rPr>
        <w:t xml:space="preserve"> preceding</w:t>
      </w:r>
      <w:r w:rsidRPr="00872FE2">
        <w:rPr>
          <w:noProof/>
          <w:snapToGrid w:val="0"/>
        </w:rPr>
        <w:t xml:space="preserve"> the </w:t>
      </w:r>
      <w:r w:rsidR="009027FB">
        <w:rPr>
          <w:noProof/>
          <w:snapToGrid w:val="0"/>
        </w:rPr>
        <w:t xml:space="preserve">proposed </w:t>
      </w:r>
      <w:r w:rsidRPr="00872FE2">
        <w:rPr>
          <w:noProof/>
          <w:snapToGrid w:val="0"/>
        </w:rPr>
        <w:t xml:space="preserve">first exchanges. </w:t>
      </w:r>
    </w:p>
    <w:p w14:paraId="1A48FDCD" w14:textId="77777777" w:rsidR="00CD69B2" w:rsidRDefault="00CD69B2" w:rsidP="00CD69B2">
      <w:pPr>
        <w:pStyle w:val="ListParagraph"/>
        <w:spacing w:line="240" w:lineRule="auto"/>
        <w:rPr>
          <w:noProof/>
          <w:snapToGrid w:val="0"/>
        </w:rPr>
      </w:pPr>
    </w:p>
    <w:p w14:paraId="1F32B193" w14:textId="671E8E61" w:rsidR="00492710" w:rsidRPr="00872FE2" w:rsidRDefault="002A4C8F" w:rsidP="00CD69B2">
      <w:pPr>
        <w:pStyle w:val="ListParagraph"/>
        <w:numPr>
          <w:ilvl w:val="0"/>
          <w:numId w:val="35"/>
        </w:numPr>
        <w:spacing w:line="240" w:lineRule="auto"/>
        <w:rPr>
          <w:noProof/>
          <w:snapToGrid w:val="0"/>
        </w:rPr>
      </w:pPr>
      <w:r w:rsidRPr="00872FE2">
        <w:rPr>
          <w:noProof/>
          <w:snapToGrid w:val="0"/>
        </w:rPr>
        <w:t xml:space="preserve">The Kingston University policy for establishing, maintaining and cancelling agreements can be found on </w:t>
      </w:r>
      <w:hyperlink r:id="rId16" w:history="1">
        <w:r w:rsidR="000C6D4F" w:rsidRPr="00872FE2">
          <w:rPr>
            <w:rStyle w:val="Hyperlink"/>
            <w:noProof/>
            <w:snapToGrid w:val="0"/>
            <w:color w:val="auto"/>
          </w:rPr>
          <w:t>Staffspace.</w:t>
        </w:r>
      </w:hyperlink>
    </w:p>
    <w:p w14:paraId="3643F0B1" w14:textId="77777777" w:rsidR="00CD69B2" w:rsidRDefault="00CD69B2" w:rsidP="00CD69B2">
      <w:pPr>
        <w:pStyle w:val="Heading4"/>
        <w:spacing w:before="0" w:line="240" w:lineRule="auto"/>
        <w:rPr>
          <w:rFonts w:eastAsia="Times New Roman"/>
          <w:bCs/>
          <w:noProof/>
          <w:snapToGrid w:val="0"/>
        </w:rPr>
      </w:pPr>
    </w:p>
    <w:p w14:paraId="2268FE06" w14:textId="7D3D5DC9" w:rsidR="00492710" w:rsidRPr="005C2C06" w:rsidRDefault="00492710" w:rsidP="00CD69B2">
      <w:pPr>
        <w:pStyle w:val="Heading4"/>
        <w:spacing w:before="0" w:line="240" w:lineRule="auto"/>
        <w:rPr>
          <w:rFonts w:eastAsia="Times New Roman"/>
          <w:bCs/>
          <w:noProof/>
          <w:snapToGrid w:val="0"/>
        </w:rPr>
      </w:pPr>
      <w:r w:rsidRPr="005C2C06">
        <w:rPr>
          <w:rFonts w:eastAsia="Times New Roman"/>
          <w:bCs/>
          <w:noProof/>
          <w:snapToGrid w:val="0"/>
        </w:rPr>
        <w:t xml:space="preserve">Period of validity </w:t>
      </w:r>
      <w:r w:rsidR="003A5868" w:rsidRPr="005C2C06">
        <w:rPr>
          <w:rFonts w:eastAsia="Times New Roman"/>
          <w:bCs/>
          <w:noProof/>
          <w:snapToGrid w:val="0"/>
        </w:rPr>
        <w:t>and termination</w:t>
      </w:r>
    </w:p>
    <w:p w14:paraId="6B62F1B3" w14:textId="3B76DBE8" w:rsidR="00492710" w:rsidRPr="00872FE2" w:rsidRDefault="00492710" w:rsidP="00CD69B2">
      <w:pPr>
        <w:pStyle w:val="ListParagraph"/>
        <w:numPr>
          <w:ilvl w:val="0"/>
          <w:numId w:val="35"/>
        </w:numPr>
        <w:spacing w:line="240" w:lineRule="auto"/>
        <w:rPr>
          <w:noProof/>
          <w:snapToGrid w:val="0"/>
        </w:rPr>
      </w:pPr>
      <w:r w:rsidRPr="00872FE2">
        <w:rPr>
          <w:noProof/>
          <w:snapToGrid w:val="0"/>
        </w:rPr>
        <w:t xml:space="preserve">All agreements will be reviewed on a three-year basis by </w:t>
      </w:r>
      <w:r w:rsidR="00DF34F7" w:rsidRPr="00872FE2">
        <w:rPr>
          <w:noProof/>
          <w:snapToGrid w:val="0"/>
        </w:rPr>
        <w:t>the</w:t>
      </w:r>
      <w:r w:rsidR="00C101AD" w:rsidRPr="00872FE2">
        <w:rPr>
          <w:noProof/>
          <w:snapToGrid w:val="0"/>
        </w:rPr>
        <w:t xml:space="preserve"> SAIL </w:t>
      </w:r>
      <w:r w:rsidR="00DF34F7" w:rsidRPr="00872FE2">
        <w:rPr>
          <w:noProof/>
          <w:snapToGrid w:val="0"/>
        </w:rPr>
        <w:t>office</w:t>
      </w:r>
      <w:r w:rsidR="003A5868" w:rsidRPr="00872FE2">
        <w:rPr>
          <w:noProof/>
          <w:snapToGrid w:val="0"/>
        </w:rPr>
        <w:t xml:space="preserve"> in consultation with faculty exchange coordinators</w:t>
      </w:r>
      <w:r w:rsidRPr="00872FE2">
        <w:rPr>
          <w:noProof/>
          <w:snapToGrid w:val="0"/>
        </w:rPr>
        <w:t>. Student feedback, levels of activity and ability to meet reciprocity expectations will be considered before an agreement is extended.</w:t>
      </w:r>
    </w:p>
    <w:p w14:paraId="2033B446" w14:textId="77777777" w:rsidR="00CD69B2" w:rsidRDefault="00CD69B2" w:rsidP="00CD69B2">
      <w:pPr>
        <w:pStyle w:val="ListParagraph"/>
        <w:spacing w:line="240" w:lineRule="auto"/>
        <w:rPr>
          <w:noProof/>
          <w:snapToGrid w:val="0"/>
        </w:rPr>
      </w:pPr>
    </w:p>
    <w:p w14:paraId="02F2C34E" w14:textId="6701D17B" w:rsidR="00C54C1D" w:rsidRPr="00872FE2" w:rsidRDefault="00960DB1" w:rsidP="00CD69B2">
      <w:pPr>
        <w:pStyle w:val="ListParagraph"/>
        <w:numPr>
          <w:ilvl w:val="0"/>
          <w:numId w:val="35"/>
        </w:numPr>
        <w:spacing w:line="240" w:lineRule="auto"/>
        <w:rPr>
          <w:noProof/>
          <w:snapToGrid w:val="0"/>
        </w:rPr>
      </w:pPr>
      <w:r w:rsidRPr="00872FE2">
        <w:rPr>
          <w:noProof/>
          <w:snapToGrid w:val="0"/>
        </w:rPr>
        <w:t xml:space="preserve">For </w:t>
      </w:r>
      <w:r w:rsidR="00CE2DF4" w:rsidRPr="00872FE2">
        <w:rPr>
          <w:noProof/>
          <w:snapToGrid w:val="0"/>
        </w:rPr>
        <w:t xml:space="preserve">exchange </w:t>
      </w:r>
      <w:r w:rsidRPr="00872FE2">
        <w:rPr>
          <w:noProof/>
          <w:snapToGrid w:val="0"/>
        </w:rPr>
        <w:t xml:space="preserve">partnerships, if there is </w:t>
      </w:r>
      <w:r w:rsidR="00FA4035" w:rsidRPr="00872FE2">
        <w:rPr>
          <w:noProof/>
          <w:snapToGrid w:val="0"/>
        </w:rPr>
        <w:t xml:space="preserve">consistently </w:t>
      </w:r>
      <w:r w:rsidRPr="00872FE2">
        <w:rPr>
          <w:noProof/>
          <w:snapToGrid w:val="0"/>
        </w:rPr>
        <w:t xml:space="preserve">only incoming mobility, </w:t>
      </w:r>
      <w:r w:rsidR="00B73FC2">
        <w:rPr>
          <w:noProof/>
          <w:snapToGrid w:val="0"/>
        </w:rPr>
        <w:t xml:space="preserve">for subject-specific </w:t>
      </w:r>
      <w:r w:rsidR="008924F3">
        <w:rPr>
          <w:noProof/>
          <w:snapToGrid w:val="0"/>
        </w:rPr>
        <w:t xml:space="preserve">agreements, </w:t>
      </w:r>
      <w:r w:rsidRPr="00872FE2">
        <w:rPr>
          <w:noProof/>
          <w:snapToGrid w:val="0"/>
        </w:rPr>
        <w:t xml:space="preserve">the faculty can decide to terminate the agreement, informing </w:t>
      </w:r>
      <w:r w:rsidR="00DF34F7" w:rsidRPr="00872FE2">
        <w:rPr>
          <w:noProof/>
          <w:snapToGrid w:val="0"/>
        </w:rPr>
        <w:t>the</w:t>
      </w:r>
      <w:r w:rsidR="00C101AD" w:rsidRPr="00872FE2">
        <w:rPr>
          <w:noProof/>
          <w:snapToGrid w:val="0"/>
        </w:rPr>
        <w:t xml:space="preserve"> SAIL </w:t>
      </w:r>
      <w:r w:rsidR="00DF34F7" w:rsidRPr="00872FE2">
        <w:rPr>
          <w:noProof/>
          <w:snapToGrid w:val="0"/>
        </w:rPr>
        <w:t>office</w:t>
      </w:r>
      <w:r w:rsidRPr="00872FE2">
        <w:rPr>
          <w:noProof/>
          <w:snapToGrid w:val="0"/>
        </w:rPr>
        <w:t xml:space="preserve"> of the decision. </w:t>
      </w:r>
      <w:r w:rsidR="000052C9" w:rsidRPr="00872FE2">
        <w:rPr>
          <w:noProof/>
          <w:snapToGrid w:val="0"/>
        </w:rPr>
        <w:t>Where decisions to terminate might impact on a student, for instance if they have been allocated for the following year, the student is informed and provided with the necessary and appropriate support by the faculty.</w:t>
      </w:r>
    </w:p>
    <w:p w14:paraId="28D2E4EE" w14:textId="77777777" w:rsidR="00CD69B2" w:rsidRDefault="00CD69B2" w:rsidP="00CD69B2">
      <w:pPr>
        <w:pStyle w:val="ListParagraph"/>
        <w:spacing w:line="240" w:lineRule="auto"/>
        <w:rPr>
          <w:noProof/>
          <w:snapToGrid w:val="0"/>
        </w:rPr>
      </w:pPr>
    </w:p>
    <w:p w14:paraId="624EADBB" w14:textId="7A97B39F" w:rsidR="000C6D4F" w:rsidRPr="00872FE2" w:rsidRDefault="00492710" w:rsidP="00CD69B2">
      <w:pPr>
        <w:pStyle w:val="ListParagraph"/>
        <w:numPr>
          <w:ilvl w:val="0"/>
          <w:numId w:val="35"/>
        </w:numPr>
        <w:spacing w:line="240" w:lineRule="auto"/>
        <w:rPr>
          <w:noProof/>
          <w:snapToGrid w:val="0"/>
        </w:rPr>
      </w:pPr>
      <w:r w:rsidRPr="00872FE2">
        <w:rPr>
          <w:noProof/>
          <w:snapToGrid w:val="0"/>
        </w:rPr>
        <w:t xml:space="preserve">For </w:t>
      </w:r>
      <w:r w:rsidR="00960DB1" w:rsidRPr="00872FE2">
        <w:rPr>
          <w:noProof/>
          <w:snapToGrid w:val="0"/>
        </w:rPr>
        <w:t>all partnerships</w:t>
      </w:r>
      <w:r w:rsidRPr="00872FE2">
        <w:rPr>
          <w:noProof/>
          <w:snapToGrid w:val="0"/>
        </w:rPr>
        <w:t xml:space="preserve">, any agreements that are inactive for a period of three years may be cancelled by </w:t>
      </w:r>
      <w:r w:rsidR="00C101AD" w:rsidRPr="00872FE2">
        <w:rPr>
          <w:noProof/>
          <w:snapToGrid w:val="0"/>
        </w:rPr>
        <w:t>the SAIL office</w:t>
      </w:r>
      <w:r w:rsidRPr="00872FE2">
        <w:rPr>
          <w:noProof/>
          <w:snapToGrid w:val="0"/>
        </w:rPr>
        <w:t xml:space="preserve">. </w:t>
      </w:r>
      <w:r w:rsidR="00C101AD" w:rsidRPr="00872FE2">
        <w:rPr>
          <w:noProof/>
          <w:snapToGrid w:val="0"/>
        </w:rPr>
        <w:t>The SAIL office</w:t>
      </w:r>
      <w:r w:rsidR="000052C9" w:rsidRPr="00872FE2">
        <w:rPr>
          <w:noProof/>
          <w:snapToGrid w:val="0"/>
        </w:rPr>
        <w:t xml:space="preserve"> will inform the partner institution of this decision and remove the partner from published lists. </w:t>
      </w:r>
    </w:p>
    <w:p w14:paraId="0AE8D745" w14:textId="77777777" w:rsidR="00CD69B2" w:rsidRDefault="00CD69B2" w:rsidP="00CD69B2">
      <w:pPr>
        <w:pStyle w:val="Heading3"/>
        <w:rPr>
          <w:rFonts w:eastAsia="Times New Roman"/>
          <w:noProof/>
          <w:snapToGrid w:val="0"/>
          <w:color w:val="auto"/>
        </w:rPr>
      </w:pPr>
      <w:bookmarkStart w:id="22" w:name="_Toc97648373"/>
    </w:p>
    <w:p w14:paraId="7FD51029" w14:textId="3DA55634" w:rsidR="00C35A38" w:rsidRPr="005C2C06" w:rsidRDefault="00F93369" w:rsidP="00CD69B2">
      <w:pPr>
        <w:pStyle w:val="Heading3"/>
        <w:rPr>
          <w:rFonts w:eastAsia="Times New Roman"/>
          <w:noProof/>
          <w:snapToGrid w:val="0"/>
          <w:color w:val="auto"/>
        </w:rPr>
      </w:pPr>
      <w:r w:rsidRPr="005C2C06">
        <w:rPr>
          <w:rFonts w:eastAsia="Times New Roman"/>
          <w:noProof/>
          <w:snapToGrid w:val="0"/>
          <w:color w:val="auto"/>
        </w:rPr>
        <w:t>S</w:t>
      </w:r>
      <w:r w:rsidR="004956DE" w:rsidRPr="005C2C06">
        <w:rPr>
          <w:rFonts w:eastAsia="Times New Roman"/>
          <w:noProof/>
          <w:snapToGrid w:val="0"/>
          <w:color w:val="auto"/>
        </w:rPr>
        <w:t>electing and documenting outgoing students</w:t>
      </w:r>
      <w:bookmarkEnd w:id="22"/>
    </w:p>
    <w:p w14:paraId="198A98A6" w14:textId="1CB3414D" w:rsidR="000C6D4F" w:rsidRDefault="003B5651" w:rsidP="00CD69B2">
      <w:pPr>
        <w:pStyle w:val="ListParagraph"/>
        <w:numPr>
          <w:ilvl w:val="0"/>
          <w:numId w:val="35"/>
        </w:numPr>
        <w:spacing w:line="240" w:lineRule="auto"/>
      </w:pPr>
      <w:r w:rsidRPr="005C2C06">
        <w:t xml:space="preserve">Outgoing mobility refers to a broad range of activities that involve students undertaking activities in another country </w:t>
      </w:r>
      <w:r w:rsidR="00200FD8">
        <w:t xml:space="preserve">funded </w:t>
      </w:r>
      <w:r w:rsidR="00F32959">
        <w:t xml:space="preserve">through </w:t>
      </w:r>
      <w:r w:rsidR="00AC7A7C">
        <w:t xml:space="preserve">the </w:t>
      </w:r>
      <w:r w:rsidR="00AC7A7C" w:rsidRPr="005C2C06">
        <w:t>Turing</w:t>
      </w:r>
      <w:r w:rsidR="009E045F" w:rsidRPr="005C2C06">
        <w:t xml:space="preserve"> scheme</w:t>
      </w:r>
      <w:r w:rsidRPr="005C2C06">
        <w:t>. Most of these activities are reported to HESES through specific coding.</w:t>
      </w:r>
      <w:r w:rsidR="00F037B2" w:rsidRPr="005C2C06">
        <w:t xml:space="preserve"> </w:t>
      </w:r>
      <w:r w:rsidRPr="005C2C06">
        <w:t>For the purposes of the Academic Quality and Standards processes, the relevant broad categories are defined in the table below and refer to mobility that includes credit recognised against an award</w:t>
      </w:r>
      <w:r w:rsidR="00CC5E19" w:rsidRPr="005C2C06">
        <w:t xml:space="preserve"> in years with normal activity</w:t>
      </w:r>
      <w:r w:rsidRPr="005C2C06">
        <w:t>.</w:t>
      </w:r>
    </w:p>
    <w:p w14:paraId="3E82576D" w14:textId="77777777" w:rsidR="00CD69B2" w:rsidRPr="005C2C06" w:rsidRDefault="00CD69B2" w:rsidP="00CD69B2">
      <w:pPr>
        <w:pStyle w:val="ListParagraph"/>
        <w:spacing w:line="240" w:lineRule="auto"/>
      </w:pPr>
    </w:p>
    <w:tbl>
      <w:tblPr>
        <w:tblStyle w:val="TableGrid"/>
        <w:tblW w:w="9067" w:type="dxa"/>
        <w:tblLayout w:type="fixed"/>
        <w:tblLook w:val="04A0" w:firstRow="1" w:lastRow="0" w:firstColumn="1" w:lastColumn="0" w:noHBand="0" w:noVBand="1"/>
      </w:tblPr>
      <w:tblGrid>
        <w:gridCol w:w="1696"/>
        <w:gridCol w:w="2415"/>
        <w:gridCol w:w="2126"/>
        <w:gridCol w:w="2830"/>
      </w:tblGrid>
      <w:tr w:rsidR="005C2C06" w:rsidRPr="005C2C06" w14:paraId="29B9DB98" w14:textId="77777777" w:rsidTr="007263E5">
        <w:trPr>
          <w:trHeight w:val="930"/>
        </w:trPr>
        <w:tc>
          <w:tcPr>
            <w:tcW w:w="1696" w:type="dxa"/>
          </w:tcPr>
          <w:p w14:paraId="7194DBDC" w14:textId="77777777" w:rsidR="003B5651" w:rsidRPr="005C2C06" w:rsidRDefault="003B5651" w:rsidP="00CD69B2">
            <w:pPr>
              <w:widowControl w:val="0"/>
              <w:spacing w:line="240" w:lineRule="auto"/>
              <w:rPr>
                <w:rFonts w:eastAsia="Times New Roman" w:cs="Arial"/>
                <w:noProof/>
                <w:snapToGrid w:val="0"/>
                <w:szCs w:val="24"/>
              </w:rPr>
            </w:pPr>
          </w:p>
        </w:tc>
        <w:tc>
          <w:tcPr>
            <w:tcW w:w="2415" w:type="dxa"/>
          </w:tcPr>
          <w:p w14:paraId="769D0D3C" w14:textId="2B4A364A" w:rsidR="003B5651" w:rsidRPr="005C2C06" w:rsidRDefault="003B565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Full Year</w:t>
            </w:r>
          </w:p>
        </w:tc>
        <w:tc>
          <w:tcPr>
            <w:tcW w:w="2126" w:type="dxa"/>
          </w:tcPr>
          <w:p w14:paraId="3B563DC1" w14:textId="77777777" w:rsidR="003B5651" w:rsidRPr="005C2C06" w:rsidRDefault="003B565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Teaching Block 1</w:t>
            </w:r>
          </w:p>
        </w:tc>
        <w:tc>
          <w:tcPr>
            <w:tcW w:w="2830" w:type="dxa"/>
          </w:tcPr>
          <w:p w14:paraId="28B7F752" w14:textId="77777777" w:rsidR="003B5651" w:rsidRPr="005C2C06" w:rsidRDefault="003B565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Teaching Block 2</w:t>
            </w:r>
          </w:p>
        </w:tc>
      </w:tr>
      <w:tr w:rsidR="005C2C06" w:rsidRPr="005C2C06" w14:paraId="1C54F55C" w14:textId="77777777" w:rsidTr="007263E5">
        <w:tc>
          <w:tcPr>
            <w:tcW w:w="1696" w:type="dxa"/>
          </w:tcPr>
          <w:p w14:paraId="51A02E2C" w14:textId="77777777" w:rsidR="00E51FFD" w:rsidRPr="005C2C06" w:rsidRDefault="003B5651" w:rsidP="00CD69B2">
            <w:pPr>
              <w:widowControl w:val="0"/>
              <w:spacing w:line="240" w:lineRule="auto"/>
              <w:rPr>
                <w:rFonts w:eastAsia="Times New Roman" w:cs="Arial"/>
                <w:noProof/>
                <w:snapToGrid w:val="0"/>
              </w:rPr>
            </w:pPr>
            <w:r w:rsidRPr="005C2C06">
              <w:rPr>
                <w:rFonts w:eastAsia="Times New Roman" w:cs="Arial"/>
                <w:noProof/>
                <w:snapToGrid w:val="0"/>
              </w:rPr>
              <w:t>Replacement year</w:t>
            </w:r>
            <w:r w:rsidR="00CC5E19" w:rsidRPr="005C2C06">
              <w:rPr>
                <w:rFonts w:eastAsia="Times New Roman" w:cs="Arial"/>
                <w:noProof/>
                <w:snapToGrid w:val="0"/>
              </w:rPr>
              <w:t xml:space="preserve"> </w:t>
            </w:r>
          </w:p>
          <w:p w14:paraId="54CD245A" w14:textId="5658A33F" w:rsidR="003B5651" w:rsidRPr="005C2C06" w:rsidRDefault="00E51FFD" w:rsidP="00CD69B2">
            <w:pPr>
              <w:widowControl w:val="0"/>
              <w:spacing w:line="240" w:lineRule="auto"/>
              <w:rPr>
                <w:rFonts w:eastAsia="Times New Roman" w:cs="Arial"/>
                <w:noProof/>
                <w:snapToGrid w:val="0"/>
              </w:rPr>
            </w:pPr>
            <w:r w:rsidRPr="005C2C06">
              <w:rPr>
                <w:rFonts w:eastAsia="Times New Roman" w:cs="Arial"/>
                <w:noProof/>
                <w:snapToGrid w:val="0"/>
              </w:rPr>
              <w:t>(</w:t>
            </w:r>
            <w:r w:rsidR="00033553" w:rsidRPr="005C2C06">
              <w:rPr>
                <w:rFonts w:eastAsia="Times New Roman" w:cs="Arial"/>
                <w:noProof/>
                <w:snapToGrid w:val="0"/>
              </w:rPr>
              <w:t>Only study</w:t>
            </w:r>
            <w:r w:rsidRPr="005C2C06">
              <w:rPr>
                <w:rFonts w:eastAsia="Times New Roman" w:cs="Arial"/>
                <w:noProof/>
                <w:snapToGrid w:val="0"/>
              </w:rPr>
              <w:t xml:space="preserve"> abroad)</w:t>
            </w:r>
          </w:p>
        </w:tc>
        <w:tc>
          <w:tcPr>
            <w:tcW w:w="2415" w:type="dxa"/>
          </w:tcPr>
          <w:p w14:paraId="026E83FC" w14:textId="77777777" w:rsidR="003B5651" w:rsidRPr="005C2C06" w:rsidRDefault="003B565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120 credit module</w:t>
            </w:r>
          </w:p>
          <w:p w14:paraId="0C701B7C" w14:textId="77777777" w:rsidR="00960DB1" w:rsidRPr="005C2C06" w:rsidRDefault="00FB66D9"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o</w:t>
            </w:r>
            <w:r w:rsidR="00960DB1" w:rsidRPr="005C2C06">
              <w:rPr>
                <w:rFonts w:eastAsia="Times New Roman" w:cs="Arial"/>
                <w:noProof/>
                <w:snapToGrid w:val="0"/>
                <w:szCs w:val="24"/>
              </w:rPr>
              <w:t>r</w:t>
            </w:r>
          </w:p>
          <w:p w14:paraId="1231BE67" w14:textId="59118F78" w:rsidR="003B5651" w:rsidRPr="005C2C06" w:rsidRDefault="00960DB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two 60 credit modules a</w:t>
            </w:r>
            <w:r w:rsidR="00893442" w:rsidRPr="005C2C06">
              <w:rPr>
                <w:rFonts w:eastAsia="Times New Roman" w:cs="Arial"/>
                <w:noProof/>
                <w:snapToGrid w:val="0"/>
                <w:szCs w:val="24"/>
              </w:rPr>
              <w:t>t</w:t>
            </w:r>
            <w:r w:rsidRPr="005C2C06">
              <w:rPr>
                <w:rFonts w:eastAsia="Times New Roman" w:cs="Arial"/>
                <w:noProof/>
                <w:snapToGrid w:val="0"/>
                <w:szCs w:val="24"/>
              </w:rPr>
              <w:t xml:space="preserve"> two different institutions</w:t>
            </w:r>
          </w:p>
        </w:tc>
        <w:tc>
          <w:tcPr>
            <w:tcW w:w="2126" w:type="dxa"/>
          </w:tcPr>
          <w:p w14:paraId="470223EC" w14:textId="77777777" w:rsidR="003B5651" w:rsidRPr="005C2C06" w:rsidRDefault="003B565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60 credit module</w:t>
            </w:r>
          </w:p>
        </w:tc>
        <w:tc>
          <w:tcPr>
            <w:tcW w:w="2830" w:type="dxa"/>
          </w:tcPr>
          <w:p w14:paraId="6C3EC92C" w14:textId="77777777" w:rsidR="003B5651" w:rsidRPr="005C2C06" w:rsidRDefault="003B565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60 credit module</w:t>
            </w:r>
          </w:p>
        </w:tc>
      </w:tr>
      <w:tr w:rsidR="005C2C06" w:rsidRPr="005C2C06" w14:paraId="05A06DAC" w14:textId="77777777" w:rsidTr="007263E5">
        <w:tc>
          <w:tcPr>
            <w:tcW w:w="1696" w:type="dxa"/>
          </w:tcPr>
          <w:p w14:paraId="6AB14F10" w14:textId="77777777" w:rsidR="003B5651" w:rsidRPr="005C2C06" w:rsidRDefault="00FA4035"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lastRenderedPageBreak/>
              <w:t xml:space="preserve">Additional </w:t>
            </w:r>
            <w:r w:rsidR="003B5651" w:rsidRPr="005C2C06">
              <w:rPr>
                <w:rFonts w:eastAsia="Times New Roman" w:cs="Arial"/>
                <w:noProof/>
                <w:snapToGrid w:val="0"/>
                <w:szCs w:val="24"/>
              </w:rPr>
              <w:t>year</w:t>
            </w:r>
          </w:p>
          <w:p w14:paraId="30D7AA69" w14:textId="2CDE9685" w:rsidR="003B5651" w:rsidRPr="005C2C06" w:rsidRDefault="00E51FFD"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w:t>
            </w:r>
            <w:r w:rsidR="00033553" w:rsidRPr="005C2C06">
              <w:rPr>
                <w:rFonts w:eastAsia="Times New Roman" w:cs="Arial"/>
                <w:noProof/>
                <w:snapToGrid w:val="0"/>
                <w:szCs w:val="24"/>
              </w:rPr>
              <w:t xml:space="preserve">Study </w:t>
            </w:r>
            <w:r w:rsidRPr="005C2C06">
              <w:rPr>
                <w:rFonts w:eastAsia="Times New Roman" w:cs="Arial"/>
                <w:noProof/>
                <w:snapToGrid w:val="0"/>
                <w:szCs w:val="24"/>
              </w:rPr>
              <w:t>and/</w:t>
            </w:r>
            <w:r w:rsidR="00033553" w:rsidRPr="005C2C06">
              <w:rPr>
                <w:rFonts w:eastAsia="Times New Roman" w:cs="Arial"/>
                <w:noProof/>
                <w:snapToGrid w:val="0"/>
                <w:szCs w:val="24"/>
              </w:rPr>
              <w:t>or work</w:t>
            </w:r>
            <w:r w:rsidRPr="005C2C06">
              <w:rPr>
                <w:rFonts w:eastAsia="Times New Roman" w:cs="Arial"/>
                <w:noProof/>
                <w:snapToGrid w:val="0"/>
                <w:szCs w:val="24"/>
              </w:rPr>
              <w:t xml:space="preserve"> abroad)</w:t>
            </w:r>
          </w:p>
        </w:tc>
        <w:tc>
          <w:tcPr>
            <w:tcW w:w="2415" w:type="dxa"/>
          </w:tcPr>
          <w:p w14:paraId="198F61C3" w14:textId="77777777" w:rsidR="00960DB1" w:rsidRPr="005C2C06" w:rsidRDefault="00960DB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 xml:space="preserve">120 credit module </w:t>
            </w:r>
          </w:p>
          <w:p w14:paraId="251EC3AC" w14:textId="77777777" w:rsidR="00960DB1" w:rsidRPr="005C2C06" w:rsidRDefault="00FB66D9"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o</w:t>
            </w:r>
            <w:r w:rsidR="00960DB1" w:rsidRPr="005C2C06">
              <w:rPr>
                <w:rFonts w:eastAsia="Times New Roman" w:cs="Arial"/>
                <w:noProof/>
                <w:snapToGrid w:val="0"/>
                <w:szCs w:val="24"/>
              </w:rPr>
              <w:t>r</w:t>
            </w:r>
          </w:p>
          <w:p w14:paraId="7196D064" w14:textId="11B9DF97" w:rsidR="003B5651" w:rsidRPr="005C2C06" w:rsidRDefault="00960DB1"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two 60 credit modules a</w:t>
            </w:r>
            <w:r w:rsidR="00893442" w:rsidRPr="005C2C06">
              <w:rPr>
                <w:rFonts w:eastAsia="Times New Roman" w:cs="Arial"/>
                <w:noProof/>
                <w:snapToGrid w:val="0"/>
                <w:szCs w:val="24"/>
              </w:rPr>
              <w:t>t</w:t>
            </w:r>
            <w:r w:rsidRPr="005C2C06">
              <w:rPr>
                <w:rFonts w:eastAsia="Times New Roman" w:cs="Arial"/>
                <w:noProof/>
                <w:snapToGrid w:val="0"/>
                <w:szCs w:val="24"/>
              </w:rPr>
              <w:t xml:space="preserve"> two different institutions</w:t>
            </w:r>
          </w:p>
        </w:tc>
        <w:tc>
          <w:tcPr>
            <w:tcW w:w="2126" w:type="dxa"/>
          </w:tcPr>
          <w:p w14:paraId="6DCC3A12" w14:textId="269084C8" w:rsidR="003B5651" w:rsidRPr="005C2C06" w:rsidRDefault="00FA4035"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60 credit module</w:t>
            </w:r>
            <w:r w:rsidR="00B803B0">
              <w:rPr>
                <w:rFonts w:eastAsia="Times New Roman" w:cs="Arial"/>
                <w:noProof/>
                <w:snapToGrid w:val="0"/>
                <w:szCs w:val="24"/>
              </w:rPr>
              <w:t xml:space="preserve"> or</w:t>
            </w:r>
            <w:r w:rsidR="003B5651" w:rsidRPr="005C2C06">
              <w:rPr>
                <w:rFonts w:eastAsia="Times New Roman" w:cs="Arial"/>
                <w:noProof/>
                <w:snapToGrid w:val="0"/>
                <w:szCs w:val="24"/>
              </w:rPr>
              <w:t xml:space="preserve"> half year placement</w:t>
            </w:r>
          </w:p>
        </w:tc>
        <w:tc>
          <w:tcPr>
            <w:tcW w:w="2830" w:type="dxa"/>
          </w:tcPr>
          <w:p w14:paraId="3A45D063" w14:textId="1142BD5B" w:rsidR="003B5651" w:rsidRPr="005C2C06" w:rsidRDefault="00FA4035" w:rsidP="00CD69B2">
            <w:pPr>
              <w:widowControl w:val="0"/>
              <w:spacing w:line="240" w:lineRule="auto"/>
              <w:rPr>
                <w:rFonts w:eastAsia="Times New Roman" w:cs="Arial"/>
                <w:noProof/>
                <w:snapToGrid w:val="0"/>
                <w:szCs w:val="24"/>
              </w:rPr>
            </w:pPr>
            <w:r w:rsidRPr="005C2C06">
              <w:rPr>
                <w:rFonts w:eastAsia="Times New Roman" w:cs="Arial"/>
                <w:noProof/>
                <w:snapToGrid w:val="0"/>
                <w:szCs w:val="24"/>
              </w:rPr>
              <w:t xml:space="preserve">60 credit module </w:t>
            </w:r>
            <w:r w:rsidR="00B803B0">
              <w:rPr>
                <w:rFonts w:eastAsia="Times New Roman" w:cs="Arial"/>
                <w:noProof/>
                <w:snapToGrid w:val="0"/>
                <w:szCs w:val="24"/>
              </w:rPr>
              <w:t>or</w:t>
            </w:r>
            <w:r w:rsidR="003B5651" w:rsidRPr="005C2C06">
              <w:rPr>
                <w:rFonts w:eastAsia="Times New Roman" w:cs="Arial"/>
                <w:noProof/>
                <w:snapToGrid w:val="0"/>
                <w:szCs w:val="24"/>
              </w:rPr>
              <w:t>half year placement</w:t>
            </w:r>
          </w:p>
        </w:tc>
      </w:tr>
    </w:tbl>
    <w:p w14:paraId="35BF4543" w14:textId="77777777" w:rsidR="00CD69B2" w:rsidRDefault="00CD69B2" w:rsidP="00CD69B2">
      <w:pPr>
        <w:pStyle w:val="ListParagraph"/>
        <w:spacing w:line="240" w:lineRule="auto"/>
      </w:pPr>
    </w:p>
    <w:p w14:paraId="0F3CABC7" w14:textId="11243984" w:rsidR="003F24D2" w:rsidRPr="005C2C06" w:rsidRDefault="003B5651" w:rsidP="00CD69B2">
      <w:pPr>
        <w:pStyle w:val="ListParagraph"/>
        <w:numPr>
          <w:ilvl w:val="0"/>
          <w:numId w:val="35"/>
        </w:numPr>
        <w:spacing w:line="240" w:lineRule="auto"/>
      </w:pPr>
      <w:r w:rsidRPr="005C2C06">
        <w:t xml:space="preserve">Students </w:t>
      </w:r>
      <w:r w:rsidR="00197CB7" w:rsidRPr="005C2C06">
        <w:t xml:space="preserve">on a replacement year </w:t>
      </w:r>
      <w:r w:rsidRPr="005C2C06">
        <w:t>who study abroad for one teaching block only</w:t>
      </w:r>
      <w:r w:rsidR="00197CB7" w:rsidRPr="005C2C06">
        <w:t xml:space="preserve"> will </w:t>
      </w:r>
      <w:r w:rsidR="00893442" w:rsidRPr="005C2C06">
        <w:t>undertake</w:t>
      </w:r>
      <w:r w:rsidR="00197CB7" w:rsidRPr="005C2C06">
        <w:t xml:space="preserve"> the remaining 60 credits at KU. This KU credit will be in the form of</w:t>
      </w:r>
      <w:r w:rsidRPr="005C2C06">
        <w:t xml:space="preserve"> </w:t>
      </w:r>
      <w:r w:rsidR="00197CB7" w:rsidRPr="005C2C06">
        <w:t xml:space="preserve">either </w:t>
      </w:r>
      <w:r w:rsidRPr="005C2C06">
        <w:t xml:space="preserve">complete modules (the short fat model) or partial modules (long thin </w:t>
      </w:r>
      <w:r w:rsidR="00A56114" w:rsidRPr="005C2C06">
        <w:t>model</w:t>
      </w:r>
      <w:r w:rsidRPr="005C2C06">
        <w:t>).</w:t>
      </w:r>
      <w:r w:rsidR="00F037B2" w:rsidRPr="005C2C06">
        <w:t xml:space="preserve"> </w:t>
      </w:r>
      <w:r w:rsidRPr="005C2C06">
        <w:t xml:space="preserve">In the former, </w:t>
      </w:r>
      <w:r w:rsidR="00893442" w:rsidRPr="005C2C06">
        <w:t>students</w:t>
      </w:r>
      <w:r w:rsidRPr="005C2C06">
        <w:t xml:space="preserve"> are assessed as required by the module assessment strategy and their results ratified at</w:t>
      </w:r>
      <w:r w:rsidR="007E4E39" w:rsidRPr="005C2C06">
        <w:t xml:space="preserve"> the MAB</w:t>
      </w:r>
      <w:r w:rsidRPr="005C2C06">
        <w:t>. The grades for this work will be used in the classification of the qualification.</w:t>
      </w:r>
      <w:r w:rsidR="00F037B2" w:rsidRPr="005C2C06">
        <w:t xml:space="preserve"> </w:t>
      </w:r>
      <w:r w:rsidRPr="005C2C06">
        <w:t xml:space="preserve">In the latter, </w:t>
      </w:r>
      <w:r w:rsidR="00893442" w:rsidRPr="005C2C06">
        <w:t>students</w:t>
      </w:r>
      <w:r w:rsidRPr="005C2C06">
        <w:t xml:space="preserve"> will be assessed either through relevant components of the overall module assessment strategy, or the programme team will devise </w:t>
      </w:r>
      <w:r w:rsidR="009B3189" w:rsidRPr="005C2C06">
        <w:t>bespoke</w:t>
      </w:r>
      <w:r w:rsidRPr="005C2C06">
        <w:t xml:space="preserve"> assessment opportunities for such students</w:t>
      </w:r>
      <w:r w:rsidR="007E4E39" w:rsidRPr="005C2C06">
        <w:t xml:space="preserve"> that measure achievement on the parts of the module they have studied</w:t>
      </w:r>
      <w:r w:rsidRPr="005C2C06">
        <w:t xml:space="preserve">. The </w:t>
      </w:r>
      <w:r w:rsidR="007E4E39" w:rsidRPr="005C2C06">
        <w:t>assessment</w:t>
      </w:r>
      <w:r w:rsidRPr="005C2C06">
        <w:t xml:space="preserve"> will be graded, but the module grade will not be used in the classification. </w:t>
      </w:r>
    </w:p>
    <w:p w14:paraId="383BC6D9" w14:textId="77777777" w:rsidR="00CD69B2" w:rsidRDefault="00CD69B2" w:rsidP="00CD69B2">
      <w:pPr>
        <w:pStyle w:val="ListParagraph"/>
        <w:spacing w:line="240" w:lineRule="auto"/>
      </w:pPr>
    </w:p>
    <w:p w14:paraId="34419DB5" w14:textId="05D0D9AF" w:rsidR="003B5651" w:rsidRPr="005C2C06" w:rsidRDefault="003B5651" w:rsidP="00CD69B2">
      <w:pPr>
        <w:pStyle w:val="ListParagraph"/>
        <w:numPr>
          <w:ilvl w:val="0"/>
          <w:numId w:val="35"/>
        </w:numPr>
        <w:spacing w:line="240" w:lineRule="auto"/>
      </w:pPr>
      <w:r w:rsidRPr="005C2C06">
        <w:t>There are limitations to the opportunity defined as:</w:t>
      </w:r>
    </w:p>
    <w:p w14:paraId="0B1AEAB2" w14:textId="77777777" w:rsidR="0047728C" w:rsidRPr="005C2C06" w:rsidRDefault="00FE4B5B" w:rsidP="00CD69B2">
      <w:pPr>
        <w:pStyle w:val="ListParagraph"/>
        <w:numPr>
          <w:ilvl w:val="0"/>
          <w:numId w:val="34"/>
        </w:numPr>
        <w:spacing w:line="240" w:lineRule="auto"/>
        <w:rPr>
          <w:noProof/>
          <w:snapToGrid w:val="0"/>
        </w:rPr>
      </w:pPr>
      <w:r w:rsidRPr="005C2C06">
        <w:rPr>
          <w:noProof/>
          <w:snapToGrid w:val="0"/>
        </w:rPr>
        <w:t>s</w:t>
      </w:r>
      <w:r w:rsidR="0047728C" w:rsidRPr="005C2C06">
        <w:rPr>
          <w:noProof/>
          <w:snapToGrid w:val="0"/>
        </w:rPr>
        <w:t xml:space="preserve">tudents may go abroad for a minimum of </w:t>
      </w:r>
      <w:r w:rsidR="009D02CB" w:rsidRPr="005C2C06">
        <w:rPr>
          <w:noProof/>
          <w:snapToGrid w:val="0"/>
        </w:rPr>
        <w:t>two month placement</w:t>
      </w:r>
      <w:r w:rsidR="00BA342D" w:rsidRPr="005C2C06">
        <w:rPr>
          <w:noProof/>
          <w:snapToGrid w:val="0"/>
        </w:rPr>
        <w:t xml:space="preserve"> </w:t>
      </w:r>
      <w:r w:rsidR="009D02CB" w:rsidRPr="005C2C06">
        <w:rPr>
          <w:noProof/>
          <w:snapToGrid w:val="0"/>
        </w:rPr>
        <w:t>/ three month study,</w:t>
      </w:r>
      <w:r w:rsidR="0047728C" w:rsidRPr="005C2C06">
        <w:rPr>
          <w:noProof/>
          <w:snapToGrid w:val="0"/>
        </w:rPr>
        <w:t xml:space="preserve"> or a maximum of one academic ye</w:t>
      </w:r>
      <w:r w:rsidR="00DE3862" w:rsidRPr="005C2C06">
        <w:rPr>
          <w:noProof/>
          <w:snapToGrid w:val="0"/>
        </w:rPr>
        <w:t xml:space="preserve">ar, subject to </w:t>
      </w:r>
      <w:r w:rsidR="00736B7B" w:rsidRPr="005C2C06">
        <w:rPr>
          <w:noProof/>
          <w:snapToGrid w:val="0"/>
        </w:rPr>
        <w:t>faculty</w:t>
      </w:r>
      <w:r w:rsidR="00DE3862" w:rsidRPr="005C2C06">
        <w:rPr>
          <w:noProof/>
          <w:snapToGrid w:val="0"/>
        </w:rPr>
        <w:t xml:space="preserve"> approval;</w:t>
      </w:r>
    </w:p>
    <w:p w14:paraId="1C3F1101" w14:textId="77777777" w:rsidR="0047728C" w:rsidRPr="005C2C06" w:rsidRDefault="00FE4B5B" w:rsidP="00CD69B2">
      <w:pPr>
        <w:pStyle w:val="ListParagraph"/>
        <w:numPr>
          <w:ilvl w:val="0"/>
          <w:numId w:val="34"/>
        </w:numPr>
        <w:spacing w:line="240" w:lineRule="auto"/>
        <w:rPr>
          <w:noProof/>
          <w:snapToGrid w:val="0"/>
        </w:rPr>
      </w:pPr>
      <w:r w:rsidRPr="005C2C06">
        <w:rPr>
          <w:noProof/>
          <w:snapToGrid w:val="0"/>
        </w:rPr>
        <w:t>s</w:t>
      </w:r>
      <w:r w:rsidR="0047728C" w:rsidRPr="005C2C06">
        <w:rPr>
          <w:noProof/>
          <w:snapToGrid w:val="0"/>
        </w:rPr>
        <w:t xml:space="preserve">tudents on a three-year degree may only </w:t>
      </w:r>
      <w:r w:rsidR="00573144" w:rsidRPr="005C2C06">
        <w:rPr>
          <w:noProof/>
          <w:snapToGrid w:val="0"/>
        </w:rPr>
        <w:t xml:space="preserve">study </w:t>
      </w:r>
      <w:r w:rsidR="00DE3862" w:rsidRPr="005C2C06">
        <w:rPr>
          <w:noProof/>
          <w:snapToGrid w:val="0"/>
        </w:rPr>
        <w:t>abroad during year two;</w:t>
      </w:r>
    </w:p>
    <w:p w14:paraId="56EB3AD5" w14:textId="77777777" w:rsidR="0047728C" w:rsidRPr="005C2C06" w:rsidRDefault="00FE4B5B" w:rsidP="00CD69B2">
      <w:pPr>
        <w:pStyle w:val="ListParagraph"/>
        <w:numPr>
          <w:ilvl w:val="0"/>
          <w:numId w:val="34"/>
        </w:numPr>
        <w:spacing w:line="240" w:lineRule="auto"/>
        <w:rPr>
          <w:noProof/>
          <w:snapToGrid w:val="0"/>
        </w:rPr>
      </w:pPr>
      <w:r w:rsidRPr="005C2C06">
        <w:rPr>
          <w:noProof/>
          <w:snapToGrid w:val="0"/>
        </w:rPr>
        <w:t>s</w:t>
      </w:r>
      <w:r w:rsidR="0047728C" w:rsidRPr="005C2C06">
        <w:rPr>
          <w:noProof/>
          <w:snapToGrid w:val="0"/>
        </w:rPr>
        <w:t>tudents on a four-year degree ‘with an industrial placement’ ma</w:t>
      </w:r>
      <w:r w:rsidR="00DE3862" w:rsidRPr="005C2C06">
        <w:rPr>
          <w:noProof/>
          <w:snapToGrid w:val="0"/>
        </w:rPr>
        <w:t>y only study abroad in year two;</w:t>
      </w:r>
    </w:p>
    <w:p w14:paraId="0600242D" w14:textId="77777777" w:rsidR="0047728C" w:rsidRPr="005C2C06" w:rsidRDefault="00FE4B5B" w:rsidP="00CD69B2">
      <w:pPr>
        <w:pStyle w:val="ListParagraph"/>
        <w:numPr>
          <w:ilvl w:val="0"/>
          <w:numId w:val="34"/>
        </w:numPr>
        <w:spacing w:line="240" w:lineRule="auto"/>
        <w:rPr>
          <w:noProof/>
          <w:snapToGrid w:val="0"/>
        </w:rPr>
      </w:pPr>
      <w:r w:rsidRPr="005C2C06">
        <w:rPr>
          <w:noProof/>
          <w:snapToGrid w:val="0"/>
        </w:rPr>
        <w:t>s</w:t>
      </w:r>
      <w:r w:rsidR="0047728C" w:rsidRPr="005C2C06">
        <w:rPr>
          <w:noProof/>
          <w:snapToGrid w:val="0"/>
        </w:rPr>
        <w:t xml:space="preserve">tudents on a four-year degree ‘with international exchange’ may only </w:t>
      </w:r>
      <w:r w:rsidR="007E4E39" w:rsidRPr="005C2C06">
        <w:rPr>
          <w:noProof/>
          <w:snapToGrid w:val="0"/>
        </w:rPr>
        <w:t>go</w:t>
      </w:r>
      <w:r w:rsidR="0047728C" w:rsidRPr="005C2C06">
        <w:rPr>
          <w:noProof/>
          <w:snapToGrid w:val="0"/>
        </w:rPr>
        <w:t xml:space="preserve"> abroad in year three, before returning to complete their fi</w:t>
      </w:r>
      <w:r w:rsidR="00DE3862" w:rsidRPr="005C2C06">
        <w:rPr>
          <w:noProof/>
          <w:snapToGrid w:val="0"/>
        </w:rPr>
        <w:t>nal year at Kingston University;</w:t>
      </w:r>
    </w:p>
    <w:p w14:paraId="5E1ED911" w14:textId="48671796" w:rsidR="0058051E" w:rsidRPr="005C2C06" w:rsidRDefault="00FE4B5B" w:rsidP="00CD69B2">
      <w:pPr>
        <w:pStyle w:val="ListParagraph"/>
        <w:numPr>
          <w:ilvl w:val="0"/>
          <w:numId w:val="34"/>
        </w:numPr>
        <w:spacing w:line="240" w:lineRule="auto"/>
        <w:rPr>
          <w:noProof/>
          <w:snapToGrid w:val="0"/>
        </w:rPr>
      </w:pPr>
      <w:r w:rsidRPr="005C2C06">
        <w:rPr>
          <w:noProof/>
          <w:snapToGrid w:val="0"/>
        </w:rPr>
        <w:t>w</w:t>
      </w:r>
      <w:r w:rsidR="0058051E" w:rsidRPr="005C2C06">
        <w:rPr>
          <w:noProof/>
          <w:snapToGrid w:val="0"/>
        </w:rPr>
        <w:t xml:space="preserve">here students are replacing KU credits </w:t>
      </w:r>
      <w:r w:rsidR="00F423BF" w:rsidRPr="005C2C06">
        <w:rPr>
          <w:noProof/>
          <w:snapToGrid w:val="0"/>
        </w:rPr>
        <w:t xml:space="preserve">the learning </w:t>
      </w:r>
      <w:r w:rsidR="002973FB">
        <w:rPr>
          <w:noProof/>
          <w:snapToGrid w:val="0"/>
        </w:rPr>
        <w:t xml:space="preserve">agreement </w:t>
      </w:r>
      <w:r w:rsidR="00F423BF" w:rsidRPr="005C2C06">
        <w:rPr>
          <w:noProof/>
          <w:snapToGrid w:val="0"/>
        </w:rPr>
        <w:t xml:space="preserve">will cover </w:t>
      </w:r>
      <w:r w:rsidR="007E4E39" w:rsidRPr="005C2C06">
        <w:rPr>
          <w:noProof/>
          <w:snapToGrid w:val="0"/>
        </w:rPr>
        <w:t>either</w:t>
      </w:r>
      <w:r w:rsidR="00F423BF" w:rsidRPr="005C2C06">
        <w:rPr>
          <w:noProof/>
          <w:snapToGrid w:val="0"/>
        </w:rPr>
        <w:t xml:space="preserve"> 60 </w:t>
      </w:r>
      <w:r w:rsidR="007E4E39" w:rsidRPr="005C2C06">
        <w:rPr>
          <w:noProof/>
          <w:snapToGrid w:val="0"/>
        </w:rPr>
        <w:t xml:space="preserve">or 120 credits, depending on whether they go for a </w:t>
      </w:r>
      <w:r w:rsidR="00DE3862" w:rsidRPr="005C2C06">
        <w:rPr>
          <w:noProof/>
          <w:snapToGrid w:val="0"/>
        </w:rPr>
        <w:t xml:space="preserve">single </w:t>
      </w:r>
      <w:r w:rsidR="007E4E39" w:rsidRPr="005C2C06">
        <w:rPr>
          <w:noProof/>
          <w:snapToGrid w:val="0"/>
        </w:rPr>
        <w:t>t</w:t>
      </w:r>
      <w:r w:rsidR="00DE3862" w:rsidRPr="005C2C06">
        <w:rPr>
          <w:noProof/>
          <w:snapToGrid w:val="0"/>
        </w:rPr>
        <w:t>eaching block or a whole year;</w:t>
      </w:r>
    </w:p>
    <w:p w14:paraId="42C08C7E" w14:textId="77777777" w:rsidR="0047728C" w:rsidRPr="005C2C06" w:rsidRDefault="00FE4B5B" w:rsidP="00CD69B2">
      <w:pPr>
        <w:pStyle w:val="ListParagraph"/>
        <w:numPr>
          <w:ilvl w:val="0"/>
          <w:numId w:val="34"/>
        </w:numPr>
        <w:spacing w:line="240" w:lineRule="auto"/>
        <w:rPr>
          <w:noProof/>
          <w:snapToGrid w:val="0"/>
        </w:rPr>
      </w:pPr>
      <w:r w:rsidRPr="005C2C06">
        <w:rPr>
          <w:noProof/>
          <w:snapToGrid w:val="0"/>
        </w:rPr>
        <w:t>e</w:t>
      </w:r>
      <w:r w:rsidR="0047728C" w:rsidRPr="005C2C06">
        <w:rPr>
          <w:noProof/>
          <w:snapToGrid w:val="0"/>
        </w:rPr>
        <w:t xml:space="preserve">ach </w:t>
      </w:r>
      <w:r w:rsidR="00736B7B" w:rsidRPr="005C2C06">
        <w:rPr>
          <w:noProof/>
          <w:snapToGrid w:val="0"/>
        </w:rPr>
        <w:t>faculty</w:t>
      </w:r>
      <w:r w:rsidR="0047728C" w:rsidRPr="005C2C06">
        <w:rPr>
          <w:noProof/>
          <w:snapToGrid w:val="0"/>
        </w:rPr>
        <w:t xml:space="preserve"> will publicise the offer for students according to the structure of the degree course.</w:t>
      </w:r>
    </w:p>
    <w:p w14:paraId="3550FB16" w14:textId="77777777" w:rsidR="00CD69B2" w:rsidRDefault="00CD69B2" w:rsidP="00CD69B2">
      <w:pPr>
        <w:pStyle w:val="ListParagraph"/>
        <w:spacing w:line="240" w:lineRule="auto"/>
        <w:rPr>
          <w:noProof/>
          <w:snapToGrid w:val="0"/>
        </w:rPr>
      </w:pPr>
    </w:p>
    <w:p w14:paraId="4D26ED7E" w14:textId="6848361E" w:rsidR="000667F8" w:rsidRPr="00872FE2" w:rsidRDefault="001950BB" w:rsidP="00CD69B2">
      <w:pPr>
        <w:pStyle w:val="ListParagraph"/>
        <w:numPr>
          <w:ilvl w:val="0"/>
          <w:numId w:val="35"/>
        </w:numPr>
        <w:spacing w:line="240" w:lineRule="auto"/>
        <w:rPr>
          <w:noProof/>
          <w:snapToGrid w:val="0"/>
        </w:rPr>
      </w:pPr>
      <w:r w:rsidRPr="00872FE2">
        <w:rPr>
          <w:noProof/>
          <w:snapToGrid w:val="0"/>
        </w:rPr>
        <w:t>Information</w:t>
      </w:r>
      <w:r w:rsidR="00A27F57" w:rsidRPr="00872FE2">
        <w:rPr>
          <w:noProof/>
          <w:snapToGrid w:val="0"/>
        </w:rPr>
        <w:t xml:space="preserve"> for outgoing students</w:t>
      </w:r>
      <w:r w:rsidRPr="00872FE2">
        <w:rPr>
          <w:noProof/>
          <w:snapToGrid w:val="0"/>
        </w:rPr>
        <w:t xml:space="preserve"> regarding tuition fees, funding, registration, grants and bursaries is </w:t>
      </w:r>
      <w:r w:rsidR="004F61B7" w:rsidRPr="00872FE2">
        <w:rPr>
          <w:noProof/>
          <w:snapToGrid w:val="0"/>
        </w:rPr>
        <w:t>available</w:t>
      </w:r>
      <w:r w:rsidR="000667F8" w:rsidRPr="00872FE2">
        <w:rPr>
          <w:noProof/>
          <w:snapToGrid w:val="0"/>
        </w:rPr>
        <w:t xml:space="preserve"> from</w:t>
      </w:r>
      <w:r w:rsidR="0048358A" w:rsidRPr="00872FE2">
        <w:rPr>
          <w:noProof/>
          <w:snapToGrid w:val="0"/>
        </w:rPr>
        <w:t xml:space="preserve"> </w:t>
      </w:r>
      <w:r w:rsidR="00DF34F7" w:rsidRPr="00872FE2">
        <w:rPr>
          <w:noProof/>
          <w:snapToGrid w:val="0"/>
        </w:rPr>
        <w:t>the SAIL office</w:t>
      </w:r>
      <w:r w:rsidR="000667F8" w:rsidRPr="00872FE2">
        <w:rPr>
          <w:noProof/>
          <w:snapToGrid w:val="0"/>
        </w:rPr>
        <w:t>.</w:t>
      </w:r>
    </w:p>
    <w:p w14:paraId="3C86CDED" w14:textId="77777777" w:rsidR="00CD69B2" w:rsidRDefault="00CD69B2" w:rsidP="00CD69B2">
      <w:pPr>
        <w:pStyle w:val="Heading4"/>
        <w:spacing w:before="0" w:line="240" w:lineRule="auto"/>
        <w:rPr>
          <w:rFonts w:eastAsia="Times New Roman"/>
          <w:noProof/>
          <w:snapToGrid w:val="0"/>
        </w:rPr>
      </w:pPr>
    </w:p>
    <w:p w14:paraId="203027AF" w14:textId="7EBD3AD4" w:rsidR="006A3DC9" w:rsidRPr="005C2C06" w:rsidRDefault="006A3DC9" w:rsidP="00CD69B2">
      <w:pPr>
        <w:pStyle w:val="Heading4"/>
        <w:spacing w:before="0" w:line="240" w:lineRule="auto"/>
        <w:rPr>
          <w:rFonts w:eastAsia="Times New Roman"/>
          <w:noProof/>
          <w:snapToGrid w:val="0"/>
        </w:rPr>
      </w:pPr>
      <w:r w:rsidRPr="005C2C06">
        <w:rPr>
          <w:rFonts w:eastAsia="Times New Roman"/>
          <w:noProof/>
          <w:snapToGrid w:val="0"/>
        </w:rPr>
        <w:t xml:space="preserve">Student </w:t>
      </w:r>
      <w:r w:rsidR="004956DE" w:rsidRPr="005C2C06">
        <w:rPr>
          <w:rFonts w:eastAsia="Times New Roman"/>
          <w:noProof/>
          <w:snapToGrid w:val="0"/>
        </w:rPr>
        <w:t>a</w:t>
      </w:r>
      <w:r w:rsidR="0045447B" w:rsidRPr="005C2C06">
        <w:rPr>
          <w:rFonts w:eastAsia="Times New Roman"/>
          <w:noProof/>
          <w:snapToGrid w:val="0"/>
        </w:rPr>
        <w:t xml:space="preserve">pplication </w:t>
      </w:r>
      <w:r w:rsidR="004956DE" w:rsidRPr="005C2C06">
        <w:rPr>
          <w:rFonts w:eastAsia="Times New Roman"/>
          <w:noProof/>
          <w:snapToGrid w:val="0"/>
        </w:rPr>
        <w:t>p</w:t>
      </w:r>
      <w:r w:rsidR="0045447B" w:rsidRPr="005C2C06">
        <w:rPr>
          <w:rFonts w:eastAsia="Times New Roman"/>
          <w:noProof/>
          <w:snapToGrid w:val="0"/>
        </w:rPr>
        <w:t>rocess</w:t>
      </w:r>
    </w:p>
    <w:p w14:paraId="562C75D1" w14:textId="042B4B55" w:rsidR="00B71802" w:rsidRPr="005C2C06" w:rsidRDefault="0045447B" w:rsidP="00CD69B2">
      <w:pPr>
        <w:pStyle w:val="ListParagraph"/>
        <w:numPr>
          <w:ilvl w:val="0"/>
          <w:numId w:val="35"/>
        </w:numPr>
        <w:spacing w:line="240" w:lineRule="auto"/>
      </w:pPr>
      <w:r w:rsidRPr="005C2C06">
        <w:t xml:space="preserve">Prospective students must apply online by </w:t>
      </w:r>
      <w:r w:rsidR="00751BD5" w:rsidRPr="005C2C06">
        <w:t xml:space="preserve">the end of </w:t>
      </w:r>
      <w:r w:rsidR="007D68EB" w:rsidRPr="005C2C06">
        <w:t xml:space="preserve">January </w:t>
      </w:r>
      <w:r w:rsidRPr="005C2C06">
        <w:t xml:space="preserve">of the year preceding the </w:t>
      </w:r>
      <w:r w:rsidR="00DE3862" w:rsidRPr="005C2C06">
        <w:t xml:space="preserve">intended </w:t>
      </w:r>
      <w:r w:rsidRPr="005C2C06">
        <w:t>study exchange</w:t>
      </w:r>
      <w:r w:rsidR="00BA342D" w:rsidRPr="005C2C06">
        <w:t xml:space="preserve"> </w:t>
      </w:r>
      <w:r w:rsidRPr="005C2C06">
        <w:t>/ wo</w:t>
      </w:r>
      <w:r w:rsidR="00DD343D" w:rsidRPr="005C2C06">
        <w:t>rk placement</w:t>
      </w:r>
      <w:r w:rsidR="00C01710" w:rsidRPr="005C2C06">
        <w:t xml:space="preserve">. The appropriate </w:t>
      </w:r>
      <w:r w:rsidR="00CC67F1">
        <w:t xml:space="preserve">online </w:t>
      </w:r>
      <w:r w:rsidR="00C01710" w:rsidRPr="005C2C06">
        <w:t xml:space="preserve">form </w:t>
      </w:r>
      <w:r w:rsidR="0048358A" w:rsidRPr="005C2C06">
        <w:t>is available</w:t>
      </w:r>
      <w:r w:rsidR="00C01710" w:rsidRPr="005C2C06">
        <w:t xml:space="preserve"> on MyKingston </w:t>
      </w:r>
      <w:r w:rsidR="0048358A" w:rsidRPr="005C2C06">
        <w:t>throughout</w:t>
      </w:r>
      <w:r w:rsidR="00751BD5" w:rsidRPr="005C2C06">
        <w:t xml:space="preserve"> the application period from 1 January</w:t>
      </w:r>
      <w:r w:rsidR="00970F0B" w:rsidRPr="005C2C06">
        <w:t>.</w:t>
      </w:r>
    </w:p>
    <w:p w14:paraId="29477546" w14:textId="77777777" w:rsidR="00CD69B2" w:rsidRDefault="00CD69B2" w:rsidP="00CD69B2">
      <w:pPr>
        <w:pStyle w:val="ListParagraph"/>
        <w:spacing w:line="240" w:lineRule="auto"/>
      </w:pPr>
    </w:p>
    <w:p w14:paraId="664355AD" w14:textId="1A96E121" w:rsidR="0045447B" w:rsidRPr="005C2C06" w:rsidRDefault="00A56114" w:rsidP="00CD69B2">
      <w:pPr>
        <w:pStyle w:val="ListParagraph"/>
        <w:numPr>
          <w:ilvl w:val="0"/>
          <w:numId w:val="35"/>
        </w:numPr>
        <w:spacing w:line="240" w:lineRule="auto"/>
      </w:pPr>
      <w:r w:rsidRPr="005C2C06">
        <w:t xml:space="preserve">Faculties should ensure that the opportunity for mobility is widely promoted to students. </w:t>
      </w:r>
    </w:p>
    <w:p w14:paraId="5B6589DD" w14:textId="77777777" w:rsidR="00CD69B2" w:rsidRDefault="00CD69B2" w:rsidP="00CD69B2">
      <w:pPr>
        <w:pStyle w:val="Heading4"/>
        <w:spacing w:before="0" w:line="240" w:lineRule="auto"/>
        <w:rPr>
          <w:rFonts w:eastAsia="Times New Roman"/>
          <w:noProof/>
          <w:snapToGrid w:val="0"/>
        </w:rPr>
      </w:pPr>
    </w:p>
    <w:p w14:paraId="2F712C57" w14:textId="356AC071" w:rsidR="0045447B" w:rsidRPr="005C2C06" w:rsidRDefault="0045447B" w:rsidP="00CD69B2">
      <w:pPr>
        <w:pStyle w:val="Heading4"/>
        <w:spacing w:before="0" w:line="240" w:lineRule="auto"/>
        <w:rPr>
          <w:rFonts w:eastAsia="Times New Roman"/>
          <w:noProof/>
          <w:snapToGrid w:val="0"/>
        </w:rPr>
      </w:pPr>
      <w:r w:rsidRPr="005C2C06">
        <w:rPr>
          <w:rFonts w:eastAsia="Times New Roman"/>
          <w:noProof/>
          <w:snapToGrid w:val="0"/>
        </w:rPr>
        <w:t xml:space="preserve">Selection criteria </w:t>
      </w:r>
    </w:p>
    <w:p w14:paraId="3E4CBC78" w14:textId="77777777" w:rsidR="00CD69B2" w:rsidRDefault="00CD69B2" w:rsidP="00CD69B2">
      <w:pPr>
        <w:pStyle w:val="ListParagraph"/>
        <w:spacing w:line="240" w:lineRule="auto"/>
      </w:pPr>
    </w:p>
    <w:p w14:paraId="1A965116" w14:textId="310842BB" w:rsidR="00E720F0" w:rsidRPr="005C2C06" w:rsidRDefault="0045447B" w:rsidP="00CD69B2">
      <w:pPr>
        <w:pStyle w:val="ListParagraph"/>
        <w:numPr>
          <w:ilvl w:val="0"/>
          <w:numId w:val="35"/>
        </w:numPr>
        <w:spacing w:line="240" w:lineRule="auto"/>
      </w:pPr>
      <w:r>
        <w:t xml:space="preserve">A student’s online application is </w:t>
      </w:r>
      <w:r w:rsidR="0048358A">
        <w:t>considered</w:t>
      </w:r>
      <w:r>
        <w:t xml:space="preserve"> by the relevant </w:t>
      </w:r>
      <w:r w:rsidR="00736B7B">
        <w:t>faculty</w:t>
      </w:r>
      <w:r>
        <w:t xml:space="preserve">, based on </w:t>
      </w:r>
      <w:r w:rsidR="00033553">
        <w:t xml:space="preserve">academic performance, </w:t>
      </w:r>
      <w:r w:rsidR="00C01710">
        <w:t>attendance record</w:t>
      </w:r>
      <w:r>
        <w:t xml:space="preserve"> and </w:t>
      </w:r>
      <w:r w:rsidR="00033553">
        <w:t xml:space="preserve">a personal statement </w:t>
      </w:r>
      <w:r w:rsidR="00033553">
        <w:lastRenderedPageBreak/>
        <w:t>submitted by the candidate</w:t>
      </w:r>
      <w:r w:rsidR="0BCBCC90">
        <w:t xml:space="preserve">. </w:t>
      </w:r>
      <w:r>
        <w:t xml:space="preserve">Faculties </w:t>
      </w:r>
      <w:r w:rsidR="00C01710">
        <w:t xml:space="preserve">may include additional criteria, which are communicated to students before the application period. </w:t>
      </w:r>
    </w:p>
    <w:p w14:paraId="5CF7BCA2" w14:textId="77777777" w:rsidR="00CD69B2" w:rsidRDefault="00CD69B2" w:rsidP="00CD69B2">
      <w:pPr>
        <w:pStyle w:val="ListParagraph"/>
        <w:spacing w:line="240" w:lineRule="auto"/>
      </w:pPr>
    </w:p>
    <w:p w14:paraId="78538C40" w14:textId="5789C4FC" w:rsidR="007D6CB4" w:rsidRPr="00182D05" w:rsidRDefault="00E720F0" w:rsidP="00DD3ECF">
      <w:pPr>
        <w:pStyle w:val="ListParagraph"/>
        <w:numPr>
          <w:ilvl w:val="0"/>
          <w:numId w:val="35"/>
        </w:numPr>
        <w:spacing w:before="100" w:beforeAutospacing="1" w:after="100" w:afterAutospacing="1" w:line="240" w:lineRule="auto"/>
        <w:rPr>
          <w:rFonts w:ascii="Aptos" w:eastAsia="Times New Roman" w:hAnsi="Aptos"/>
          <w:color w:val="000000"/>
          <w:sz w:val="22"/>
          <w:lang w:eastAsia="en-GB"/>
        </w:rPr>
      </w:pPr>
      <w:r>
        <w:t xml:space="preserve">Faculties must have completed </w:t>
      </w:r>
      <w:r w:rsidR="00893442">
        <w:t xml:space="preserve">the </w:t>
      </w:r>
      <w:r>
        <w:t xml:space="preserve">consideration </w:t>
      </w:r>
      <w:r w:rsidR="00C01710">
        <w:t xml:space="preserve">and approval </w:t>
      </w:r>
      <w:r>
        <w:t xml:space="preserve">of applications by </w:t>
      </w:r>
      <w:r w:rsidR="00C01710">
        <w:t>mid-February</w:t>
      </w:r>
      <w:r w:rsidR="00C01710" w:rsidRPr="0039356B">
        <w:rPr>
          <w:szCs w:val="24"/>
        </w:rPr>
        <w:t xml:space="preserve">. </w:t>
      </w:r>
      <w:r w:rsidR="007D6CB4" w:rsidRPr="0039356B">
        <w:rPr>
          <w:szCs w:val="24"/>
        </w:rPr>
        <w:t xml:space="preserve"> </w:t>
      </w:r>
      <w:r w:rsidR="007D6CB4" w:rsidRPr="00DD3ECF">
        <w:rPr>
          <w:rFonts w:eastAsia="Times New Roman"/>
          <w:color w:val="000000"/>
          <w:szCs w:val="24"/>
        </w:rPr>
        <w:t>Following approval, the SAIL Office allocates each student to a destination in consultation with relevant faculty exchange coordinators, then sends a confirmed list to each faculty. When making allocations, preference will be given to the student's first choice.</w:t>
      </w:r>
    </w:p>
    <w:p w14:paraId="26786885" w14:textId="77777777" w:rsidR="00CD69B2" w:rsidRDefault="00CD69B2" w:rsidP="007D6CB4">
      <w:pPr>
        <w:pStyle w:val="ListParagraph"/>
        <w:spacing w:line="240" w:lineRule="auto"/>
      </w:pPr>
    </w:p>
    <w:p w14:paraId="44FB30F8" w14:textId="59199D33" w:rsidR="00E720F0" w:rsidRPr="005C2C06" w:rsidRDefault="00357246" w:rsidP="00CD69B2">
      <w:pPr>
        <w:pStyle w:val="ListParagraph"/>
        <w:numPr>
          <w:ilvl w:val="0"/>
          <w:numId w:val="35"/>
        </w:numPr>
        <w:spacing w:line="240" w:lineRule="auto"/>
      </w:pPr>
      <w:r w:rsidRPr="005C2C06">
        <w:t xml:space="preserve">All students are informed by </w:t>
      </w:r>
      <w:r w:rsidR="00DF34F7" w:rsidRPr="005C2C06">
        <w:t>the SAIL office</w:t>
      </w:r>
      <w:r w:rsidRPr="005C2C06">
        <w:t xml:space="preserve"> of their destination. </w:t>
      </w:r>
    </w:p>
    <w:p w14:paraId="0461E731" w14:textId="77777777" w:rsidR="00CD69B2" w:rsidRDefault="00CD69B2" w:rsidP="00CD69B2">
      <w:pPr>
        <w:pStyle w:val="Heading4"/>
        <w:spacing w:before="0" w:line="240" w:lineRule="auto"/>
        <w:rPr>
          <w:rFonts w:eastAsia="Times New Roman"/>
          <w:noProof/>
          <w:snapToGrid w:val="0"/>
        </w:rPr>
      </w:pPr>
    </w:p>
    <w:p w14:paraId="50D16718" w14:textId="005C6F43" w:rsidR="00E720F0" w:rsidRPr="005C2C06" w:rsidRDefault="00E720F0" w:rsidP="00CD69B2">
      <w:pPr>
        <w:pStyle w:val="Heading4"/>
        <w:spacing w:before="0" w:line="240" w:lineRule="auto"/>
      </w:pPr>
      <w:r w:rsidRPr="005C2C06">
        <w:rPr>
          <w:rFonts w:eastAsia="Times New Roman"/>
          <w:noProof/>
          <w:snapToGrid w:val="0"/>
        </w:rPr>
        <w:t xml:space="preserve">Learning </w:t>
      </w:r>
      <w:r w:rsidR="00033553" w:rsidRPr="005C2C06">
        <w:rPr>
          <w:rFonts w:eastAsia="Times New Roman"/>
          <w:noProof/>
          <w:snapToGrid w:val="0"/>
        </w:rPr>
        <w:t xml:space="preserve">and training </w:t>
      </w:r>
      <w:r w:rsidR="00F802CB">
        <w:rPr>
          <w:rFonts w:eastAsia="Times New Roman"/>
          <w:noProof/>
          <w:snapToGrid w:val="0"/>
        </w:rPr>
        <w:t>agreements</w:t>
      </w:r>
    </w:p>
    <w:p w14:paraId="1DA6542E" w14:textId="7524FB9C" w:rsidR="00E720F0" w:rsidRPr="005C2C06" w:rsidRDefault="00E720F0" w:rsidP="00CD69B2">
      <w:pPr>
        <w:pStyle w:val="ListParagraph"/>
        <w:numPr>
          <w:ilvl w:val="0"/>
          <w:numId w:val="35"/>
        </w:numPr>
        <w:spacing w:line="240" w:lineRule="auto"/>
      </w:pPr>
      <w:r w:rsidRPr="00872FE2">
        <w:rPr>
          <w:noProof/>
          <w:snapToGrid w:val="0"/>
        </w:rPr>
        <w:t>Once a student has been allocated</w:t>
      </w:r>
      <w:r w:rsidR="00893442" w:rsidRPr="00872FE2">
        <w:rPr>
          <w:noProof/>
          <w:snapToGrid w:val="0"/>
        </w:rPr>
        <w:t xml:space="preserve"> a place</w:t>
      </w:r>
      <w:r w:rsidRPr="00872FE2">
        <w:rPr>
          <w:noProof/>
          <w:snapToGrid w:val="0"/>
        </w:rPr>
        <w:t xml:space="preserve">, the student with the assistance of the faculty produces a learning </w:t>
      </w:r>
      <w:r w:rsidR="00033553" w:rsidRPr="00872FE2">
        <w:rPr>
          <w:noProof/>
          <w:snapToGrid w:val="0"/>
        </w:rPr>
        <w:t xml:space="preserve">or training </w:t>
      </w:r>
      <w:r w:rsidR="001A4618">
        <w:rPr>
          <w:noProof/>
          <w:snapToGrid w:val="0"/>
        </w:rPr>
        <w:t xml:space="preserve">agreement </w:t>
      </w:r>
      <w:r w:rsidRPr="00872FE2">
        <w:rPr>
          <w:noProof/>
          <w:snapToGrid w:val="0"/>
        </w:rPr>
        <w:t>to cover the period of mobility</w:t>
      </w:r>
      <w:r w:rsidR="00F802CB">
        <w:rPr>
          <w:noProof/>
          <w:snapToGrid w:val="0"/>
        </w:rPr>
        <w:t>.</w:t>
      </w:r>
    </w:p>
    <w:p w14:paraId="7B34616E" w14:textId="77777777" w:rsidR="00CD69B2" w:rsidRPr="00CD69B2" w:rsidRDefault="00CD69B2" w:rsidP="00CD69B2">
      <w:pPr>
        <w:pStyle w:val="ListParagraph"/>
        <w:spacing w:line="240" w:lineRule="auto"/>
      </w:pPr>
    </w:p>
    <w:p w14:paraId="3041E394" w14:textId="3AB60C05" w:rsidR="00E720F0" w:rsidRPr="005C2C06" w:rsidRDefault="00D07BA0" w:rsidP="00CD69B2">
      <w:pPr>
        <w:pStyle w:val="ListParagraph"/>
        <w:numPr>
          <w:ilvl w:val="0"/>
          <w:numId w:val="35"/>
        </w:numPr>
        <w:spacing w:line="240" w:lineRule="auto"/>
      </w:pPr>
      <w:r w:rsidRPr="00872FE2">
        <w:rPr>
          <w:noProof/>
          <w:snapToGrid w:val="0"/>
        </w:rPr>
        <w:t xml:space="preserve">The learning </w:t>
      </w:r>
      <w:r w:rsidR="00033553" w:rsidRPr="00872FE2">
        <w:rPr>
          <w:noProof/>
          <w:snapToGrid w:val="0"/>
        </w:rPr>
        <w:t xml:space="preserve">or training </w:t>
      </w:r>
      <w:r w:rsidR="00507397">
        <w:rPr>
          <w:noProof/>
          <w:snapToGrid w:val="0"/>
        </w:rPr>
        <w:t xml:space="preserve">agreement </w:t>
      </w:r>
      <w:r w:rsidR="00E720F0" w:rsidRPr="00872FE2">
        <w:rPr>
          <w:noProof/>
          <w:snapToGrid w:val="0"/>
        </w:rPr>
        <w:t xml:space="preserve">describes the nature and content of the programme of learning to be undertaken by a student during their period of study </w:t>
      </w:r>
      <w:r w:rsidR="00033553" w:rsidRPr="00872FE2">
        <w:rPr>
          <w:noProof/>
          <w:snapToGrid w:val="0"/>
        </w:rPr>
        <w:t xml:space="preserve">or work </w:t>
      </w:r>
      <w:r w:rsidR="00E720F0" w:rsidRPr="00872FE2">
        <w:rPr>
          <w:noProof/>
          <w:snapToGrid w:val="0"/>
        </w:rPr>
        <w:t xml:space="preserve">abroad. </w:t>
      </w:r>
      <w:r w:rsidR="00033553" w:rsidRPr="00872FE2">
        <w:rPr>
          <w:noProof/>
          <w:snapToGrid w:val="0"/>
        </w:rPr>
        <w:t>In the case of study abroad, i</w:t>
      </w:r>
      <w:r w:rsidR="00E720F0" w:rsidRPr="00872FE2">
        <w:rPr>
          <w:noProof/>
          <w:snapToGrid w:val="0"/>
        </w:rPr>
        <w:t>t maps the relevant learning outcomes for the Kingston modules, with the modules they will take in the host institution, their credit values, and the equivalence to the KU modules they are replacing</w:t>
      </w:r>
      <w:r w:rsidR="00BA342D" w:rsidRPr="00872FE2">
        <w:rPr>
          <w:noProof/>
          <w:snapToGrid w:val="0"/>
        </w:rPr>
        <w:t>.</w:t>
      </w:r>
      <w:r w:rsidRPr="00872FE2">
        <w:rPr>
          <w:noProof/>
          <w:snapToGrid w:val="0"/>
        </w:rPr>
        <w:t xml:space="preserve"> Th</w:t>
      </w:r>
      <w:r w:rsidR="00033553" w:rsidRPr="00872FE2">
        <w:rPr>
          <w:noProof/>
          <w:snapToGrid w:val="0"/>
        </w:rPr>
        <w:t>e</w:t>
      </w:r>
      <w:r w:rsidRPr="00872FE2">
        <w:rPr>
          <w:noProof/>
          <w:snapToGrid w:val="0"/>
        </w:rPr>
        <w:t xml:space="preserve"> learning </w:t>
      </w:r>
      <w:r w:rsidR="00033553" w:rsidRPr="00872FE2">
        <w:rPr>
          <w:noProof/>
          <w:snapToGrid w:val="0"/>
        </w:rPr>
        <w:t xml:space="preserve">or training </w:t>
      </w:r>
      <w:r w:rsidR="00507397">
        <w:rPr>
          <w:noProof/>
          <w:snapToGrid w:val="0"/>
        </w:rPr>
        <w:t>agreement</w:t>
      </w:r>
      <w:r w:rsidR="00507397" w:rsidRPr="00872FE2">
        <w:rPr>
          <w:noProof/>
          <w:snapToGrid w:val="0"/>
        </w:rPr>
        <w:t xml:space="preserve"> </w:t>
      </w:r>
      <w:r w:rsidR="00E720F0" w:rsidRPr="00872FE2">
        <w:rPr>
          <w:noProof/>
          <w:snapToGrid w:val="0"/>
        </w:rPr>
        <w:t>forms the agreement between the student, Kingston University and the host institution. It can be re-negotiated if necessary at any stage.</w:t>
      </w:r>
    </w:p>
    <w:p w14:paraId="1992AD2A" w14:textId="77777777" w:rsidR="00CD69B2" w:rsidRPr="00CD69B2" w:rsidRDefault="00CD69B2" w:rsidP="00CD69B2">
      <w:pPr>
        <w:pStyle w:val="ListParagraph"/>
        <w:spacing w:line="240" w:lineRule="auto"/>
      </w:pPr>
    </w:p>
    <w:p w14:paraId="722B00AE" w14:textId="64C0C06C" w:rsidR="00DF7981" w:rsidRPr="005C2C06" w:rsidRDefault="00E720F0" w:rsidP="00CD69B2">
      <w:pPr>
        <w:pStyle w:val="ListParagraph"/>
        <w:numPr>
          <w:ilvl w:val="0"/>
          <w:numId w:val="35"/>
        </w:numPr>
        <w:spacing w:line="240" w:lineRule="auto"/>
      </w:pPr>
      <w:r w:rsidRPr="00872FE2">
        <w:rPr>
          <w:noProof/>
          <w:snapToGrid w:val="0"/>
        </w:rPr>
        <w:t xml:space="preserve">For students </w:t>
      </w:r>
      <w:r w:rsidR="00357246" w:rsidRPr="00872FE2">
        <w:rPr>
          <w:noProof/>
          <w:snapToGrid w:val="0"/>
        </w:rPr>
        <w:t>going</w:t>
      </w:r>
      <w:r w:rsidRPr="00872FE2">
        <w:rPr>
          <w:noProof/>
          <w:snapToGrid w:val="0"/>
        </w:rPr>
        <w:t xml:space="preserve"> abroad for a single teaching block and on KU modules that span the whole year, the learning </w:t>
      </w:r>
      <w:r w:rsidR="00A709BB">
        <w:rPr>
          <w:noProof/>
          <w:snapToGrid w:val="0"/>
        </w:rPr>
        <w:t>agreement</w:t>
      </w:r>
      <w:r w:rsidR="00A709BB" w:rsidRPr="00872FE2">
        <w:rPr>
          <w:noProof/>
          <w:snapToGrid w:val="0"/>
        </w:rPr>
        <w:t xml:space="preserve"> </w:t>
      </w:r>
      <w:r w:rsidRPr="00872FE2">
        <w:rPr>
          <w:noProof/>
          <w:snapToGrid w:val="0"/>
        </w:rPr>
        <w:t xml:space="preserve">must include any additional assessment that the student will be required to complete in order to demonstrate attainment of the broad learning outcomes for the whole year. In effect the learning </w:t>
      </w:r>
      <w:r w:rsidR="00B8149D">
        <w:rPr>
          <w:noProof/>
          <w:snapToGrid w:val="0"/>
        </w:rPr>
        <w:t>agreement</w:t>
      </w:r>
      <w:r w:rsidR="00B8149D" w:rsidRPr="00872FE2">
        <w:rPr>
          <w:noProof/>
          <w:snapToGrid w:val="0"/>
        </w:rPr>
        <w:t xml:space="preserve"> </w:t>
      </w:r>
      <w:r w:rsidRPr="00872FE2">
        <w:rPr>
          <w:noProof/>
          <w:snapToGrid w:val="0"/>
        </w:rPr>
        <w:t>must underpin the entire year’s learning experience.</w:t>
      </w:r>
    </w:p>
    <w:p w14:paraId="37D648BB" w14:textId="77777777" w:rsidR="00CD69B2" w:rsidRDefault="00CD69B2" w:rsidP="00CD69B2">
      <w:pPr>
        <w:pStyle w:val="ListParagraph"/>
        <w:spacing w:line="240" w:lineRule="auto"/>
        <w:rPr>
          <w:noProof/>
          <w:snapToGrid w:val="0"/>
        </w:rPr>
      </w:pPr>
    </w:p>
    <w:p w14:paraId="6E1831B3" w14:textId="55BDF27C" w:rsidR="00DF7981" w:rsidRPr="00872FE2" w:rsidRDefault="001B1023" w:rsidP="00CD69B2">
      <w:pPr>
        <w:pStyle w:val="ListParagraph"/>
        <w:numPr>
          <w:ilvl w:val="0"/>
          <w:numId w:val="35"/>
        </w:numPr>
        <w:spacing w:line="240" w:lineRule="auto"/>
        <w:rPr>
          <w:noProof/>
          <w:snapToGrid w:val="0"/>
        </w:rPr>
      </w:pPr>
      <w:r w:rsidRPr="00872FE2">
        <w:rPr>
          <w:noProof/>
          <w:snapToGrid w:val="0"/>
        </w:rPr>
        <w:t xml:space="preserve">Learning </w:t>
      </w:r>
      <w:r w:rsidR="00033553" w:rsidRPr="00872FE2">
        <w:rPr>
          <w:noProof/>
          <w:snapToGrid w:val="0"/>
        </w:rPr>
        <w:t xml:space="preserve">and training </w:t>
      </w:r>
      <w:r w:rsidR="00AC43B1">
        <w:rPr>
          <w:noProof/>
          <w:snapToGrid w:val="0"/>
        </w:rPr>
        <w:t>agreement</w:t>
      </w:r>
      <w:r w:rsidR="00AC43B1" w:rsidRPr="00872FE2">
        <w:rPr>
          <w:noProof/>
          <w:snapToGrid w:val="0"/>
        </w:rPr>
        <w:t xml:space="preserve"> </w:t>
      </w:r>
      <w:r w:rsidR="00451C4E" w:rsidRPr="00872FE2">
        <w:rPr>
          <w:noProof/>
          <w:snapToGrid w:val="0"/>
        </w:rPr>
        <w:t xml:space="preserve">templates are </w:t>
      </w:r>
      <w:r w:rsidR="00033553" w:rsidRPr="00872FE2">
        <w:rPr>
          <w:noProof/>
          <w:snapToGrid w:val="0"/>
        </w:rPr>
        <w:t xml:space="preserve">sent to selected candidates by </w:t>
      </w:r>
      <w:r w:rsidR="00451C4E" w:rsidRPr="00872FE2">
        <w:rPr>
          <w:noProof/>
          <w:snapToGrid w:val="0"/>
        </w:rPr>
        <w:t xml:space="preserve"> </w:t>
      </w:r>
      <w:r w:rsidR="00DF34F7" w:rsidRPr="00872FE2">
        <w:rPr>
          <w:noProof/>
          <w:snapToGrid w:val="0"/>
        </w:rPr>
        <w:t>the SAIL office</w:t>
      </w:r>
      <w:r w:rsidR="00033553" w:rsidRPr="00872FE2">
        <w:rPr>
          <w:noProof/>
          <w:snapToGrid w:val="0"/>
        </w:rPr>
        <w:t xml:space="preserve">. </w:t>
      </w:r>
      <w:r w:rsidR="00451C4E" w:rsidRPr="00872FE2">
        <w:rPr>
          <w:noProof/>
          <w:snapToGrid w:val="0"/>
        </w:rPr>
        <w:t xml:space="preserve"> </w:t>
      </w:r>
      <w:r w:rsidR="00AA5E2D" w:rsidRPr="00872FE2">
        <w:rPr>
          <w:noProof/>
          <w:snapToGrid w:val="0"/>
        </w:rPr>
        <w:t>The</w:t>
      </w:r>
      <w:r w:rsidR="00DF7981" w:rsidRPr="00872FE2">
        <w:rPr>
          <w:noProof/>
          <w:snapToGrid w:val="0"/>
        </w:rPr>
        <w:t xml:space="preserve"> agreed</w:t>
      </w:r>
      <w:r w:rsidR="00AA5E2D" w:rsidRPr="00872FE2">
        <w:rPr>
          <w:noProof/>
          <w:snapToGrid w:val="0"/>
        </w:rPr>
        <w:t xml:space="preserve"> learning </w:t>
      </w:r>
      <w:r w:rsidR="001D4ECB">
        <w:rPr>
          <w:noProof/>
          <w:snapToGrid w:val="0"/>
        </w:rPr>
        <w:t>agreement</w:t>
      </w:r>
      <w:r w:rsidR="001D4ECB" w:rsidRPr="00872FE2">
        <w:rPr>
          <w:noProof/>
          <w:snapToGrid w:val="0"/>
        </w:rPr>
        <w:t xml:space="preserve"> </w:t>
      </w:r>
      <w:r w:rsidR="00AA5E2D" w:rsidRPr="00872FE2">
        <w:rPr>
          <w:noProof/>
          <w:snapToGrid w:val="0"/>
        </w:rPr>
        <w:t xml:space="preserve">is then </w:t>
      </w:r>
      <w:r w:rsidR="00DF7981" w:rsidRPr="00872FE2">
        <w:rPr>
          <w:noProof/>
          <w:snapToGrid w:val="0"/>
        </w:rPr>
        <w:t xml:space="preserve">signed </w:t>
      </w:r>
      <w:r w:rsidR="00357246" w:rsidRPr="00872FE2">
        <w:rPr>
          <w:noProof/>
          <w:snapToGrid w:val="0"/>
        </w:rPr>
        <w:t xml:space="preserve">by the student, </w:t>
      </w:r>
      <w:r w:rsidR="00AA5E2D" w:rsidRPr="00872FE2">
        <w:rPr>
          <w:noProof/>
          <w:snapToGrid w:val="0"/>
        </w:rPr>
        <w:t xml:space="preserve">the faculty </w:t>
      </w:r>
      <w:r w:rsidR="00357246" w:rsidRPr="00872FE2">
        <w:rPr>
          <w:noProof/>
          <w:snapToGrid w:val="0"/>
        </w:rPr>
        <w:t xml:space="preserve">and </w:t>
      </w:r>
      <w:r w:rsidR="00DF34F7" w:rsidRPr="00872FE2">
        <w:rPr>
          <w:noProof/>
          <w:snapToGrid w:val="0"/>
        </w:rPr>
        <w:t xml:space="preserve">the </w:t>
      </w:r>
      <w:r w:rsidR="00456835">
        <w:rPr>
          <w:noProof/>
          <w:snapToGrid w:val="0"/>
        </w:rPr>
        <w:t>host institution</w:t>
      </w:r>
      <w:r w:rsidR="00AA5E2D" w:rsidRPr="00872FE2">
        <w:rPr>
          <w:noProof/>
          <w:snapToGrid w:val="0"/>
        </w:rPr>
        <w:t>.</w:t>
      </w:r>
      <w:r w:rsidR="003C37E4" w:rsidRPr="00872FE2">
        <w:rPr>
          <w:noProof/>
          <w:snapToGrid w:val="0"/>
        </w:rPr>
        <w:t xml:space="preserve"> </w:t>
      </w:r>
      <w:r w:rsidR="00357246" w:rsidRPr="00872FE2">
        <w:rPr>
          <w:noProof/>
          <w:snapToGrid w:val="0"/>
        </w:rPr>
        <w:t xml:space="preserve">It is the student’s responsibility to </w:t>
      </w:r>
      <w:r w:rsidR="00893442" w:rsidRPr="00872FE2">
        <w:rPr>
          <w:noProof/>
          <w:snapToGrid w:val="0"/>
        </w:rPr>
        <w:t>obtain</w:t>
      </w:r>
      <w:r w:rsidR="00357246" w:rsidRPr="00872FE2">
        <w:rPr>
          <w:noProof/>
          <w:snapToGrid w:val="0"/>
        </w:rPr>
        <w:t xml:space="preserve"> the signature from the host institution. </w:t>
      </w:r>
    </w:p>
    <w:p w14:paraId="4C0E2DE7" w14:textId="77777777" w:rsidR="00CD69B2" w:rsidRPr="00CD69B2" w:rsidRDefault="00CD69B2" w:rsidP="00CD69B2">
      <w:pPr>
        <w:pStyle w:val="ListParagraph"/>
        <w:spacing w:line="240" w:lineRule="auto"/>
        <w:rPr>
          <w:noProof/>
          <w:snapToGrid w:val="0"/>
        </w:rPr>
      </w:pPr>
    </w:p>
    <w:p w14:paraId="19648A92" w14:textId="32B104B4" w:rsidR="00DF7981" w:rsidRPr="00872FE2" w:rsidRDefault="00DF7981" w:rsidP="00CD69B2">
      <w:pPr>
        <w:pStyle w:val="ListParagraph"/>
        <w:numPr>
          <w:ilvl w:val="0"/>
          <w:numId w:val="35"/>
        </w:numPr>
        <w:spacing w:line="240" w:lineRule="auto"/>
        <w:rPr>
          <w:noProof/>
          <w:snapToGrid w:val="0"/>
        </w:rPr>
      </w:pPr>
      <w:r w:rsidRPr="005C2C06">
        <w:t>A compulsory pre-departure meeting explains all conditions of the exchange.</w:t>
      </w:r>
    </w:p>
    <w:p w14:paraId="4AAE3A27" w14:textId="77777777" w:rsidR="00CD69B2" w:rsidRDefault="00CD69B2" w:rsidP="00CD69B2">
      <w:pPr>
        <w:pStyle w:val="Heading4"/>
        <w:spacing w:before="0" w:line="240" w:lineRule="auto"/>
        <w:rPr>
          <w:rFonts w:eastAsia="Times New Roman"/>
          <w:noProof/>
          <w:snapToGrid w:val="0"/>
        </w:rPr>
      </w:pPr>
    </w:p>
    <w:p w14:paraId="7E32FB2E" w14:textId="5703DFD1" w:rsidR="00DF7981" w:rsidRPr="005C2C06" w:rsidRDefault="00DF7981" w:rsidP="00CD69B2">
      <w:pPr>
        <w:pStyle w:val="Heading4"/>
        <w:spacing w:before="0" w:line="240" w:lineRule="auto"/>
        <w:rPr>
          <w:rFonts w:eastAsia="Times New Roman"/>
          <w:noProof/>
          <w:snapToGrid w:val="0"/>
        </w:rPr>
      </w:pPr>
      <w:r w:rsidRPr="005C2C06">
        <w:rPr>
          <w:rFonts w:eastAsia="Times New Roman"/>
          <w:noProof/>
          <w:snapToGrid w:val="0"/>
        </w:rPr>
        <w:t>Rights and duties</w:t>
      </w:r>
    </w:p>
    <w:p w14:paraId="31126E5D" w14:textId="63A5E61B" w:rsidR="00DF7981" w:rsidRPr="005C2C06" w:rsidRDefault="00DF7981" w:rsidP="00CD69B2">
      <w:pPr>
        <w:pStyle w:val="ListParagraph"/>
        <w:numPr>
          <w:ilvl w:val="0"/>
          <w:numId w:val="35"/>
        </w:numPr>
        <w:spacing w:line="240" w:lineRule="auto"/>
      </w:pPr>
      <w:r w:rsidRPr="005C2C06">
        <w:t>KU students participating in an exchange programme abroad are subject to the same rights and duties as all other KU students.</w:t>
      </w:r>
      <w:r w:rsidR="0048358A" w:rsidRPr="005C2C06">
        <w:t xml:space="preserve"> This includes access to the university complaints and appeals procedures.</w:t>
      </w:r>
    </w:p>
    <w:p w14:paraId="4328D825" w14:textId="77777777" w:rsidR="00CD69B2" w:rsidRDefault="00CD69B2" w:rsidP="00CD69B2">
      <w:pPr>
        <w:pStyle w:val="Heading4"/>
        <w:spacing w:before="0" w:line="240" w:lineRule="auto"/>
        <w:rPr>
          <w:rFonts w:eastAsia="Times New Roman"/>
          <w:noProof/>
          <w:snapToGrid w:val="0"/>
        </w:rPr>
      </w:pPr>
    </w:p>
    <w:p w14:paraId="305A9C78" w14:textId="18F9D338" w:rsidR="00DF7981" w:rsidRPr="005C2C06" w:rsidRDefault="00DF7981" w:rsidP="00CD69B2">
      <w:pPr>
        <w:pStyle w:val="Heading4"/>
        <w:spacing w:before="0" w:line="240" w:lineRule="auto"/>
        <w:rPr>
          <w:rFonts w:eastAsia="Times New Roman"/>
          <w:noProof/>
          <w:snapToGrid w:val="0"/>
        </w:rPr>
      </w:pPr>
      <w:r w:rsidRPr="005C2C06">
        <w:rPr>
          <w:rFonts w:eastAsia="Times New Roman"/>
          <w:noProof/>
          <w:snapToGrid w:val="0"/>
        </w:rPr>
        <w:t>Insurance</w:t>
      </w:r>
    </w:p>
    <w:p w14:paraId="2DE403A5" w14:textId="0C5F590B" w:rsidR="00DF7981" w:rsidRPr="005C2C06" w:rsidRDefault="00DF7981" w:rsidP="00CD69B2">
      <w:pPr>
        <w:pStyle w:val="ListParagraph"/>
        <w:numPr>
          <w:ilvl w:val="0"/>
          <w:numId w:val="35"/>
        </w:numPr>
        <w:spacing w:line="240" w:lineRule="auto"/>
      </w:pPr>
      <w:r w:rsidRPr="005C2C06">
        <w:t xml:space="preserve">KU students are covered by the Kingston University </w:t>
      </w:r>
      <w:r w:rsidR="00033553" w:rsidRPr="005C2C06">
        <w:t xml:space="preserve">Travel </w:t>
      </w:r>
      <w:r w:rsidRPr="005C2C06">
        <w:t>Insurance Po</w:t>
      </w:r>
      <w:r w:rsidR="008A66C8" w:rsidRPr="005C2C06">
        <w:t>licy whilst participating in a f</w:t>
      </w:r>
      <w:r w:rsidRPr="005C2C06">
        <w:t xml:space="preserve">aculty-approved activity abroad. </w:t>
      </w:r>
    </w:p>
    <w:p w14:paraId="7EA1AE5C" w14:textId="77777777" w:rsidR="00CD69B2" w:rsidRPr="00CD69B2" w:rsidRDefault="00CD69B2" w:rsidP="00CD69B2">
      <w:pPr>
        <w:pStyle w:val="ListParagraph"/>
        <w:spacing w:line="240" w:lineRule="auto"/>
        <w:rPr>
          <w:rFonts w:eastAsia="Times New Roman"/>
          <w:noProof/>
          <w:snapToGrid w:val="0"/>
        </w:rPr>
      </w:pPr>
    </w:p>
    <w:p w14:paraId="3E1E7855" w14:textId="02DA108A" w:rsidR="0080451E" w:rsidRPr="006B1474" w:rsidRDefault="00DF7981" w:rsidP="00CD69B2">
      <w:pPr>
        <w:pStyle w:val="ListParagraph"/>
        <w:numPr>
          <w:ilvl w:val="0"/>
          <w:numId w:val="35"/>
        </w:numPr>
        <w:spacing w:line="240" w:lineRule="auto"/>
        <w:rPr>
          <w:rFonts w:eastAsia="Times New Roman"/>
          <w:noProof/>
          <w:snapToGrid w:val="0"/>
          <w:szCs w:val="24"/>
        </w:rPr>
      </w:pPr>
      <w:r w:rsidRPr="005C2C06">
        <w:t>KU students are responsible for meeting any additional insurance requirements of the host university</w:t>
      </w:r>
      <w:r w:rsidR="00A705CF" w:rsidRPr="006B1474">
        <w:rPr>
          <w:szCs w:val="24"/>
        </w:rPr>
        <w:t>,</w:t>
      </w:r>
      <w:r w:rsidR="002270BF" w:rsidRPr="00DD3ECF">
        <w:rPr>
          <w:rFonts w:eastAsia="Times New Roman"/>
          <w:color w:val="000000"/>
          <w:szCs w:val="24"/>
        </w:rPr>
        <w:t xml:space="preserve"> or for ensuring they are covered by their employer's liability </w:t>
      </w:r>
      <w:r w:rsidR="00AC7A7C" w:rsidRPr="00DD3ECF">
        <w:rPr>
          <w:rFonts w:eastAsia="Times New Roman"/>
          <w:color w:val="000000"/>
          <w:szCs w:val="24"/>
        </w:rPr>
        <w:t>insurance.</w:t>
      </w:r>
    </w:p>
    <w:p w14:paraId="0A5CC2F5" w14:textId="77777777" w:rsidR="00CD69B2" w:rsidRDefault="00CD69B2" w:rsidP="00CD69B2">
      <w:pPr>
        <w:pStyle w:val="Heading3"/>
        <w:rPr>
          <w:rFonts w:eastAsia="Times New Roman"/>
          <w:noProof/>
          <w:snapToGrid w:val="0"/>
          <w:color w:val="auto"/>
        </w:rPr>
      </w:pPr>
      <w:bookmarkStart w:id="23" w:name="_Toc97648374"/>
    </w:p>
    <w:p w14:paraId="46F3E430" w14:textId="1BAB0147" w:rsidR="00DF11F2" w:rsidRPr="005C2C06" w:rsidRDefault="00F83220" w:rsidP="00CD69B2">
      <w:pPr>
        <w:pStyle w:val="Heading3"/>
        <w:rPr>
          <w:rFonts w:eastAsia="Times New Roman"/>
          <w:noProof/>
          <w:snapToGrid w:val="0"/>
          <w:color w:val="auto"/>
        </w:rPr>
      </w:pPr>
      <w:r w:rsidRPr="005C2C06">
        <w:rPr>
          <w:rFonts w:eastAsia="Times New Roman"/>
          <w:noProof/>
          <w:snapToGrid w:val="0"/>
          <w:color w:val="auto"/>
        </w:rPr>
        <w:t>Credits abroad and t</w:t>
      </w:r>
      <w:r w:rsidR="00DF11F2" w:rsidRPr="005C2C06">
        <w:rPr>
          <w:rFonts w:eastAsia="Times New Roman"/>
          <w:noProof/>
          <w:snapToGrid w:val="0"/>
          <w:color w:val="auto"/>
        </w:rPr>
        <w:t>ranscripts</w:t>
      </w:r>
      <w:bookmarkEnd w:id="23"/>
    </w:p>
    <w:p w14:paraId="49E398E2" w14:textId="2BFE960C" w:rsidR="006A3DC9" w:rsidRPr="005C2C06" w:rsidRDefault="00DF11F2" w:rsidP="00CD69B2">
      <w:pPr>
        <w:pStyle w:val="ListParagraph"/>
        <w:numPr>
          <w:ilvl w:val="0"/>
          <w:numId w:val="35"/>
        </w:numPr>
        <w:spacing w:line="240" w:lineRule="auto"/>
      </w:pPr>
      <w:r w:rsidRPr="005C2C06">
        <w:t xml:space="preserve">Students must complete a minimum workload abroad, as set out by the </w:t>
      </w:r>
      <w:r w:rsidR="00736B7B" w:rsidRPr="005C2C06">
        <w:t>faculty</w:t>
      </w:r>
      <w:r w:rsidRPr="005C2C06">
        <w:t>.</w:t>
      </w:r>
      <w:r w:rsidR="00F86D02" w:rsidRPr="005C2C06">
        <w:t xml:space="preserve"> </w:t>
      </w:r>
      <w:r w:rsidRPr="005C2C06">
        <w:t>Credits taken abroad will not apply towards the final degree classification.</w:t>
      </w:r>
      <w:r w:rsidR="00F86D02" w:rsidRPr="005C2C06">
        <w:t xml:space="preserve"> </w:t>
      </w:r>
      <w:r w:rsidRPr="005C2C06">
        <w:t>A student may receive a maximum of 120 Kingston University cred</w:t>
      </w:r>
      <w:r w:rsidR="00FA4035" w:rsidRPr="005C2C06">
        <w:t>its (60 ECTS) for a year abroad or 60 Kingston University cr</w:t>
      </w:r>
      <w:r w:rsidR="00573144" w:rsidRPr="005C2C06">
        <w:t>edits (30 ECTS) for a teaching b</w:t>
      </w:r>
      <w:r w:rsidR="00FA4035" w:rsidRPr="005C2C06">
        <w:t>lock abroad.</w:t>
      </w:r>
    </w:p>
    <w:p w14:paraId="30191A9F" w14:textId="77777777" w:rsidR="00CD69B2" w:rsidRDefault="00CD69B2" w:rsidP="00CD69B2">
      <w:pPr>
        <w:pStyle w:val="Heading3"/>
        <w:rPr>
          <w:rFonts w:eastAsia="Times New Roman"/>
          <w:noProof/>
          <w:snapToGrid w:val="0"/>
          <w:color w:val="auto"/>
        </w:rPr>
      </w:pPr>
      <w:bookmarkStart w:id="24" w:name="_Toc97648375"/>
    </w:p>
    <w:p w14:paraId="2D37C55C" w14:textId="23AFF364" w:rsidR="00DF11F2" w:rsidRPr="005C2C06" w:rsidRDefault="00DF11F2" w:rsidP="00CD69B2">
      <w:pPr>
        <w:pStyle w:val="Heading3"/>
        <w:rPr>
          <w:rFonts w:eastAsia="Times New Roman"/>
          <w:noProof/>
          <w:snapToGrid w:val="0"/>
          <w:color w:val="auto"/>
        </w:rPr>
      </w:pPr>
      <w:r w:rsidRPr="005C2C06">
        <w:rPr>
          <w:rFonts w:eastAsia="Times New Roman"/>
          <w:noProof/>
          <w:snapToGrid w:val="0"/>
          <w:color w:val="auto"/>
        </w:rPr>
        <w:t>Recognition and grade transfer</w:t>
      </w:r>
      <w:bookmarkEnd w:id="24"/>
    </w:p>
    <w:p w14:paraId="16287F21" w14:textId="1ABF5798" w:rsidR="00DF11F2" w:rsidRPr="00872FE2" w:rsidRDefault="00DF11F2" w:rsidP="00CD69B2">
      <w:pPr>
        <w:pStyle w:val="ListParagraph"/>
        <w:numPr>
          <w:ilvl w:val="0"/>
          <w:numId w:val="35"/>
        </w:numPr>
        <w:spacing w:line="240" w:lineRule="auto"/>
        <w:rPr>
          <w:noProof/>
          <w:snapToGrid w:val="0"/>
        </w:rPr>
      </w:pPr>
      <w:r w:rsidRPr="00872FE2">
        <w:rPr>
          <w:noProof/>
          <w:snapToGrid w:val="0"/>
        </w:rPr>
        <w:t xml:space="preserve">Upon completion of an exchange period Kingston University students will be issued a transcript by the host university. In all cases, the original transcript for a student is forwarded to the </w:t>
      </w:r>
      <w:r w:rsidR="00736B7B" w:rsidRPr="00872FE2">
        <w:rPr>
          <w:noProof/>
          <w:snapToGrid w:val="0"/>
        </w:rPr>
        <w:t>faculty</w:t>
      </w:r>
      <w:r w:rsidRPr="00872FE2">
        <w:rPr>
          <w:noProof/>
          <w:snapToGrid w:val="0"/>
        </w:rPr>
        <w:t xml:space="preserve">, while a copy is kept </w:t>
      </w:r>
      <w:r w:rsidR="00612F2F">
        <w:rPr>
          <w:noProof/>
          <w:snapToGrid w:val="0"/>
        </w:rPr>
        <w:t xml:space="preserve">by </w:t>
      </w:r>
      <w:r w:rsidR="00DF34F7" w:rsidRPr="00872FE2">
        <w:rPr>
          <w:noProof/>
          <w:snapToGrid w:val="0"/>
        </w:rPr>
        <w:t xml:space="preserve">the SAIL </w:t>
      </w:r>
      <w:r w:rsidR="00DE3862" w:rsidRPr="00872FE2">
        <w:rPr>
          <w:noProof/>
          <w:snapToGrid w:val="0"/>
        </w:rPr>
        <w:t>Office</w:t>
      </w:r>
      <w:r w:rsidRPr="00872FE2">
        <w:rPr>
          <w:noProof/>
          <w:snapToGrid w:val="0"/>
        </w:rPr>
        <w:t>.</w:t>
      </w:r>
      <w:r w:rsidR="003C37E4" w:rsidRPr="00872FE2">
        <w:rPr>
          <w:noProof/>
          <w:snapToGrid w:val="0"/>
        </w:rPr>
        <w:t xml:space="preserve"> </w:t>
      </w:r>
      <w:r w:rsidRPr="00872FE2">
        <w:rPr>
          <w:noProof/>
          <w:snapToGrid w:val="0"/>
        </w:rPr>
        <w:t>Once the document has been used for recognition of studies purposes, the original is available for the student.</w:t>
      </w:r>
    </w:p>
    <w:p w14:paraId="18D0225B" w14:textId="77777777" w:rsidR="00CD69B2" w:rsidRDefault="00CD69B2" w:rsidP="00CD69B2">
      <w:pPr>
        <w:pStyle w:val="ListParagraph"/>
        <w:spacing w:line="240" w:lineRule="auto"/>
        <w:rPr>
          <w:noProof/>
          <w:snapToGrid w:val="0"/>
        </w:rPr>
      </w:pPr>
    </w:p>
    <w:p w14:paraId="5BE93A62" w14:textId="4E1F10B1" w:rsidR="00DF11F2" w:rsidRPr="00872FE2" w:rsidRDefault="00DF11F2" w:rsidP="00CD69B2">
      <w:pPr>
        <w:pStyle w:val="ListParagraph"/>
        <w:numPr>
          <w:ilvl w:val="0"/>
          <w:numId w:val="35"/>
        </w:numPr>
        <w:spacing w:line="240" w:lineRule="auto"/>
        <w:rPr>
          <w:noProof/>
          <w:snapToGrid w:val="0"/>
        </w:rPr>
      </w:pPr>
      <w:r w:rsidRPr="00872FE2">
        <w:rPr>
          <w:noProof/>
          <w:snapToGrid w:val="0"/>
        </w:rPr>
        <w:t xml:space="preserve">The </w:t>
      </w:r>
      <w:r w:rsidR="00736B7B" w:rsidRPr="00872FE2">
        <w:rPr>
          <w:noProof/>
          <w:snapToGrid w:val="0"/>
        </w:rPr>
        <w:t>faculty</w:t>
      </w:r>
      <w:r w:rsidRPr="00872FE2">
        <w:rPr>
          <w:noProof/>
          <w:snapToGrid w:val="0"/>
        </w:rPr>
        <w:t xml:space="preserve"> will transfer the credits earned abroad to </w:t>
      </w:r>
      <w:r w:rsidR="0048358A" w:rsidRPr="00872FE2">
        <w:rPr>
          <w:noProof/>
          <w:snapToGrid w:val="0"/>
        </w:rPr>
        <w:t xml:space="preserve">SITS </w:t>
      </w:r>
      <w:r w:rsidRPr="00872FE2">
        <w:rPr>
          <w:noProof/>
          <w:snapToGrid w:val="0"/>
        </w:rPr>
        <w:t xml:space="preserve">and evaluate whether the student has met the minimum criteria for academic progression. </w:t>
      </w:r>
      <w:r w:rsidR="00E562BA" w:rsidRPr="00872FE2">
        <w:rPr>
          <w:noProof/>
          <w:snapToGrid w:val="0"/>
        </w:rPr>
        <w:t xml:space="preserve">This decision will be sent to the assessment board for ratification. </w:t>
      </w:r>
      <w:r w:rsidR="00822BC9" w:rsidRPr="00872FE2">
        <w:rPr>
          <w:noProof/>
          <w:snapToGrid w:val="0"/>
        </w:rPr>
        <w:t xml:space="preserve">Grades achieved abroad will not be converted into KU grades. All study abroad </w:t>
      </w:r>
      <w:r w:rsidR="00033553" w:rsidRPr="00872FE2">
        <w:rPr>
          <w:noProof/>
          <w:snapToGrid w:val="0"/>
        </w:rPr>
        <w:t xml:space="preserve">or work </w:t>
      </w:r>
      <w:r w:rsidR="00822BC9" w:rsidRPr="00872FE2">
        <w:rPr>
          <w:noProof/>
          <w:snapToGrid w:val="0"/>
        </w:rPr>
        <w:t>credit is recorded as pass only and does not count towards classification.</w:t>
      </w:r>
    </w:p>
    <w:p w14:paraId="6114D141" w14:textId="77777777" w:rsidR="00CD69B2" w:rsidRDefault="00CD69B2" w:rsidP="00CD69B2">
      <w:pPr>
        <w:pStyle w:val="ListParagraph"/>
        <w:spacing w:line="240" w:lineRule="auto"/>
        <w:rPr>
          <w:noProof/>
          <w:snapToGrid w:val="0"/>
        </w:rPr>
      </w:pPr>
    </w:p>
    <w:p w14:paraId="384BA73E" w14:textId="03C2BE8D" w:rsidR="00DF11F2" w:rsidRPr="00872FE2" w:rsidRDefault="00DF11F2" w:rsidP="00CD69B2">
      <w:pPr>
        <w:pStyle w:val="ListParagraph"/>
        <w:numPr>
          <w:ilvl w:val="0"/>
          <w:numId w:val="35"/>
        </w:numPr>
        <w:spacing w:line="240" w:lineRule="auto"/>
        <w:rPr>
          <w:noProof/>
          <w:snapToGrid w:val="0"/>
        </w:rPr>
      </w:pPr>
      <w:r w:rsidRPr="00872FE2">
        <w:rPr>
          <w:noProof/>
          <w:snapToGrid w:val="0"/>
        </w:rPr>
        <w:t xml:space="preserve">Modules taken abroad and recognised by Kingston University </w:t>
      </w:r>
      <w:r w:rsidR="00AE6A55" w:rsidRPr="00872FE2">
        <w:rPr>
          <w:noProof/>
          <w:snapToGrid w:val="0"/>
        </w:rPr>
        <w:t>will be included on the Record of Progress</w:t>
      </w:r>
      <w:r w:rsidRPr="00872FE2">
        <w:rPr>
          <w:noProof/>
          <w:snapToGrid w:val="0"/>
        </w:rPr>
        <w:t xml:space="preserve"> and</w:t>
      </w:r>
      <w:r w:rsidR="005C3FA4" w:rsidRPr="00872FE2">
        <w:rPr>
          <w:noProof/>
          <w:snapToGrid w:val="0"/>
        </w:rPr>
        <w:t xml:space="preserve"> the</w:t>
      </w:r>
      <w:r w:rsidRPr="00872FE2">
        <w:rPr>
          <w:noProof/>
          <w:snapToGrid w:val="0"/>
        </w:rPr>
        <w:t xml:space="preserve"> </w:t>
      </w:r>
      <w:r w:rsidR="005C3FA4" w:rsidRPr="00872FE2">
        <w:rPr>
          <w:noProof/>
          <w:snapToGrid w:val="0"/>
        </w:rPr>
        <w:t>HEAR</w:t>
      </w:r>
      <w:r w:rsidR="00AE6A55" w:rsidRPr="00872FE2">
        <w:rPr>
          <w:noProof/>
          <w:snapToGrid w:val="0"/>
        </w:rPr>
        <w:t xml:space="preserve">, </w:t>
      </w:r>
      <w:r w:rsidRPr="00872FE2">
        <w:rPr>
          <w:noProof/>
          <w:snapToGrid w:val="0"/>
        </w:rPr>
        <w:t>indicating the</w:t>
      </w:r>
      <w:r w:rsidR="001A4C81" w:rsidRPr="00872FE2">
        <w:rPr>
          <w:noProof/>
          <w:snapToGrid w:val="0"/>
        </w:rPr>
        <w:t xml:space="preserve"> cou</w:t>
      </w:r>
      <w:r w:rsidR="009B3189" w:rsidRPr="00872FE2">
        <w:rPr>
          <w:noProof/>
          <w:snapToGrid w:val="0"/>
        </w:rPr>
        <w:t>n</w:t>
      </w:r>
      <w:r w:rsidR="001A4C81" w:rsidRPr="00872FE2">
        <w:rPr>
          <w:noProof/>
          <w:snapToGrid w:val="0"/>
        </w:rPr>
        <w:t>try, the</w:t>
      </w:r>
      <w:r w:rsidRPr="00872FE2">
        <w:rPr>
          <w:noProof/>
          <w:snapToGrid w:val="0"/>
        </w:rPr>
        <w:t xml:space="preserve"> partner institution where they were taken</w:t>
      </w:r>
      <w:r w:rsidR="001A4C81" w:rsidRPr="00872FE2">
        <w:rPr>
          <w:noProof/>
          <w:snapToGrid w:val="0"/>
        </w:rPr>
        <w:t xml:space="preserve"> and the discipline</w:t>
      </w:r>
      <w:r w:rsidRPr="00872FE2">
        <w:rPr>
          <w:noProof/>
          <w:snapToGrid w:val="0"/>
        </w:rPr>
        <w:t>.</w:t>
      </w:r>
    </w:p>
    <w:p w14:paraId="588F4C31" w14:textId="77777777" w:rsidR="00CD69B2" w:rsidRDefault="00CD69B2" w:rsidP="00CD69B2">
      <w:pPr>
        <w:pStyle w:val="ListParagraph"/>
        <w:spacing w:line="240" w:lineRule="auto"/>
        <w:rPr>
          <w:noProof/>
          <w:snapToGrid w:val="0"/>
        </w:rPr>
      </w:pPr>
    </w:p>
    <w:p w14:paraId="34B3F2EB" w14:textId="76ACA6FE" w:rsidR="00DE3862" w:rsidRPr="00872FE2" w:rsidRDefault="00DF11F2" w:rsidP="00CD69B2">
      <w:pPr>
        <w:pStyle w:val="ListParagraph"/>
        <w:numPr>
          <w:ilvl w:val="0"/>
          <w:numId w:val="35"/>
        </w:numPr>
        <w:spacing w:line="240" w:lineRule="auto"/>
        <w:rPr>
          <w:noProof/>
          <w:snapToGrid w:val="0"/>
        </w:rPr>
      </w:pPr>
      <w:r w:rsidRPr="00872FE2">
        <w:rPr>
          <w:noProof/>
          <w:snapToGrid w:val="0"/>
        </w:rPr>
        <w:t xml:space="preserve">Students allowed to go abroad for a single </w:t>
      </w:r>
      <w:r w:rsidR="00234836" w:rsidRPr="00872FE2">
        <w:rPr>
          <w:noProof/>
          <w:snapToGrid w:val="0"/>
        </w:rPr>
        <w:t xml:space="preserve">teaching block </w:t>
      </w:r>
      <w:r w:rsidRPr="00872FE2">
        <w:rPr>
          <w:noProof/>
          <w:snapToGrid w:val="0"/>
        </w:rPr>
        <w:t xml:space="preserve">and who are registered on a year-long module will require an alternative assessment </w:t>
      </w:r>
      <w:r w:rsidR="00A8760F" w:rsidRPr="00872FE2">
        <w:rPr>
          <w:noProof/>
          <w:snapToGrid w:val="0"/>
        </w:rPr>
        <w:t>approved by the relevant f</w:t>
      </w:r>
      <w:r w:rsidRPr="00872FE2">
        <w:rPr>
          <w:noProof/>
          <w:snapToGrid w:val="0"/>
        </w:rPr>
        <w:t>aculty.</w:t>
      </w:r>
    </w:p>
    <w:p w14:paraId="7B11BF35" w14:textId="77777777" w:rsidR="00CD69B2" w:rsidRDefault="00CD69B2" w:rsidP="00CD69B2">
      <w:pPr>
        <w:pStyle w:val="Heading3"/>
        <w:rPr>
          <w:rFonts w:eastAsia="Times New Roman"/>
          <w:noProof/>
          <w:snapToGrid w:val="0"/>
          <w:color w:val="auto"/>
        </w:rPr>
      </w:pPr>
      <w:bookmarkStart w:id="25" w:name="_Toc97648376"/>
    </w:p>
    <w:p w14:paraId="541DD3B3" w14:textId="0C6ADFA0" w:rsidR="00A35EA4" w:rsidRPr="005C2C06" w:rsidRDefault="00A35EA4" w:rsidP="00CD69B2">
      <w:pPr>
        <w:pStyle w:val="Heading3"/>
        <w:rPr>
          <w:rFonts w:eastAsia="Times New Roman"/>
          <w:noProof/>
          <w:snapToGrid w:val="0"/>
          <w:color w:val="auto"/>
        </w:rPr>
      </w:pPr>
      <w:r w:rsidRPr="005C2C06">
        <w:rPr>
          <w:rFonts w:eastAsia="Times New Roman"/>
          <w:noProof/>
          <w:snapToGrid w:val="0"/>
          <w:color w:val="auto"/>
        </w:rPr>
        <w:t>Incoming Students</w:t>
      </w:r>
      <w:bookmarkEnd w:id="25"/>
    </w:p>
    <w:p w14:paraId="4F3730A6" w14:textId="276600DA" w:rsidR="00A35EA4" w:rsidRDefault="00A35EA4" w:rsidP="00CD69B2">
      <w:pPr>
        <w:pStyle w:val="ListParagraph"/>
        <w:numPr>
          <w:ilvl w:val="0"/>
          <w:numId w:val="35"/>
        </w:numPr>
        <w:spacing w:line="240" w:lineRule="auto"/>
      </w:pPr>
      <w:r w:rsidRPr="005C2C06">
        <w:t xml:space="preserve">Incoming </w:t>
      </w:r>
      <w:r w:rsidR="00AC7A7C" w:rsidRPr="005C2C06">
        <w:t>students’</w:t>
      </w:r>
      <w:r w:rsidRPr="005C2C06">
        <w:t xml:space="preserve"> study at Kingston University through an Erasmus Bilateral Agreement, a Memorandum of Understanding</w:t>
      </w:r>
      <w:r w:rsidR="00D23A6B" w:rsidRPr="005C2C06">
        <w:t>,</w:t>
      </w:r>
      <w:r w:rsidRPr="005C2C06">
        <w:t xml:space="preserve"> or an individual contract with their home institution. Some incoming students</w:t>
      </w:r>
      <w:r w:rsidR="00BF402B">
        <w:t xml:space="preserve"> (mainly from </w:t>
      </w:r>
      <w:r w:rsidR="00D276C1">
        <w:t>non-</w:t>
      </w:r>
      <w:r w:rsidR="00BF402B">
        <w:t>European partners)</w:t>
      </w:r>
      <w:r w:rsidRPr="005C2C06">
        <w:t xml:space="preserve"> may be on programmes at their ho</w:t>
      </w:r>
      <w:r w:rsidR="00472ACA">
        <w:t>me</w:t>
      </w:r>
      <w:r w:rsidRPr="005C2C06">
        <w:t xml:space="preserve"> institution which necessitates </w:t>
      </w:r>
      <w:r w:rsidR="006C4037">
        <w:t xml:space="preserve">studying modules </w:t>
      </w:r>
      <w:r w:rsidR="00DE3862" w:rsidRPr="005C2C06">
        <w:t>in</w:t>
      </w:r>
      <w:r w:rsidRPr="005C2C06">
        <w:t xml:space="preserve"> more than one </w:t>
      </w:r>
      <w:r w:rsidR="00170595">
        <w:t>department/</w:t>
      </w:r>
      <w:r w:rsidRPr="005C2C06">
        <w:t xml:space="preserve">faculty at Kingston University, </w:t>
      </w:r>
      <w:r w:rsidR="00B760FF" w:rsidRPr="005C2C06">
        <w:t>to</w:t>
      </w:r>
      <w:r w:rsidRPr="005C2C06">
        <w:t xml:space="preserve"> ensure that the aims and objectives of their learning contracts are attainable.</w:t>
      </w:r>
      <w:r w:rsidR="00E24E7F" w:rsidRPr="005C2C06">
        <w:t xml:space="preserve"> It is important therefore that faculties consider the possibility of cross faculty delivery to incoming students when developing exchange agreements and secure the necessary agreement from those other faculties. </w:t>
      </w:r>
      <w:r w:rsidRPr="005C2C06">
        <w:t>The table below shows the schedule for preparing for incoming students:</w:t>
      </w:r>
    </w:p>
    <w:p w14:paraId="4AA2908B" w14:textId="77777777" w:rsidR="00CD69B2" w:rsidRPr="005C2C06" w:rsidRDefault="00CD69B2" w:rsidP="00CD69B2">
      <w:pPr>
        <w:pStyle w:val="ListParagraph"/>
        <w:spacing w:line="240" w:lineRule="auto"/>
      </w:pPr>
    </w:p>
    <w:tbl>
      <w:tblPr>
        <w:tblStyle w:val="TableGrid"/>
        <w:tblW w:w="0" w:type="auto"/>
        <w:tblLook w:val="04A0" w:firstRow="1" w:lastRow="0" w:firstColumn="1" w:lastColumn="0" w:noHBand="0" w:noVBand="1"/>
      </w:tblPr>
      <w:tblGrid>
        <w:gridCol w:w="3005"/>
        <w:gridCol w:w="3005"/>
        <w:gridCol w:w="3006"/>
      </w:tblGrid>
      <w:tr w:rsidR="005C2C06" w:rsidRPr="005C2C06" w14:paraId="504FB634" w14:textId="77777777" w:rsidTr="702AAD86">
        <w:tc>
          <w:tcPr>
            <w:tcW w:w="3005" w:type="dxa"/>
          </w:tcPr>
          <w:p w14:paraId="55BF2291" w14:textId="3F480DDC" w:rsidR="005D3949" w:rsidRPr="005C2C06" w:rsidRDefault="005D3949" w:rsidP="00CD69B2">
            <w:pPr>
              <w:spacing w:line="240" w:lineRule="auto"/>
              <w:jc w:val="center"/>
            </w:pPr>
            <w:r w:rsidRPr="005C2C06">
              <w:t>Timescale</w:t>
            </w:r>
          </w:p>
        </w:tc>
        <w:tc>
          <w:tcPr>
            <w:tcW w:w="3005" w:type="dxa"/>
          </w:tcPr>
          <w:p w14:paraId="209DF436" w14:textId="65CBCE6C" w:rsidR="005D3949" w:rsidRPr="005C2C06" w:rsidRDefault="005D3949" w:rsidP="00CD69B2">
            <w:pPr>
              <w:spacing w:line="240" w:lineRule="auto"/>
              <w:jc w:val="center"/>
            </w:pPr>
            <w:r w:rsidRPr="005C2C06">
              <w:rPr>
                <w:rFonts w:cs="Arial"/>
                <w:b/>
                <w:szCs w:val="24"/>
              </w:rPr>
              <w:t>Action</w:t>
            </w:r>
          </w:p>
        </w:tc>
        <w:tc>
          <w:tcPr>
            <w:tcW w:w="3006" w:type="dxa"/>
          </w:tcPr>
          <w:p w14:paraId="66AE85CB" w14:textId="2CF3FF01" w:rsidR="005D3949" w:rsidRPr="005C2C06" w:rsidRDefault="005D3949" w:rsidP="00CD69B2">
            <w:pPr>
              <w:spacing w:line="240" w:lineRule="auto"/>
              <w:jc w:val="center"/>
            </w:pPr>
            <w:r w:rsidRPr="005C2C06">
              <w:rPr>
                <w:rFonts w:cs="Arial"/>
                <w:b/>
                <w:szCs w:val="24"/>
              </w:rPr>
              <w:t>Responsibility</w:t>
            </w:r>
          </w:p>
        </w:tc>
      </w:tr>
      <w:tr w:rsidR="005C2C06" w:rsidRPr="005C2C06" w14:paraId="51C79EE0" w14:textId="77777777" w:rsidTr="702AAD86">
        <w:tc>
          <w:tcPr>
            <w:tcW w:w="3005" w:type="dxa"/>
          </w:tcPr>
          <w:p w14:paraId="1D0DD397" w14:textId="69593756" w:rsidR="005D3949" w:rsidRPr="005C2C06" w:rsidRDefault="005D3949" w:rsidP="00CD69B2">
            <w:pPr>
              <w:spacing w:line="240" w:lineRule="auto"/>
              <w:jc w:val="center"/>
            </w:pPr>
            <w:r w:rsidRPr="005C2C06">
              <w:rPr>
                <w:rFonts w:cs="Arial"/>
                <w:szCs w:val="24"/>
              </w:rPr>
              <w:t>March</w:t>
            </w:r>
          </w:p>
        </w:tc>
        <w:tc>
          <w:tcPr>
            <w:tcW w:w="3005" w:type="dxa"/>
          </w:tcPr>
          <w:p w14:paraId="367B1482" w14:textId="0119F7B5" w:rsidR="005D3949" w:rsidRPr="005C2C06" w:rsidRDefault="005D3949" w:rsidP="00CD69B2">
            <w:pPr>
              <w:spacing w:line="240" w:lineRule="auto"/>
              <w:jc w:val="center"/>
              <w:rPr>
                <w:rFonts w:cs="Arial"/>
                <w:szCs w:val="24"/>
              </w:rPr>
            </w:pPr>
            <w:r w:rsidRPr="005C2C06">
              <w:rPr>
                <w:rFonts w:cs="Arial"/>
                <w:szCs w:val="24"/>
              </w:rPr>
              <w:t>Faculties inform the SAIL office of the modules that will be available for incoming students for the next academic year.</w:t>
            </w:r>
          </w:p>
        </w:tc>
        <w:tc>
          <w:tcPr>
            <w:tcW w:w="3006" w:type="dxa"/>
          </w:tcPr>
          <w:p w14:paraId="2ACE9219" w14:textId="2B5402EE" w:rsidR="005D3949" w:rsidRPr="005C2C06" w:rsidRDefault="005D3949" w:rsidP="00CD69B2">
            <w:pPr>
              <w:spacing w:line="240" w:lineRule="auto"/>
              <w:jc w:val="center"/>
            </w:pPr>
            <w:r w:rsidRPr="005C2C06">
              <w:rPr>
                <w:rFonts w:cs="Arial"/>
                <w:szCs w:val="24"/>
              </w:rPr>
              <w:t>School/ Faculty</w:t>
            </w:r>
            <w:r w:rsidR="00851297" w:rsidRPr="005C2C06">
              <w:rPr>
                <w:rFonts w:cs="Arial"/>
                <w:szCs w:val="24"/>
              </w:rPr>
              <w:t>/ Exchange</w:t>
            </w:r>
            <w:r w:rsidRPr="005C2C06">
              <w:rPr>
                <w:rFonts w:cs="Arial"/>
                <w:szCs w:val="24"/>
              </w:rPr>
              <w:t xml:space="preserve"> Coordinator</w:t>
            </w:r>
          </w:p>
        </w:tc>
      </w:tr>
      <w:tr w:rsidR="005C2C06" w:rsidRPr="005C2C06" w14:paraId="4472B751" w14:textId="77777777" w:rsidTr="702AAD86">
        <w:tc>
          <w:tcPr>
            <w:tcW w:w="3005" w:type="dxa"/>
          </w:tcPr>
          <w:p w14:paraId="7226D063" w14:textId="0D3AE38A" w:rsidR="005D3949" w:rsidRPr="005C2C06" w:rsidRDefault="00637AF1" w:rsidP="00CD69B2">
            <w:pPr>
              <w:spacing w:line="240" w:lineRule="auto"/>
              <w:jc w:val="center"/>
            </w:pPr>
            <w:r>
              <w:rPr>
                <w:rFonts w:cs="Arial"/>
                <w:szCs w:val="24"/>
              </w:rPr>
              <w:t>March/</w:t>
            </w:r>
            <w:r w:rsidR="005D3949" w:rsidRPr="005C2C06">
              <w:rPr>
                <w:rFonts w:cs="Arial"/>
                <w:szCs w:val="24"/>
              </w:rPr>
              <w:t>April</w:t>
            </w:r>
          </w:p>
        </w:tc>
        <w:tc>
          <w:tcPr>
            <w:tcW w:w="3005" w:type="dxa"/>
          </w:tcPr>
          <w:p w14:paraId="56155E13" w14:textId="1C1689E2" w:rsidR="005D3949" w:rsidRPr="005C2C06" w:rsidRDefault="005D3949" w:rsidP="00CD69B2">
            <w:pPr>
              <w:spacing w:line="240" w:lineRule="auto"/>
              <w:jc w:val="center"/>
            </w:pPr>
            <w:r w:rsidRPr="702AAD86">
              <w:rPr>
                <w:rFonts w:cs="Arial"/>
              </w:rPr>
              <w:t xml:space="preserve">The SAIL office publishes the list of modules </w:t>
            </w:r>
            <w:r w:rsidRPr="702AAD86">
              <w:rPr>
                <w:rFonts w:cs="Arial"/>
              </w:rPr>
              <w:lastRenderedPageBreak/>
              <w:t xml:space="preserve">available </w:t>
            </w:r>
            <w:r w:rsidR="43AB01B4" w:rsidRPr="702AAD86">
              <w:rPr>
                <w:rFonts w:cs="Arial"/>
              </w:rPr>
              <w:t>on</w:t>
            </w:r>
            <w:r w:rsidRPr="702AAD86">
              <w:rPr>
                <w:rFonts w:cs="Arial"/>
              </w:rPr>
              <w:t xml:space="preserve"> the website and potential candidates start their selection of modules.</w:t>
            </w:r>
          </w:p>
        </w:tc>
        <w:tc>
          <w:tcPr>
            <w:tcW w:w="3006" w:type="dxa"/>
          </w:tcPr>
          <w:p w14:paraId="383B5DE4" w14:textId="77777777" w:rsidR="005D3949" w:rsidRPr="005C2C06" w:rsidRDefault="005D3949" w:rsidP="00CD69B2">
            <w:pPr>
              <w:spacing w:line="240" w:lineRule="auto"/>
              <w:jc w:val="center"/>
              <w:rPr>
                <w:rFonts w:cs="Arial"/>
                <w:szCs w:val="24"/>
              </w:rPr>
            </w:pPr>
            <w:r w:rsidRPr="005C2C06">
              <w:rPr>
                <w:rFonts w:cs="Arial"/>
                <w:szCs w:val="24"/>
              </w:rPr>
              <w:lastRenderedPageBreak/>
              <w:t>SAIL office</w:t>
            </w:r>
          </w:p>
          <w:p w14:paraId="0CC6DF57" w14:textId="5246143C" w:rsidR="005D3949" w:rsidRPr="005C2C06" w:rsidRDefault="005D3949" w:rsidP="00CD69B2">
            <w:pPr>
              <w:spacing w:line="240" w:lineRule="auto"/>
              <w:jc w:val="center"/>
            </w:pPr>
            <w:r w:rsidRPr="005C2C06">
              <w:rPr>
                <w:rFonts w:cs="Arial"/>
                <w:szCs w:val="24"/>
              </w:rPr>
              <w:t>Incoming students</w:t>
            </w:r>
          </w:p>
        </w:tc>
      </w:tr>
      <w:tr w:rsidR="005C2C06" w:rsidRPr="005C2C06" w14:paraId="2AE924AC" w14:textId="77777777" w:rsidTr="702AAD86">
        <w:tc>
          <w:tcPr>
            <w:tcW w:w="3005" w:type="dxa"/>
          </w:tcPr>
          <w:p w14:paraId="7FEF666E" w14:textId="73A3FAEB" w:rsidR="005D3949" w:rsidRPr="005C2C06" w:rsidRDefault="005D3949" w:rsidP="00CD69B2">
            <w:pPr>
              <w:spacing w:line="240" w:lineRule="auto"/>
              <w:jc w:val="center"/>
            </w:pPr>
            <w:r w:rsidRPr="005C2C06">
              <w:rPr>
                <w:rFonts w:cs="Arial"/>
                <w:szCs w:val="24"/>
              </w:rPr>
              <w:t>By 31st May (Sept start) or by 1st Nov (Jan start)</w:t>
            </w:r>
          </w:p>
        </w:tc>
        <w:tc>
          <w:tcPr>
            <w:tcW w:w="3005" w:type="dxa"/>
          </w:tcPr>
          <w:p w14:paraId="1E397928" w14:textId="35FEAC6D" w:rsidR="005D3949" w:rsidRPr="005C2C06" w:rsidRDefault="005D3949" w:rsidP="00CD69B2">
            <w:pPr>
              <w:spacing w:line="240" w:lineRule="auto"/>
              <w:jc w:val="center"/>
              <w:rPr>
                <w:rFonts w:cs="Arial"/>
                <w:szCs w:val="24"/>
              </w:rPr>
            </w:pPr>
            <w:r w:rsidRPr="005C2C06">
              <w:rPr>
                <w:rFonts w:cs="Arial"/>
                <w:szCs w:val="24"/>
              </w:rPr>
              <w:t>The SAIL office receives a list of the selected incoming students from the partner institutions.</w:t>
            </w:r>
          </w:p>
        </w:tc>
        <w:tc>
          <w:tcPr>
            <w:tcW w:w="3006" w:type="dxa"/>
          </w:tcPr>
          <w:p w14:paraId="1DE9BC4A" w14:textId="690A69C7" w:rsidR="005D3949" w:rsidRPr="005C2C06" w:rsidRDefault="005D3949" w:rsidP="00CD69B2">
            <w:pPr>
              <w:spacing w:line="240" w:lineRule="auto"/>
              <w:jc w:val="center"/>
            </w:pPr>
            <w:r w:rsidRPr="005C2C06">
              <w:rPr>
                <w:rFonts w:cs="Arial"/>
                <w:szCs w:val="24"/>
              </w:rPr>
              <w:t>Partner institutions</w:t>
            </w:r>
          </w:p>
        </w:tc>
      </w:tr>
      <w:tr w:rsidR="005C2C06" w:rsidRPr="005C2C06" w14:paraId="7C1F4348" w14:textId="77777777" w:rsidTr="702AAD86">
        <w:tc>
          <w:tcPr>
            <w:tcW w:w="3005" w:type="dxa"/>
          </w:tcPr>
          <w:p w14:paraId="4D30A064" w14:textId="59FAE227" w:rsidR="005D3949" w:rsidRPr="005C2C06" w:rsidRDefault="005D3949" w:rsidP="00CD69B2">
            <w:pPr>
              <w:spacing w:line="240" w:lineRule="auto"/>
              <w:jc w:val="center"/>
            </w:pPr>
            <w:r w:rsidRPr="005C2C06">
              <w:rPr>
                <w:rFonts w:cs="Arial"/>
                <w:szCs w:val="24"/>
              </w:rPr>
              <w:t>July/ Sept (Sept Start) or Dec (Jan Start)</w:t>
            </w:r>
          </w:p>
        </w:tc>
        <w:tc>
          <w:tcPr>
            <w:tcW w:w="3005" w:type="dxa"/>
          </w:tcPr>
          <w:p w14:paraId="5D860839" w14:textId="59D72256" w:rsidR="005D3949" w:rsidRPr="005C2C06" w:rsidRDefault="005D3949" w:rsidP="00CD69B2">
            <w:pPr>
              <w:spacing w:line="240" w:lineRule="auto"/>
              <w:jc w:val="center"/>
            </w:pPr>
            <w:r w:rsidRPr="005C2C06">
              <w:rPr>
                <w:rFonts w:cs="Arial"/>
                <w:szCs w:val="24"/>
              </w:rPr>
              <w:t>Learning contracts agreed and signed for Exchange students.</w:t>
            </w:r>
          </w:p>
        </w:tc>
        <w:tc>
          <w:tcPr>
            <w:tcW w:w="3006" w:type="dxa"/>
          </w:tcPr>
          <w:p w14:paraId="0222524A" w14:textId="77777777" w:rsidR="005D3949" w:rsidRPr="005C2C06" w:rsidRDefault="005D3949" w:rsidP="00CD69B2">
            <w:pPr>
              <w:spacing w:line="240" w:lineRule="auto"/>
              <w:jc w:val="center"/>
              <w:rPr>
                <w:rFonts w:cs="Arial"/>
                <w:szCs w:val="24"/>
              </w:rPr>
            </w:pPr>
            <w:r w:rsidRPr="005C2C06">
              <w:rPr>
                <w:rFonts w:cs="Arial"/>
                <w:szCs w:val="24"/>
              </w:rPr>
              <w:t>School/ Faculty/ Exchange Coordinator</w:t>
            </w:r>
          </w:p>
          <w:p w14:paraId="79F6621F" w14:textId="77777777" w:rsidR="005D3949" w:rsidRPr="005C2C06" w:rsidRDefault="005D3949" w:rsidP="00CD69B2">
            <w:pPr>
              <w:spacing w:line="240" w:lineRule="auto"/>
              <w:jc w:val="center"/>
            </w:pPr>
          </w:p>
        </w:tc>
      </w:tr>
      <w:tr w:rsidR="005C2C06" w:rsidRPr="005C2C06" w14:paraId="21A9F1F8" w14:textId="77777777" w:rsidTr="702AAD86">
        <w:tc>
          <w:tcPr>
            <w:tcW w:w="3005" w:type="dxa"/>
          </w:tcPr>
          <w:p w14:paraId="56652375" w14:textId="14293EC2" w:rsidR="005D3949" w:rsidRPr="005C2C06" w:rsidRDefault="008623E4" w:rsidP="00CD69B2">
            <w:pPr>
              <w:spacing w:line="240" w:lineRule="auto"/>
              <w:jc w:val="center"/>
            </w:pPr>
            <w:r w:rsidRPr="005C2C06">
              <w:t>Aug (Sept start) or Dec (Jan start)</w:t>
            </w:r>
          </w:p>
        </w:tc>
        <w:tc>
          <w:tcPr>
            <w:tcW w:w="3005" w:type="dxa"/>
          </w:tcPr>
          <w:p w14:paraId="010E148D" w14:textId="4A487D33" w:rsidR="005D3949" w:rsidRPr="005C2C06" w:rsidRDefault="005D3949" w:rsidP="00CD69B2">
            <w:pPr>
              <w:spacing w:line="240" w:lineRule="auto"/>
              <w:jc w:val="center"/>
              <w:rPr>
                <w:rFonts w:cs="Arial"/>
                <w:szCs w:val="24"/>
              </w:rPr>
            </w:pPr>
            <w:r w:rsidRPr="005C2C06">
              <w:rPr>
                <w:rFonts w:cs="Arial"/>
                <w:szCs w:val="24"/>
              </w:rPr>
              <w:t>Schools/Faculties receive a list of the names of incoming students, what they are going to study and for how long.</w:t>
            </w:r>
          </w:p>
        </w:tc>
        <w:tc>
          <w:tcPr>
            <w:tcW w:w="3006" w:type="dxa"/>
          </w:tcPr>
          <w:p w14:paraId="66F8DCE1" w14:textId="58C6F61C" w:rsidR="005D3949" w:rsidRPr="005C2C06" w:rsidRDefault="005D3949" w:rsidP="00CD69B2">
            <w:pPr>
              <w:spacing w:line="240" w:lineRule="auto"/>
              <w:jc w:val="center"/>
              <w:rPr>
                <w:rFonts w:cs="Arial"/>
                <w:szCs w:val="24"/>
              </w:rPr>
            </w:pPr>
            <w:r w:rsidRPr="005C2C06">
              <w:rPr>
                <w:rFonts w:cs="Arial"/>
                <w:szCs w:val="24"/>
              </w:rPr>
              <w:t>SAIL office</w:t>
            </w:r>
            <w:r w:rsidR="00BC1824">
              <w:rPr>
                <w:rFonts w:cs="Arial"/>
                <w:szCs w:val="24"/>
              </w:rPr>
              <w:t>/</w:t>
            </w:r>
          </w:p>
          <w:p w14:paraId="14371EEC" w14:textId="743E9B8C" w:rsidR="005D3949" w:rsidRPr="005C2C06" w:rsidRDefault="005D3949" w:rsidP="00CD69B2">
            <w:pPr>
              <w:spacing w:line="240" w:lineRule="auto"/>
              <w:jc w:val="center"/>
            </w:pPr>
            <w:r w:rsidRPr="005C2C06">
              <w:rPr>
                <w:rFonts w:cs="Arial"/>
                <w:szCs w:val="24"/>
              </w:rPr>
              <w:t>Faculty (for Erasmus students)</w:t>
            </w:r>
          </w:p>
        </w:tc>
      </w:tr>
      <w:tr w:rsidR="005C2C06" w:rsidRPr="005C2C06" w14:paraId="7A950F13" w14:textId="77777777" w:rsidTr="702AAD86">
        <w:tc>
          <w:tcPr>
            <w:tcW w:w="3005" w:type="dxa"/>
          </w:tcPr>
          <w:p w14:paraId="0FB478D9" w14:textId="372DD105" w:rsidR="005D3949" w:rsidRPr="005C2C06" w:rsidRDefault="008623E4" w:rsidP="00CD69B2">
            <w:pPr>
              <w:spacing w:line="240" w:lineRule="auto"/>
              <w:jc w:val="center"/>
            </w:pPr>
            <w:r w:rsidRPr="005C2C06">
              <w:rPr>
                <w:rFonts w:cs="Arial"/>
                <w:szCs w:val="24"/>
              </w:rPr>
              <w:t>Once a student has completed their agreed assessments.</w:t>
            </w:r>
          </w:p>
        </w:tc>
        <w:tc>
          <w:tcPr>
            <w:tcW w:w="3005" w:type="dxa"/>
          </w:tcPr>
          <w:p w14:paraId="198CCC14" w14:textId="06298F58" w:rsidR="005D3949" w:rsidRPr="005C2C06" w:rsidRDefault="008623E4" w:rsidP="00CD69B2">
            <w:pPr>
              <w:spacing w:line="240" w:lineRule="auto"/>
              <w:jc w:val="center"/>
              <w:rPr>
                <w:rFonts w:cs="Arial"/>
                <w:szCs w:val="24"/>
              </w:rPr>
            </w:pPr>
            <w:r w:rsidRPr="005C2C06">
              <w:rPr>
                <w:rFonts w:cs="Arial"/>
                <w:szCs w:val="24"/>
              </w:rPr>
              <w:t>Students assessed appropriately against their learning agreement.</w:t>
            </w:r>
          </w:p>
        </w:tc>
        <w:tc>
          <w:tcPr>
            <w:tcW w:w="3006" w:type="dxa"/>
          </w:tcPr>
          <w:p w14:paraId="497DCFAD" w14:textId="5611812C" w:rsidR="005D3949" w:rsidRPr="005C2C06" w:rsidRDefault="008623E4" w:rsidP="00CD69B2">
            <w:pPr>
              <w:spacing w:line="240" w:lineRule="auto"/>
              <w:jc w:val="center"/>
            </w:pPr>
            <w:r w:rsidRPr="005C2C06">
              <w:rPr>
                <w:rFonts w:cs="Arial"/>
                <w:szCs w:val="24"/>
              </w:rPr>
              <w:t>School</w:t>
            </w:r>
          </w:p>
        </w:tc>
      </w:tr>
      <w:tr w:rsidR="005C2C06" w:rsidRPr="005C2C06" w14:paraId="34FD231E" w14:textId="77777777" w:rsidTr="702AAD86">
        <w:tc>
          <w:tcPr>
            <w:tcW w:w="3005" w:type="dxa"/>
          </w:tcPr>
          <w:p w14:paraId="437051B9" w14:textId="4D93EC3F" w:rsidR="005D3949" w:rsidRPr="005C2C06" w:rsidRDefault="008623E4" w:rsidP="00CD69B2">
            <w:pPr>
              <w:spacing w:line="240" w:lineRule="auto"/>
              <w:jc w:val="center"/>
            </w:pPr>
            <w:r w:rsidRPr="005C2C06">
              <w:rPr>
                <w:rFonts w:cs="Arial"/>
                <w:szCs w:val="24"/>
              </w:rPr>
              <w:t>Within 30 days of student completing their studies at KU.</w:t>
            </w:r>
          </w:p>
        </w:tc>
        <w:tc>
          <w:tcPr>
            <w:tcW w:w="3005" w:type="dxa"/>
          </w:tcPr>
          <w:p w14:paraId="46FC0FEE" w14:textId="036CC9DC" w:rsidR="005D3949" w:rsidRPr="005C2C06" w:rsidRDefault="008623E4" w:rsidP="00CD69B2">
            <w:pPr>
              <w:spacing w:line="240" w:lineRule="auto"/>
              <w:jc w:val="center"/>
              <w:rPr>
                <w:rFonts w:cs="Arial"/>
                <w:szCs w:val="24"/>
              </w:rPr>
            </w:pPr>
            <w:r w:rsidRPr="005C2C06">
              <w:rPr>
                <w:rFonts w:cs="Arial"/>
                <w:szCs w:val="24"/>
              </w:rPr>
              <w:t>Complete Certificate of Attendance (COA) for each student for Erasmus students.</w:t>
            </w:r>
          </w:p>
        </w:tc>
        <w:tc>
          <w:tcPr>
            <w:tcW w:w="3006" w:type="dxa"/>
          </w:tcPr>
          <w:p w14:paraId="4EFC029D" w14:textId="59B5A98D" w:rsidR="005D3949" w:rsidRPr="005C2C06" w:rsidRDefault="008623E4" w:rsidP="00CD69B2">
            <w:pPr>
              <w:spacing w:line="240" w:lineRule="auto"/>
              <w:jc w:val="center"/>
            </w:pPr>
            <w:r w:rsidRPr="005C2C06">
              <w:rPr>
                <w:rFonts w:cs="Arial"/>
                <w:szCs w:val="24"/>
              </w:rPr>
              <w:t>School/ Faculty/ Exchange Coordinator</w:t>
            </w:r>
          </w:p>
        </w:tc>
      </w:tr>
      <w:tr w:rsidR="005C2C06" w:rsidRPr="005C2C06" w14:paraId="5DE6CA08" w14:textId="77777777" w:rsidTr="702AAD86">
        <w:tc>
          <w:tcPr>
            <w:tcW w:w="3005" w:type="dxa"/>
          </w:tcPr>
          <w:p w14:paraId="6E3906D2" w14:textId="068A1BA3" w:rsidR="005D3949" w:rsidRPr="005C2C06" w:rsidRDefault="008623E4" w:rsidP="00CD69B2">
            <w:pPr>
              <w:spacing w:line="240" w:lineRule="auto"/>
              <w:jc w:val="center"/>
            </w:pPr>
            <w:r w:rsidRPr="005C2C06">
              <w:rPr>
                <w:rFonts w:cs="Arial"/>
                <w:szCs w:val="24"/>
              </w:rPr>
              <w:t>Once a student has completed their studies at KU.</w:t>
            </w:r>
          </w:p>
        </w:tc>
        <w:tc>
          <w:tcPr>
            <w:tcW w:w="3005" w:type="dxa"/>
          </w:tcPr>
          <w:p w14:paraId="1CC786B9" w14:textId="5C3ACB9D" w:rsidR="005D3949" w:rsidRPr="005C2C06" w:rsidRDefault="008623E4" w:rsidP="00CD69B2">
            <w:pPr>
              <w:spacing w:line="240" w:lineRule="auto"/>
              <w:jc w:val="center"/>
            </w:pPr>
            <w:r w:rsidRPr="005C2C06">
              <w:rPr>
                <w:rFonts w:cs="Arial"/>
                <w:szCs w:val="24"/>
              </w:rPr>
              <w:t>Provide each student with a transcript of their studies at KU.</w:t>
            </w:r>
          </w:p>
        </w:tc>
        <w:tc>
          <w:tcPr>
            <w:tcW w:w="3006" w:type="dxa"/>
          </w:tcPr>
          <w:p w14:paraId="24A0967C" w14:textId="31F2D668" w:rsidR="008623E4" w:rsidRPr="005C2C06" w:rsidRDefault="00AC7A7C" w:rsidP="00CD69B2">
            <w:pPr>
              <w:spacing w:line="240" w:lineRule="auto"/>
              <w:jc w:val="center"/>
              <w:rPr>
                <w:rFonts w:cs="Arial"/>
                <w:szCs w:val="24"/>
              </w:rPr>
            </w:pPr>
            <w:r>
              <w:rPr>
                <w:rFonts w:cs="Arial"/>
                <w:szCs w:val="24"/>
              </w:rPr>
              <w:t>Europe:</w:t>
            </w:r>
            <w:r w:rsidRPr="005C2C06">
              <w:rPr>
                <w:rFonts w:cs="Arial"/>
                <w:szCs w:val="24"/>
              </w:rPr>
              <w:t xml:space="preserve"> School</w:t>
            </w:r>
            <w:r w:rsidR="008623E4" w:rsidRPr="005C2C06">
              <w:rPr>
                <w:rFonts w:cs="Arial"/>
                <w:szCs w:val="24"/>
              </w:rPr>
              <w:t>/ Faculty/ Mobility Coordinator</w:t>
            </w:r>
          </w:p>
          <w:p w14:paraId="2D88385B" w14:textId="06A40D17" w:rsidR="005D3949" w:rsidRPr="005C2C06" w:rsidRDefault="001F592F" w:rsidP="00CD69B2">
            <w:pPr>
              <w:spacing w:line="240" w:lineRule="auto"/>
              <w:jc w:val="center"/>
            </w:pPr>
            <w:r>
              <w:rPr>
                <w:rFonts w:cs="Arial"/>
                <w:szCs w:val="24"/>
              </w:rPr>
              <w:t>Non-</w:t>
            </w:r>
            <w:r w:rsidR="00AC7A7C">
              <w:rPr>
                <w:rFonts w:cs="Arial"/>
                <w:szCs w:val="24"/>
              </w:rPr>
              <w:t>EU:</w:t>
            </w:r>
            <w:r w:rsidR="00AC7A7C" w:rsidRPr="005C2C06">
              <w:rPr>
                <w:rFonts w:cs="Arial"/>
                <w:szCs w:val="24"/>
              </w:rPr>
              <w:t xml:space="preserve"> SAIL</w:t>
            </w:r>
            <w:r w:rsidR="008623E4" w:rsidRPr="005C2C06">
              <w:rPr>
                <w:rFonts w:cs="Arial"/>
                <w:szCs w:val="24"/>
              </w:rPr>
              <w:t xml:space="preserve"> Office</w:t>
            </w:r>
          </w:p>
        </w:tc>
      </w:tr>
    </w:tbl>
    <w:p w14:paraId="2266EF33" w14:textId="77777777" w:rsidR="00CD69B2" w:rsidRDefault="00CD69B2" w:rsidP="00CD69B2">
      <w:pPr>
        <w:pStyle w:val="Heading3"/>
        <w:rPr>
          <w:rFonts w:eastAsia="Times New Roman"/>
          <w:noProof/>
          <w:snapToGrid w:val="0"/>
          <w:color w:val="auto"/>
        </w:rPr>
      </w:pPr>
      <w:bookmarkStart w:id="26" w:name="_Toc97648377"/>
    </w:p>
    <w:p w14:paraId="3DD355C9" w14:textId="5ADB1950" w:rsidR="002D58A4" w:rsidRPr="005C2C06" w:rsidRDefault="002D58A4" w:rsidP="00CD69B2">
      <w:pPr>
        <w:pStyle w:val="Heading3"/>
        <w:rPr>
          <w:rFonts w:eastAsia="Times New Roman"/>
          <w:noProof/>
          <w:snapToGrid w:val="0"/>
          <w:color w:val="auto"/>
        </w:rPr>
      </w:pPr>
      <w:r w:rsidRPr="005C2C06">
        <w:rPr>
          <w:rFonts w:eastAsia="Times New Roman"/>
          <w:noProof/>
          <w:snapToGrid w:val="0"/>
          <w:color w:val="auto"/>
        </w:rPr>
        <w:t>Oversight and Review</w:t>
      </w:r>
      <w:bookmarkEnd w:id="26"/>
    </w:p>
    <w:p w14:paraId="1A81F0B1" w14:textId="6658D347" w:rsidR="00A022B8" w:rsidRPr="00872FE2" w:rsidRDefault="00A022B8" w:rsidP="00CD69B2">
      <w:pPr>
        <w:pStyle w:val="ListParagraph"/>
        <w:numPr>
          <w:ilvl w:val="0"/>
          <w:numId w:val="35"/>
        </w:numPr>
        <w:spacing w:line="240" w:lineRule="auto"/>
        <w:rPr>
          <w:noProof/>
          <w:snapToGrid w:val="0"/>
        </w:rPr>
      </w:pPr>
      <w:r w:rsidRPr="00872FE2">
        <w:rPr>
          <w:noProof/>
          <w:snapToGrid w:val="0"/>
        </w:rPr>
        <w:t xml:space="preserve">Faculty Management Groups (FMG) are responsible for maintaining oversight of </w:t>
      </w:r>
      <w:r w:rsidR="00033553" w:rsidRPr="00872FE2">
        <w:rPr>
          <w:noProof/>
          <w:snapToGrid w:val="0"/>
        </w:rPr>
        <w:t xml:space="preserve">exchange </w:t>
      </w:r>
      <w:r w:rsidRPr="00872FE2">
        <w:rPr>
          <w:noProof/>
          <w:snapToGrid w:val="0"/>
        </w:rPr>
        <w:t>agreements operating from their respective faculties.</w:t>
      </w:r>
    </w:p>
    <w:p w14:paraId="4D40836F" w14:textId="77777777" w:rsidR="00CD69B2" w:rsidRDefault="00CD69B2" w:rsidP="00CD69B2">
      <w:pPr>
        <w:pStyle w:val="ListParagraph"/>
        <w:spacing w:line="240" w:lineRule="auto"/>
        <w:rPr>
          <w:noProof/>
          <w:snapToGrid w:val="0"/>
        </w:rPr>
      </w:pPr>
    </w:p>
    <w:p w14:paraId="5DA42282" w14:textId="61F348E6" w:rsidR="00A022B8" w:rsidRPr="00872FE2" w:rsidRDefault="009B3189" w:rsidP="00CD69B2">
      <w:pPr>
        <w:pStyle w:val="ListParagraph"/>
        <w:numPr>
          <w:ilvl w:val="0"/>
          <w:numId w:val="35"/>
        </w:numPr>
        <w:spacing w:line="240" w:lineRule="auto"/>
        <w:rPr>
          <w:noProof/>
          <w:snapToGrid w:val="0"/>
        </w:rPr>
      </w:pPr>
      <w:r w:rsidRPr="00872FE2">
        <w:rPr>
          <w:noProof/>
          <w:snapToGrid w:val="0"/>
        </w:rPr>
        <w:t xml:space="preserve">A </w:t>
      </w:r>
      <w:r w:rsidR="00A022B8" w:rsidRPr="00872FE2">
        <w:rPr>
          <w:noProof/>
          <w:snapToGrid w:val="0"/>
        </w:rPr>
        <w:t xml:space="preserve">review meeting, involving </w:t>
      </w:r>
      <w:r w:rsidR="00DF34F7" w:rsidRPr="00872FE2">
        <w:rPr>
          <w:noProof/>
          <w:snapToGrid w:val="0"/>
        </w:rPr>
        <w:t>the</w:t>
      </w:r>
      <w:r w:rsidR="00C101AD" w:rsidRPr="00872FE2">
        <w:rPr>
          <w:noProof/>
          <w:snapToGrid w:val="0"/>
        </w:rPr>
        <w:t xml:space="preserve"> SAIL </w:t>
      </w:r>
      <w:r w:rsidR="00DF34F7" w:rsidRPr="00872FE2">
        <w:rPr>
          <w:noProof/>
          <w:snapToGrid w:val="0"/>
        </w:rPr>
        <w:t>office</w:t>
      </w:r>
      <w:r w:rsidR="00A022B8" w:rsidRPr="00872FE2">
        <w:rPr>
          <w:noProof/>
          <w:snapToGrid w:val="0"/>
        </w:rPr>
        <w:t xml:space="preserve">, Academic Registry and faculty based staff with responsibility for </w:t>
      </w:r>
      <w:r w:rsidR="00033553" w:rsidRPr="00872FE2">
        <w:rPr>
          <w:noProof/>
          <w:snapToGrid w:val="0"/>
        </w:rPr>
        <w:t xml:space="preserve">student exchanges </w:t>
      </w:r>
      <w:r w:rsidR="00A022B8" w:rsidRPr="00872FE2">
        <w:rPr>
          <w:noProof/>
          <w:snapToGrid w:val="0"/>
        </w:rPr>
        <w:t>will be held</w:t>
      </w:r>
      <w:r w:rsidRPr="00872FE2">
        <w:rPr>
          <w:noProof/>
          <w:snapToGrid w:val="0"/>
        </w:rPr>
        <w:t xml:space="preserve"> annually.  The purpose of the meeting is to review the operation of the study abroad arrangements, to consider any agreements for closure  and to make recommendations for modifications or improvements to process.</w:t>
      </w:r>
      <w:r w:rsidR="00004619" w:rsidRPr="00872FE2">
        <w:rPr>
          <w:noProof/>
          <w:snapToGrid w:val="0"/>
        </w:rPr>
        <w:t xml:space="preserve">  The outcomes of this meeting will be reported to the Education Committee (EC).</w:t>
      </w:r>
    </w:p>
    <w:sectPr w:rsidR="00A022B8" w:rsidRPr="00872FE2" w:rsidSect="006844AC">
      <w:headerReference w:type="default" r:id="rId17"/>
      <w:pgSz w:w="11906" w:h="16838"/>
      <w:pgMar w:top="1440" w:right="1440" w:bottom="1134" w:left="1440" w:header="708" w:footer="2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CD36" w14:textId="77777777" w:rsidR="00936426" w:rsidRDefault="00936426" w:rsidP="00320031">
      <w:pPr>
        <w:spacing w:line="240" w:lineRule="auto"/>
      </w:pPr>
      <w:r>
        <w:separator/>
      </w:r>
    </w:p>
  </w:endnote>
  <w:endnote w:type="continuationSeparator" w:id="0">
    <w:p w14:paraId="03508623" w14:textId="77777777" w:rsidR="00936426" w:rsidRDefault="00936426" w:rsidP="00320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A947" w14:textId="0C7DE7D9" w:rsidR="005E4EB3" w:rsidRPr="00F86DDC" w:rsidRDefault="2691BF58" w:rsidP="2691BF58">
    <w:pPr>
      <w:pBdr>
        <w:top w:val="single" w:sz="4" w:space="1" w:color="auto"/>
      </w:pBdr>
      <w:tabs>
        <w:tab w:val="center" w:pos="4253"/>
        <w:tab w:val="right" w:pos="12900"/>
      </w:tabs>
      <w:rPr>
        <w:rFonts w:cs="Arial"/>
        <w:sz w:val="16"/>
        <w:szCs w:val="16"/>
      </w:rPr>
    </w:pPr>
    <w:r w:rsidRPr="2691BF58">
      <w:rPr>
        <w:rFonts w:cs="Arial"/>
        <w:sz w:val="16"/>
        <w:szCs w:val="16"/>
      </w:rPr>
      <w:t xml:space="preserve">AQSH: Section N                                                              </w:t>
    </w:r>
    <w:r w:rsidRPr="2691BF58">
      <w:rPr>
        <w:sz w:val="16"/>
        <w:szCs w:val="16"/>
      </w:rPr>
      <w:t>2025-26</w:t>
    </w:r>
    <w:r w:rsidRPr="2691BF58">
      <w:rPr>
        <w:rFonts w:cs="Arial"/>
        <w:sz w:val="16"/>
        <w:szCs w:val="16"/>
      </w:rPr>
      <w:t xml:space="preserve">                                                                   Page </w:t>
    </w:r>
    <w:r w:rsidR="31CF166B" w:rsidRPr="2691BF58">
      <w:rPr>
        <w:rFonts w:cs="Arial"/>
        <w:noProof/>
        <w:sz w:val="16"/>
        <w:szCs w:val="16"/>
      </w:rPr>
      <w:fldChar w:fldCharType="begin"/>
    </w:r>
    <w:r w:rsidR="31CF166B" w:rsidRPr="2691BF58">
      <w:rPr>
        <w:rFonts w:cs="Arial"/>
        <w:sz w:val="16"/>
        <w:szCs w:val="16"/>
      </w:rPr>
      <w:instrText xml:space="preserve"> PAGE </w:instrText>
    </w:r>
    <w:r w:rsidR="31CF166B" w:rsidRPr="2691BF58">
      <w:rPr>
        <w:rFonts w:cs="Arial"/>
        <w:sz w:val="16"/>
        <w:szCs w:val="16"/>
      </w:rPr>
      <w:fldChar w:fldCharType="separate"/>
    </w:r>
    <w:r w:rsidRPr="2691BF58">
      <w:rPr>
        <w:rFonts w:cs="Arial"/>
        <w:noProof/>
        <w:sz w:val="16"/>
        <w:szCs w:val="16"/>
      </w:rPr>
      <w:t>13</w:t>
    </w:r>
    <w:r w:rsidR="31CF166B" w:rsidRPr="2691BF58">
      <w:rPr>
        <w:rFonts w:cs="Arial"/>
        <w:noProof/>
        <w:sz w:val="16"/>
        <w:szCs w:val="16"/>
      </w:rPr>
      <w:fldChar w:fldCharType="end"/>
    </w:r>
    <w:r w:rsidRPr="2691BF58">
      <w:rPr>
        <w:rFonts w:cs="Arial"/>
        <w:sz w:val="16"/>
        <w:szCs w:val="16"/>
      </w:rPr>
      <w:t xml:space="preserve"> of </w:t>
    </w:r>
    <w:r w:rsidR="31CF166B" w:rsidRPr="2691BF58">
      <w:rPr>
        <w:rFonts w:cs="Arial"/>
        <w:noProof/>
        <w:sz w:val="16"/>
        <w:szCs w:val="16"/>
      </w:rPr>
      <w:fldChar w:fldCharType="begin"/>
    </w:r>
    <w:r w:rsidR="31CF166B" w:rsidRPr="2691BF58">
      <w:rPr>
        <w:rFonts w:cs="Arial"/>
        <w:sz w:val="16"/>
        <w:szCs w:val="16"/>
      </w:rPr>
      <w:instrText xml:space="preserve"> NUMPAGES  </w:instrText>
    </w:r>
    <w:r w:rsidR="31CF166B" w:rsidRPr="2691BF58">
      <w:rPr>
        <w:rFonts w:cs="Arial"/>
        <w:sz w:val="16"/>
        <w:szCs w:val="16"/>
      </w:rPr>
      <w:fldChar w:fldCharType="separate"/>
    </w:r>
    <w:r w:rsidRPr="2691BF58">
      <w:rPr>
        <w:rFonts w:cs="Arial"/>
        <w:noProof/>
        <w:sz w:val="16"/>
        <w:szCs w:val="16"/>
      </w:rPr>
      <w:t>13</w:t>
    </w:r>
    <w:r w:rsidR="31CF166B" w:rsidRPr="2691BF58">
      <w:rPr>
        <w:rFonts w:cs="Arial"/>
        <w:noProof/>
        <w:sz w:val="16"/>
        <w:szCs w:val="16"/>
      </w:rPr>
      <w:fldChar w:fldCharType="end"/>
    </w:r>
  </w:p>
  <w:p w14:paraId="717AAFBA" w14:textId="77777777" w:rsidR="005E4EB3" w:rsidRDefault="005E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3C50" w14:textId="77777777" w:rsidR="00936426" w:rsidRDefault="00936426" w:rsidP="00320031">
      <w:pPr>
        <w:spacing w:line="240" w:lineRule="auto"/>
      </w:pPr>
      <w:r>
        <w:separator/>
      </w:r>
    </w:p>
  </w:footnote>
  <w:footnote w:type="continuationSeparator" w:id="0">
    <w:p w14:paraId="7994D9BC" w14:textId="77777777" w:rsidR="00936426" w:rsidRDefault="00936426" w:rsidP="003200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CF166B" w14:paraId="46FC1449" w14:textId="77777777" w:rsidTr="31CF166B">
      <w:trPr>
        <w:trHeight w:val="300"/>
      </w:trPr>
      <w:tc>
        <w:tcPr>
          <w:tcW w:w="3005" w:type="dxa"/>
        </w:tcPr>
        <w:p w14:paraId="67E4CB05" w14:textId="7DBA2FB9" w:rsidR="31CF166B" w:rsidRDefault="31CF166B" w:rsidP="31CF166B">
          <w:pPr>
            <w:pStyle w:val="Header"/>
            <w:ind w:left="-115"/>
          </w:pPr>
        </w:p>
      </w:tc>
      <w:tc>
        <w:tcPr>
          <w:tcW w:w="3005" w:type="dxa"/>
        </w:tcPr>
        <w:p w14:paraId="3B781806" w14:textId="6D2DCC27" w:rsidR="31CF166B" w:rsidRDefault="31CF166B" w:rsidP="31CF166B">
          <w:pPr>
            <w:pStyle w:val="Header"/>
            <w:jc w:val="center"/>
          </w:pPr>
        </w:p>
      </w:tc>
      <w:tc>
        <w:tcPr>
          <w:tcW w:w="3005" w:type="dxa"/>
        </w:tcPr>
        <w:p w14:paraId="468F2EAA" w14:textId="2A978027" w:rsidR="31CF166B" w:rsidRDefault="31CF166B" w:rsidP="31CF166B">
          <w:pPr>
            <w:pStyle w:val="Header"/>
            <w:ind w:right="-115"/>
            <w:jc w:val="right"/>
          </w:pPr>
        </w:p>
      </w:tc>
    </w:tr>
  </w:tbl>
  <w:p w14:paraId="49B3D9AF" w14:textId="2ADCA807" w:rsidR="31CF166B" w:rsidRDefault="31CF166B" w:rsidP="31CF1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CF166B" w14:paraId="5B25D38B" w14:textId="77777777" w:rsidTr="31CF166B">
      <w:trPr>
        <w:trHeight w:val="300"/>
      </w:trPr>
      <w:tc>
        <w:tcPr>
          <w:tcW w:w="3005" w:type="dxa"/>
        </w:tcPr>
        <w:p w14:paraId="1D38FDE5" w14:textId="6947065E" w:rsidR="31CF166B" w:rsidRDefault="31CF166B" w:rsidP="31CF166B">
          <w:pPr>
            <w:pStyle w:val="Header"/>
            <w:ind w:left="-115"/>
          </w:pPr>
        </w:p>
      </w:tc>
      <w:tc>
        <w:tcPr>
          <w:tcW w:w="3005" w:type="dxa"/>
        </w:tcPr>
        <w:p w14:paraId="2239C099" w14:textId="04424843" w:rsidR="31CF166B" w:rsidRDefault="31CF166B" w:rsidP="31CF166B">
          <w:pPr>
            <w:pStyle w:val="Header"/>
            <w:jc w:val="center"/>
          </w:pPr>
        </w:p>
      </w:tc>
      <w:tc>
        <w:tcPr>
          <w:tcW w:w="3005" w:type="dxa"/>
        </w:tcPr>
        <w:p w14:paraId="0C6CDBAE" w14:textId="2E07ECFA" w:rsidR="31CF166B" w:rsidRDefault="31CF166B" w:rsidP="31CF166B">
          <w:pPr>
            <w:pStyle w:val="Header"/>
            <w:ind w:right="-115"/>
            <w:jc w:val="right"/>
          </w:pPr>
        </w:p>
      </w:tc>
    </w:tr>
  </w:tbl>
  <w:p w14:paraId="6C309B2B" w14:textId="01537B76" w:rsidR="31CF166B" w:rsidRDefault="31CF166B" w:rsidP="31CF1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58"/>
    <w:multiLevelType w:val="hybridMultilevel"/>
    <w:tmpl w:val="0CFA1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94258"/>
    <w:multiLevelType w:val="hybridMultilevel"/>
    <w:tmpl w:val="D7D21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F47C69"/>
    <w:multiLevelType w:val="hybridMultilevel"/>
    <w:tmpl w:val="4B12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D61D1"/>
    <w:multiLevelType w:val="hybridMultilevel"/>
    <w:tmpl w:val="B24A7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F06CB"/>
    <w:multiLevelType w:val="multilevel"/>
    <w:tmpl w:val="E8102F9C"/>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decimal"/>
      <w:lvlText w:val="%1.%2.%3."/>
      <w:lvlJc w:val="left"/>
      <w:pPr>
        <w:ind w:left="1774" w:hanging="720"/>
      </w:pPr>
      <w:rPr>
        <w:rFonts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5" w15:restartNumberingAfterBreak="0">
    <w:nsid w:val="100E223A"/>
    <w:multiLevelType w:val="hybridMultilevel"/>
    <w:tmpl w:val="A5E85C0E"/>
    <w:lvl w:ilvl="0" w:tplc="CBDC6DE8">
      <w:start w:val="1"/>
      <w:numFmt w:val="bullet"/>
      <w:lvlText w:val=""/>
      <w:lvlJc w:val="left"/>
      <w:pPr>
        <w:tabs>
          <w:tab w:val="num" w:pos="720"/>
        </w:tabs>
        <w:ind w:left="720" w:hanging="360"/>
      </w:pPr>
      <w:rPr>
        <w:rFonts w:ascii="Symbol" w:hAnsi="Symbol" w:hint="default"/>
        <w:sz w:val="20"/>
      </w:rPr>
    </w:lvl>
    <w:lvl w:ilvl="1" w:tplc="CD4ECDE8" w:tentative="1">
      <w:start w:val="1"/>
      <w:numFmt w:val="bullet"/>
      <w:lvlText w:val=""/>
      <w:lvlJc w:val="left"/>
      <w:pPr>
        <w:tabs>
          <w:tab w:val="num" w:pos="1440"/>
        </w:tabs>
        <w:ind w:left="1440" w:hanging="360"/>
      </w:pPr>
      <w:rPr>
        <w:rFonts w:ascii="Symbol" w:hAnsi="Symbol" w:hint="default"/>
        <w:sz w:val="20"/>
      </w:rPr>
    </w:lvl>
    <w:lvl w:ilvl="2" w:tplc="EE003E4C" w:tentative="1">
      <w:start w:val="1"/>
      <w:numFmt w:val="bullet"/>
      <w:lvlText w:val=""/>
      <w:lvlJc w:val="left"/>
      <w:pPr>
        <w:tabs>
          <w:tab w:val="num" w:pos="2160"/>
        </w:tabs>
        <w:ind w:left="2160" w:hanging="360"/>
      </w:pPr>
      <w:rPr>
        <w:rFonts w:ascii="Symbol" w:hAnsi="Symbol" w:hint="default"/>
        <w:sz w:val="20"/>
      </w:rPr>
    </w:lvl>
    <w:lvl w:ilvl="3" w:tplc="4C06DA14" w:tentative="1">
      <w:start w:val="1"/>
      <w:numFmt w:val="bullet"/>
      <w:lvlText w:val=""/>
      <w:lvlJc w:val="left"/>
      <w:pPr>
        <w:tabs>
          <w:tab w:val="num" w:pos="2880"/>
        </w:tabs>
        <w:ind w:left="2880" w:hanging="360"/>
      </w:pPr>
      <w:rPr>
        <w:rFonts w:ascii="Symbol" w:hAnsi="Symbol" w:hint="default"/>
        <w:sz w:val="20"/>
      </w:rPr>
    </w:lvl>
    <w:lvl w:ilvl="4" w:tplc="DAFA5090" w:tentative="1">
      <w:start w:val="1"/>
      <w:numFmt w:val="bullet"/>
      <w:lvlText w:val=""/>
      <w:lvlJc w:val="left"/>
      <w:pPr>
        <w:tabs>
          <w:tab w:val="num" w:pos="3600"/>
        </w:tabs>
        <w:ind w:left="3600" w:hanging="360"/>
      </w:pPr>
      <w:rPr>
        <w:rFonts w:ascii="Symbol" w:hAnsi="Symbol" w:hint="default"/>
        <w:sz w:val="20"/>
      </w:rPr>
    </w:lvl>
    <w:lvl w:ilvl="5" w:tplc="2948F948" w:tentative="1">
      <w:start w:val="1"/>
      <w:numFmt w:val="bullet"/>
      <w:lvlText w:val=""/>
      <w:lvlJc w:val="left"/>
      <w:pPr>
        <w:tabs>
          <w:tab w:val="num" w:pos="4320"/>
        </w:tabs>
        <w:ind w:left="4320" w:hanging="360"/>
      </w:pPr>
      <w:rPr>
        <w:rFonts w:ascii="Symbol" w:hAnsi="Symbol" w:hint="default"/>
        <w:sz w:val="20"/>
      </w:rPr>
    </w:lvl>
    <w:lvl w:ilvl="6" w:tplc="E788DDE2" w:tentative="1">
      <w:start w:val="1"/>
      <w:numFmt w:val="bullet"/>
      <w:lvlText w:val=""/>
      <w:lvlJc w:val="left"/>
      <w:pPr>
        <w:tabs>
          <w:tab w:val="num" w:pos="5040"/>
        </w:tabs>
        <w:ind w:left="5040" w:hanging="360"/>
      </w:pPr>
      <w:rPr>
        <w:rFonts w:ascii="Symbol" w:hAnsi="Symbol" w:hint="default"/>
        <w:sz w:val="20"/>
      </w:rPr>
    </w:lvl>
    <w:lvl w:ilvl="7" w:tplc="CA721A06" w:tentative="1">
      <w:start w:val="1"/>
      <w:numFmt w:val="bullet"/>
      <w:lvlText w:val=""/>
      <w:lvlJc w:val="left"/>
      <w:pPr>
        <w:tabs>
          <w:tab w:val="num" w:pos="5760"/>
        </w:tabs>
        <w:ind w:left="5760" w:hanging="360"/>
      </w:pPr>
      <w:rPr>
        <w:rFonts w:ascii="Symbol" w:hAnsi="Symbol" w:hint="default"/>
        <w:sz w:val="20"/>
      </w:rPr>
    </w:lvl>
    <w:lvl w:ilvl="8" w:tplc="BAC0C8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D0E4F"/>
    <w:multiLevelType w:val="hybridMultilevel"/>
    <w:tmpl w:val="3AAC3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A0C7B"/>
    <w:multiLevelType w:val="hybridMultilevel"/>
    <w:tmpl w:val="129AE0A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13A30CA5"/>
    <w:multiLevelType w:val="hybridMultilevel"/>
    <w:tmpl w:val="973C44E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6AE3938"/>
    <w:multiLevelType w:val="hybridMultilevel"/>
    <w:tmpl w:val="C56C3FF8"/>
    <w:lvl w:ilvl="0" w:tplc="08090009">
      <w:start w:val="1"/>
      <w:numFmt w:val="bullet"/>
      <w:lvlText w:val=""/>
      <w:lvlJc w:val="left"/>
      <w:pPr>
        <w:ind w:left="1494"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11604"/>
    <w:multiLevelType w:val="multilevel"/>
    <w:tmpl w:val="E8102F9C"/>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decimal"/>
      <w:lvlText w:val="%1.%2.%3."/>
      <w:lvlJc w:val="left"/>
      <w:pPr>
        <w:ind w:left="1774" w:hanging="720"/>
      </w:pPr>
      <w:rPr>
        <w:rFonts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11" w15:restartNumberingAfterBreak="0">
    <w:nsid w:val="16F5621F"/>
    <w:multiLevelType w:val="hybridMultilevel"/>
    <w:tmpl w:val="FB2C86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1C7C005A"/>
    <w:multiLevelType w:val="hybridMultilevel"/>
    <w:tmpl w:val="648CC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8D6DC7"/>
    <w:multiLevelType w:val="hybridMultilevel"/>
    <w:tmpl w:val="6896D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802C6"/>
    <w:multiLevelType w:val="hybridMultilevel"/>
    <w:tmpl w:val="21E4A1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EF41D59"/>
    <w:multiLevelType w:val="hybridMultilevel"/>
    <w:tmpl w:val="9CFE2D7C"/>
    <w:lvl w:ilvl="0" w:tplc="6200FD6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270A4"/>
    <w:multiLevelType w:val="multilevel"/>
    <w:tmpl w:val="E8102F9C"/>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decimal"/>
      <w:lvlText w:val="%1.%2.%3."/>
      <w:lvlJc w:val="left"/>
      <w:pPr>
        <w:ind w:left="1774" w:hanging="720"/>
      </w:pPr>
      <w:rPr>
        <w:rFonts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17" w15:restartNumberingAfterBreak="0">
    <w:nsid w:val="24F4508F"/>
    <w:multiLevelType w:val="hybridMultilevel"/>
    <w:tmpl w:val="47367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B32920"/>
    <w:multiLevelType w:val="hybridMultilevel"/>
    <w:tmpl w:val="D116E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8DA7BA7"/>
    <w:multiLevelType w:val="hybridMultilevel"/>
    <w:tmpl w:val="18865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7322F9"/>
    <w:multiLevelType w:val="multilevel"/>
    <w:tmpl w:val="EB001CF4"/>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bullet"/>
      <w:lvlText w:val=""/>
      <w:lvlJc w:val="left"/>
      <w:pPr>
        <w:ind w:left="1774" w:hanging="720"/>
      </w:pPr>
      <w:rPr>
        <w:rFonts w:ascii="Symbol" w:hAnsi="Symbol"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21" w15:restartNumberingAfterBreak="0">
    <w:nsid w:val="37D94FC8"/>
    <w:multiLevelType w:val="multilevel"/>
    <w:tmpl w:val="E8102F9C"/>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decimal"/>
      <w:lvlText w:val="%1.%2.%3."/>
      <w:lvlJc w:val="left"/>
      <w:pPr>
        <w:ind w:left="1774" w:hanging="720"/>
      </w:pPr>
      <w:rPr>
        <w:rFonts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22" w15:restartNumberingAfterBreak="0">
    <w:nsid w:val="3941435A"/>
    <w:multiLevelType w:val="hybridMultilevel"/>
    <w:tmpl w:val="0CEE5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F55402"/>
    <w:multiLevelType w:val="multilevel"/>
    <w:tmpl w:val="E8102F9C"/>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decimal"/>
      <w:lvlText w:val="%1.%2.%3."/>
      <w:lvlJc w:val="left"/>
      <w:pPr>
        <w:ind w:left="1774" w:hanging="720"/>
      </w:pPr>
      <w:rPr>
        <w:rFonts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24" w15:restartNumberingAfterBreak="0">
    <w:nsid w:val="3E1D0F38"/>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59247A"/>
    <w:multiLevelType w:val="hybridMultilevel"/>
    <w:tmpl w:val="CB00527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FF7AC9"/>
    <w:multiLevelType w:val="hybridMultilevel"/>
    <w:tmpl w:val="93B88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27767F"/>
    <w:multiLevelType w:val="hybridMultilevel"/>
    <w:tmpl w:val="3370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703B3C"/>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771ACC"/>
    <w:multiLevelType w:val="hybridMultilevel"/>
    <w:tmpl w:val="6C8C9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C72FB"/>
    <w:multiLevelType w:val="hybridMultilevel"/>
    <w:tmpl w:val="C1FA4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D2D26"/>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C43C96"/>
    <w:multiLevelType w:val="hybridMultilevel"/>
    <w:tmpl w:val="19A2A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DD12F7"/>
    <w:multiLevelType w:val="hybridMultilevel"/>
    <w:tmpl w:val="7D628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2C18E8"/>
    <w:multiLevelType w:val="hybridMultilevel"/>
    <w:tmpl w:val="46024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0A4C28"/>
    <w:multiLevelType w:val="hybridMultilevel"/>
    <w:tmpl w:val="B502B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57343E"/>
    <w:multiLevelType w:val="hybridMultilevel"/>
    <w:tmpl w:val="CB0C34B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7" w15:restartNumberingAfterBreak="0">
    <w:nsid w:val="5D6A64ED"/>
    <w:multiLevelType w:val="hybridMultilevel"/>
    <w:tmpl w:val="4EFA4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357863"/>
    <w:multiLevelType w:val="multilevel"/>
    <w:tmpl w:val="69A09D66"/>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bullet"/>
      <w:lvlText w:val=""/>
      <w:lvlJc w:val="left"/>
      <w:pPr>
        <w:ind w:left="1774" w:hanging="720"/>
      </w:pPr>
      <w:rPr>
        <w:rFonts w:ascii="Symbol" w:hAnsi="Symbol"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39" w15:restartNumberingAfterBreak="0">
    <w:nsid w:val="65E07C4E"/>
    <w:multiLevelType w:val="multilevel"/>
    <w:tmpl w:val="29340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9D539B"/>
    <w:multiLevelType w:val="hybridMultilevel"/>
    <w:tmpl w:val="4E28B7E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1" w15:restartNumberingAfterBreak="0">
    <w:nsid w:val="6AC551D6"/>
    <w:multiLevelType w:val="multilevel"/>
    <w:tmpl w:val="69A09D66"/>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bullet"/>
      <w:lvlText w:val=""/>
      <w:lvlJc w:val="left"/>
      <w:pPr>
        <w:ind w:left="1774" w:hanging="720"/>
      </w:pPr>
      <w:rPr>
        <w:rFonts w:ascii="Symbol" w:hAnsi="Symbol"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42" w15:restartNumberingAfterBreak="0">
    <w:nsid w:val="6BA01627"/>
    <w:multiLevelType w:val="hybridMultilevel"/>
    <w:tmpl w:val="235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A04FA9"/>
    <w:multiLevelType w:val="multilevel"/>
    <w:tmpl w:val="EB001CF4"/>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b/>
        <w:sz w:val="22"/>
        <w:szCs w:val="22"/>
      </w:rPr>
    </w:lvl>
    <w:lvl w:ilvl="2">
      <w:start w:val="1"/>
      <w:numFmt w:val="bullet"/>
      <w:lvlText w:val=""/>
      <w:lvlJc w:val="left"/>
      <w:pPr>
        <w:ind w:left="1774" w:hanging="720"/>
      </w:pPr>
      <w:rPr>
        <w:rFonts w:ascii="Symbol" w:hAnsi="Symbol" w:hint="default"/>
        <w:b/>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44" w15:restartNumberingAfterBreak="0">
    <w:nsid w:val="71063C77"/>
    <w:multiLevelType w:val="hybridMultilevel"/>
    <w:tmpl w:val="D8442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33708F"/>
    <w:multiLevelType w:val="hybridMultilevel"/>
    <w:tmpl w:val="DB7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C94611"/>
    <w:multiLevelType w:val="hybridMultilevel"/>
    <w:tmpl w:val="952E7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C947A1"/>
    <w:multiLevelType w:val="hybridMultilevel"/>
    <w:tmpl w:val="610A5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CD07CD0"/>
    <w:multiLevelType w:val="hybridMultilevel"/>
    <w:tmpl w:val="243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880378">
    <w:abstractNumId w:val="2"/>
  </w:num>
  <w:num w:numId="2" w16cid:durableId="503857611">
    <w:abstractNumId w:val="40"/>
  </w:num>
  <w:num w:numId="3" w16cid:durableId="482048590">
    <w:abstractNumId w:val="33"/>
  </w:num>
  <w:num w:numId="4" w16cid:durableId="1571698092">
    <w:abstractNumId w:val="36"/>
  </w:num>
  <w:num w:numId="5" w16cid:durableId="886065160">
    <w:abstractNumId w:val="7"/>
  </w:num>
  <w:num w:numId="6" w16cid:durableId="261227761">
    <w:abstractNumId w:val="3"/>
  </w:num>
  <w:num w:numId="7" w16cid:durableId="1610309267">
    <w:abstractNumId w:val="14"/>
  </w:num>
  <w:num w:numId="8" w16cid:durableId="2070348336">
    <w:abstractNumId w:val="9"/>
  </w:num>
  <w:num w:numId="9" w16cid:durableId="1766337719">
    <w:abstractNumId w:val="37"/>
  </w:num>
  <w:num w:numId="10" w16cid:durableId="1474714669">
    <w:abstractNumId w:val="5"/>
  </w:num>
  <w:num w:numId="11" w16cid:durableId="1744526527">
    <w:abstractNumId w:val="23"/>
  </w:num>
  <w:num w:numId="12" w16cid:durableId="2128042343">
    <w:abstractNumId w:val="10"/>
  </w:num>
  <w:num w:numId="13" w16cid:durableId="1680547143">
    <w:abstractNumId w:val="21"/>
  </w:num>
  <w:num w:numId="14" w16cid:durableId="1601569247">
    <w:abstractNumId w:val="16"/>
  </w:num>
  <w:num w:numId="15" w16cid:durableId="1789857543">
    <w:abstractNumId w:val="4"/>
  </w:num>
  <w:num w:numId="16" w16cid:durableId="513157525">
    <w:abstractNumId w:val="41"/>
  </w:num>
  <w:num w:numId="17" w16cid:durableId="1662152727">
    <w:abstractNumId w:val="38"/>
  </w:num>
  <w:num w:numId="18" w16cid:durableId="806632668">
    <w:abstractNumId w:val="20"/>
  </w:num>
  <w:num w:numId="19" w16cid:durableId="1567455337">
    <w:abstractNumId w:val="43"/>
  </w:num>
  <w:num w:numId="20" w16cid:durableId="1724913794">
    <w:abstractNumId w:val="11"/>
  </w:num>
  <w:num w:numId="21" w16cid:durableId="810943217">
    <w:abstractNumId w:val="8"/>
  </w:num>
  <w:num w:numId="22" w16cid:durableId="380128585">
    <w:abstractNumId w:val="24"/>
  </w:num>
  <w:num w:numId="23" w16cid:durableId="1703750877">
    <w:abstractNumId w:val="31"/>
  </w:num>
  <w:num w:numId="24" w16cid:durableId="1107239737">
    <w:abstractNumId w:val="28"/>
  </w:num>
  <w:num w:numId="25" w16cid:durableId="1916621122">
    <w:abstractNumId w:val="25"/>
  </w:num>
  <w:num w:numId="26" w16cid:durableId="2116634318">
    <w:abstractNumId w:val="15"/>
  </w:num>
  <w:num w:numId="27" w16cid:durableId="1856655565">
    <w:abstractNumId w:val="42"/>
  </w:num>
  <w:num w:numId="28" w16cid:durableId="217983486">
    <w:abstractNumId w:val="29"/>
  </w:num>
  <w:num w:numId="29" w16cid:durableId="1349141462">
    <w:abstractNumId w:val="48"/>
  </w:num>
  <w:num w:numId="30" w16cid:durableId="766465458">
    <w:abstractNumId w:val="27"/>
  </w:num>
  <w:num w:numId="31" w16cid:durableId="1902978964">
    <w:abstractNumId w:val="47"/>
  </w:num>
  <w:num w:numId="32" w16cid:durableId="159397227">
    <w:abstractNumId w:val="1"/>
  </w:num>
  <w:num w:numId="33" w16cid:durableId="1632055581">
    <w:abstractNumId w:val="19"/>
  </w:num>
  <w:num w:numId="34" w16cid:durableId="425228739">
    <w:abstractNumId w:val="18"/>
  </w:num>
  <w:num w:numId="35" w16cid:durableId="562495532">
    <w:abstractNumId w:val="17"/>
  </w:num>
  <w:num w:numId="36" w16cid:durableId="668798408">
    <w:abstractNumId w:val="45"/>
  </w:num>
  <w:num w:numId="37" w16cid:durableId="678198886">
    <w:abstractNumId w:val="0"/>
  </w:num>
  <w:num w:numId="38" w16cid:durableId="813528373">
    <w:abstractNumId w:val="44"/>
  </w:num>
  <w:num w:numId="39" w16cid:durableId="1918325331">
    <w:abstractNumId w:val="12"/>
  </w:num>
  <w:num w:numId="40" w16cid:durableId="758140167">
    <w:abstractNumId w:val="35"/>
  </w:num>
  <w:num w:numId="41" w16cid:durableId="726536121">
    <w:abstractNumId w:val="26"/>
  </w:num>
  <w:num w:numId="42" w16cid:durableId="1848443009">
    <w:abstractNumId w:val="32"/>
  </w:num>
  <w:num w:numId="43" w16cid:durableId="1056591206">
    <w:abstractNumId w:val="13"/>
  </w:num>
  <w:num w:numId="44" w16cid:durableId="714505468">
    <w:abstractNumId w:val="22"/>
  </w:num>
  <w:num w:numId="45" w16cid:durableId="1607226881">
    <w:abstractNumId w:val="30"/>
  </w:num>
  <w:num w:numId="46" w16cid:durableId="1151410319">
    <w:abstractNumId w:val="6"/>
  </w:num>
  <w:num w:numId="47" w16cid:durableId="813913089">
    <w:abstractNumId w:val="46"/>
  </w:num>
  <w:num w:numId="48" w16cid:durableId="1969163481">
    <w:abstractNumId w:val="34"/>
  </w:num>
  <w:num w:numId="49" w16cid:durableId="19576357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CA"/>
    <w:rsid w:val="0000018B"/>
    <w:rsid w:val="00001F61"/>
    <w:rsid w:val="000021EA"/>
    <w:rsid w:val="00003A1F"/>
    <w:rsid w:val="00004619"/>
    <w:rsid w:val="000052C9"/>
    <w:rsid w:val="00007A1C"/>
    <w:rsid w:val="00013D9F"/>
    <w:rsid w:val="00014BCB"/>
    <w:rsid w:val="0002065E"/>
    <w:rsid w:val="0003341E"/>
    <w:rsid w:val="00033553"/>
    <w:rsid w:val="00041BF3"/>
    <w:rsid w:val="000456C3"/>
    <w:rsid w:val="000502D9"/>
    <w:rsid w:val="00050489"/>
    <w:rsid w:val="00050C19"/>
    <w:rsid w:val="000536A6"/>
    <w:rsid w:val="000552D3"/>
    <w:rsid w:val="00055D21"/>
    <w:rsid w:val="000572A1"/>
    <w:rsid w:val="00057AFD"/>
    <w:rsid w:val="0006043D"/>
    <w:rsid w:val="000667F8"/>
    <w:rsid w:val="00071AEC"/>
    <w:rsid w:val="00071D56"/>
    <w:rsid w:val="000807ED"/>
    <w:rsid w:val="00090177"/>
    <w:rsid w:val="00090AD2"/>
    <w:rsid w:val="000A42B5"/>
    <w:rsid w:val="000C30F9"/>
    <w:rsid w:val="000C618D"/>
    <w:rsid w:val="000C6D4F"/>
    <w:rsid w:val="000D07EF"/>
    <w:rsid w:val="000D52BE"/>
    <w:rsid w:val="000E57A1"/>
    <w:rsid w:val="000E7D81"/>
    <w:rsid w:val="001115A9"/>
    <w:rsid w:val="00112B78"/>
    <w:rsid w:val="00120B8E"/>
    <w:rsid w:val="00125CAD"/>
    <w:rsid w:val="00132118"/>
    <w:rsid w:val="001343DD"/>
    <w:rsid w:val="001363C5"/>
    <w:rsid w:val="00142375"/>
    <w:rsid w:val="00145A06"/>
    <w:rsid w:val="00152F22"/>
    <w:rsid w:val="00153776"/>
    <w:rsid w:val="00154555"/>
    <w:rsid w:val="00160DFE"/>
    <w:rsid w:val="00167D12"/>
    <w:rsid w:val="00170595"/>
    <w:rsid w:val="00181784"/>
    <w:rsid w:val="00182D05"/>
    <w:rsid w:val="00186C58"/>
    <w:rsid w:val="00193345"/>
    <w:rsid w:val="00194CCA"/>
    <w:rsid w:val="001950BB"/>
    <w:rsid w:val="00196626"/>
    <w:rsid w:val="00197CB7"/>
    <w:rsid w:val="001A4618"/>
    <w:rsid w:val="001A4C81"/>
    <w:rsid w:val="001B1023"/>
    <w:rsid w:val="001B4B06"/>
    <w:rsid w:val="001B6ABC"/>
    <w:rsid w:val="001B78E9"/>
    <w:rsid w:val="001B7937"/>
    <w:rsid w:val="001C0E1B"/>
    <w:rsid w:val="001C75F3"/>
    <w:rsid w:val="001D34C0"/>
    <w:rsid w:val="001D4ECB"/>
    <w:rsid w:val="001F211A"/>
    <w:rsid w:val="001F592F"/>
    <w:rsid w:val="001F763A"/>
    <w:rsid w:val="00200741"/>
    <w:rsid w:val="00200FD8"/>
    <w:rsid w:val="00201D97"/>
    <w:rsid w:val="00206931"/>
    <w:rsid w:val="00206CB1"/>
    <w:rsid w:val="002257AF"/>
    <w:rsid w:val="00225BA3"/>
    <w:rsid w:val="00225CC5"/>
    <w:rsid w:val="002270BF"/>
    <w:rsid w:val="00232ED7"/>
    <w:rsid w:val="00234836"/>
    <w:rsid w:val="00241D99"/>
    <w:rsid w:val="00242BEB"/>
    <w:rsid w:val="00243CC1"/>
    <w:rsid w:val="0025028F"/>
    <w:rsid w:val="00250A3B"/>
    <w:rsid w:val="00251713"/>
    <w:rsid w:val="00251AB9"/>
    <w:rsid w:val="00280C1C"/>
    <w:rsid w:val="002867B5"/>
    <w:rsid w:val="002911B3"/>
    <w:rsid w:val="00292D2A"/>
    <w:rsid w:val="002973FB"/>
    <w:rsid w:val="002A016D"/>
    <w:rsid w:val="002A0AD3"/>
    <w:rsid w:val="002A4C8F"/>
    <w:rsid w:val="002A4D08"/>
    <w:rsid w:val="002A579C"/>
    <w:rsid w:val="002A5B30"/>
    <w:rsid w:val="002B109D"/>
    <w:rsid w:val="002B468D"/>
    <w:rsid w:val="002C4AAE"/>
    <w:rsid w:val="002D0FB0"/>
    <w:rsid w:val="002D3BDB"/>
    <w:rsid w:val="002D58A4"/>
    <w:rsid w:val="002E5A5F"/>
    <w:rsid w:val="002F5A70"/>
    <w:rsid w:val="002F7083"/>
    <w:rsid w:val="002F7E9B"/>
    <w:rsid w:val="00310EDB"/>
    <w:rsid w:val="00312B1C"/>
    <w:rsid w:val="00314336"/>
    <w:rsid w:val="00320031"/>
    <w:rsid w:val="00322219"/>
    <w:rsid w:val="00332162"/>
    <w:rsid w:val="00333BC2"/>
    <w:rsid w:val="003359A9"/>
    <w:rsid w:val="003428AA"/>
    <w:rsid w:val="003438FC"/>
    <w:rsid w:val="00344AC7"/>
    <w:rsid w:val="00357246"/>
    <w:rsid w:val="00357854"/>
    <w:rsid w:val="00357E78"/>
    <w:rsid w:val="00365D44"/>
    <w:rsid w:val="00367724"/>
    <w:rsid w:val="00372823"/>
    <w:rsid w:val="00375140"/>
    <w:rsid w:val="00375AFE"/>
    <w:rsid w:val="00381083"/>
    <w:rsid w:val="003827D3"/>
    <w:rsid w:val="00393557"/>
    <w:rsid w:val="0039356B"/>
    <w:rsid w:val="003979CF"/>
    <w:rsid w:val="003A5868"/>
    <w:rsid w:val="003B1D21"/>
    <w:rsid w:val="003B5651"/>
    <w:rsid w:val="003BB9CA"/>
    <w:rsid w:val="003C1325"/>
    <w:rsid w:val="003C37E4"/>
    <w:rsid w:val="003C41E1"/>
    <w:rsid w:val="003E5EB8"/>
    <w:rsid w:val="003F006C"/>
    <w:rsid w:val="003F24D2"/>
    <w:rsid w:val="004019BB"/>
    <w:rsid w:val="0040518B"/>
    <w:rsid w:val="0041637D"/>
    <w:rsid w:val="00434F6C"/>
    <w:rsid w:val="004405FC"/>
    <w:rsid w:val="00450359"/>
    <w:rsid w:val="004514E1"/>
    <w:rsid w:val="00451C4E"/>
    <w:rsid w:val="0045447B"/>
    <w:rsid w:val="00456835"/>
    <w:rsid w:val="00457A86"/>
    <w:rsid w:val="00461C36"/>
    <w:rsid w:val="0046495D"/>
    <w:rsid w:val="00467DC4"/>
    <w:rsid w:val="00472ACA"/>
    <w:rsid w:val="0047728C"/>
    <w:rsid w:val="0048358A"/>
    <w:rsid w:val="00491711"/>
    <w:rsid w:val="0049260E"/>
    <w:rsid w:val="00492710"/>
    <w:rsid w:val="004956DE"/>
    <w:rsid w:val="00497C61"/>
    <w:rsid w:val="004A4356"/>
    <w:rsid w:val="004A7694"/>
    <w:rsid w:val="004B04FA"/>
    <w:rsid w:val="004B0F5B"/>
    <w:rsid w:val="004B1A26"/>
    <w:rsid w:val="004B285E"/>
    <w:rsid w:val="004B40EC"/>
    <w:rsid w:val="004B5D54"/>
    <w:rsid w:val="004C7811"/>
    <w:rsid w:val="004D757D"/>
    <w:rsid w:val="004E6C52"/>
    <w:rsid w:val="004F0E03"/>
    <w:rsid w:val="004F1DC3"/>
    <w:rsid w:val="004F61B7"/>
    <w:rsid w:val="00502D83"/>
    <w:rsid w:val="0050404A"/>
    <w:rsid w:val="00504141"/>
    <w:rsid w:val="00507397"/>
    <w:rsid w:val="005109F5"/>
    <w:rsid w:val="005139A1"/>
    <w:rsid w:val="00514090"/>
    <w:rsid w:val="005165A1"/>
    <w:rsid w:val="005265BA"/>
    <w:rsid w:val="00540D36"/>
    <w:rsid w:val="005442AB"/>
    <w:rsid w:val="00557AF3"/>
    <w:rsid w:val="00560F5A"/>
    <w:rsid w:val="005626B5"/>
    <w:rsid w:val="00573144"/>
    <w:rsid w:val="00577C22"/>
    <w:rsid w:val="005802FC"/>
    <w:rsid w:val="0058051E"/>
    <w:rsid w:val="00590001"/>
    <w:rsid w:val="00595F37"/>
    <w:rsid w:val="005965B6"/>
    <w:rsid w:val="005B0930"/>
    <w:rsid w:val="005B5BA0"/>
    <w:rsid w:val="005B6B03"/>
    <w:rsid w:val="005C2C06"/>
    <w:rsid w:val="005C3FA4"/>
    <w:rsid w:val="005D3949"/>
    <w:rsid w:val="005D3D40"/>
    <w:rsid w:val="005D4F08"/>
    <w:rsid w:val="005E0470"/>
    <w:rsid w:val="005E4EB3"/>
    <w:rsid w:val="005F77A2"/>
    <w:rsid w:val="00600019"/>
    <w:rsid w:val="00603D2C"/>
    <w:rsid w:val="00612F2F"/>
    <w:rsid w:val="00613ECE"/>
    <w:rsid w:val="00614C2A"/>
    <w:rsid w:val="00621945"/>
    <w:rsid w:val="006312E1"/>
    <w:rsid w:val="00635CA9"/>
    <w:rsid w:val="00637AF1"/>
    <w:rsid w:val="0064192C"/>
    <w:rsid w:val="00647658"/>
    <w:rsid w:val="00654719"/>
    <w:rsid w:val="00656CA8"/>
    <w:rsid w:val="00666ABB"/>
    <w:rsid w:val="006679CF"/>
    <w:rsid w:val="00672202"/>
    <w:rsid w:val="006844AC"/>
    <w:rsid w:val="006870E6"/>
    <w:rsid w:val="00687728"/>
    <w:rsid w:val="006A3DC9"/>
    <w:rsid w:val="006A6105"/>
    <w:rsid w:val="006B1474"/>
    <w:rsid w:val="006B15E0"/>
    <w:rsid w:val="006C1E8E"/>
    <w:rsid w:val="006C4037"/>
    <w:rsid w:val="006C5807"/>
    <w:rsid w:val="006D0AE5"/>
    <w:rsid w:val="006E5708"/>
    <w:rsid w:val="00702D26"/>
    <w:rsid w:val="00706144"/>
    <w:rsid w:val="00713D92"/>
    <w:rsid w:val="007250F2"/>
    <w:rsid w:val="007250F7"/>
    <w:rsid w:val="00725132"/>
    <w:rsid w:val="007263E5"/>
    <w:rsid w:val="0073006F"/>
    <w:rsid w:val="00736748"/>
    <w:rsid w:val="00736B7B"/>
    <w:rsid w:val="00744D9D"/>
    <w:rsid w:val="007451D8"/>
    <w:rsid w:val="0074576E"/>
    <w:rsid w:val="00751BD5"/>
    <w:rsid w:val="0075237A"/>
    <w:rsid w:val="00752978"/>
    <w:rsid w:val="00754912"/>
    <w:rsid w:val="00766B7F"/>
    <w:rsid w:val="00772198"/>
    <w:rsid w:val="00780E78"/>
    <w:rsid w:val="00790B86"/>
    <w:rsid w:val="00791E2A"/>
    <w:rsid w:val="007961CD"/>
    <w:rsid w:val="007A008A"/>
    <w:rsid w:val="007A7D60"/>
    <w:rsid w:val="007B24D8"/>
    <w:rsid w:val="007B5158"/>
    <w:rsid w:val="007B63F4"/>
    <w:rsid w:val="007C2E59"/>
    <w:rsid w:val="007C4A64"/>
    <w:rsid w:val="007C7436"/>
    <w:rsid w:val="007D3593"/>
    <w:rsid w:val="007D68EB"/>
    <w:rsid w:val="007D6CB4"/>
    <w:rsid w:val="007E16C6"/>
    <w:rsid w:val="007E4E39"/>
    <w:rsid w:val="007E6C7B"/>
    <w:rsid w:val="007E73BA"/>
    <w:rsid w:val="007F2B92"/>
    <w:rsid w:val="007F47F4"/>
    <w:rsid w:val="0080451E"/>
    <w:rsid w:val="00813E71"/>
    <w:rsid w:val="00814976"/>
    <w:rsid w:val="00820161"/>
    <w:rsid w:val="008218B0"/>
    <w:rsid w:val="00822BC9"/>
    <w:rsid w:val="00827D50"/>
    <w:rsid w:val="008376CA"/>
    <w:rsid w:val="00844554"/>
    <w:rsid w:val="00851297"/>
    <w:rsid w:val="00853EC0"/>
    <w:rsid w:val="00856CFB"/>
    <w:rsid w:val="008623E4"/>
    <w:rsid w:val="00863830"/>
    <w:rsid w:val="00866735"/>
    <w:rsid w:val="00872FE2"/>
    <w:rsid w:val="00883FC0"/>
    <w:rsid w:val="008919FD"/>
    <w:rsid w:val="008924F3"/>
    <w:rsid w:val="00893442"/>
    <w:rsid w:val="008A66C8"/>
    <w:rsid w:val="008A7A37"/>
    <w:rsid w:val="008A7BE5"/>
    <w:rsid w:val="008B5B9F"/>
    <w:rsid w:val="008B7EA7"/>
    <w:rsid w:val="008C55C8"/>
    <w:rsid w:val="008D0101"/>
    <w:rsid w:val="008E256A"/>
    <w:rsid w:val="008E506A"/>
    <w:rsid w:val="008E5E45"/>
    <w:rsid w:val="008E5E94"/>
    <w:rsid w:val="008F34DD"/>
    <w:rsid w:val="009027FB"/>
    <w:rsid w:val="0091013F"/>
    <w:rsid w:val="00910830"/>
    <w:rsid w:val="00920031"/>
    <w:rsid w:val="00920920"/>
    <w:rsid w:val="00921C01"/>
    <w:rsid w:val="00936426"/>
    <w:rsid w:val="00937E36"/>
    <w:rsid w:val="00940755"/>
    <w:rsid w:val="009410E0"/>
    <w:rsid w:val="00951103"/>
    <w:rsid w:val="00952428"/>
    <w:rsid w:val="00953560"/>
    <w:rsid w:val="00956538"/>
    <w:rsid w:val="00957612"/>
    <w:rsid w:val="00960DB1"/>
    <w:rsid w:val="009617B6"/>
    <w:rsid w:val="009618E3"/>
    <w:rsid w:val="00963722"/>
    <w:rsid w:val="009668EE"/>
    <w:rsid w:val="00970F0B"/>
    <w:rsid w:val="00984FC1"/>
    <w:rsid w:val="00987EAA"/>
    <w:rsid w:val="009951FD"/>
    <w:rsid w:val="009A4898"/>
    <w:rsid w:val="009A49A9"/>
    <w:rsid w:val="009B3189"/>
    <w:rsid w:val="009C5668"/>
    <w:rsid w:val="009C5FED"/>
    <w:rsid w:val="009C7AE5"/>
    <w:rsid w:val="009D02CB"/>
    <w:rsid w:val="009D27FF"/>
    <w:rsid w:val="009E045F"/>
    <w:rsid w:val="009E0A81"/>
    <w:rsid w:val="009E7B8C"/>
    <w:rsid w:val="009F09AF"/>
    <w:rsid w:val="00A022B8"/>
    <w:rsid w:val="00A06998"/>
    <w:rsid w:val="00A07B68"/>
    <w:rsid w:val="00A15609"/>
    <w:rsid w:val="00A24DD6"/>
    <w:rsid w:val="00A27F57"/>
    <w:rsid w:val="00A3077B"/>
    <w:rsid w:val="00A33BD7"/>
    <w:rsid w:val="00A35EA4"/>
    <w:rsid w:val="00A56114"/>
    <w:rsid w:val="00A60169"/>
    <w:rsid w:val="00A64A6E"/>
    <w:rsid w:val="00A659A7"/>
    <w:rsid w:val="00A65F8B"/>
    <w:rsid w:val="00A678C3"/>
    <w:rsid w:val="00A705CF"/>
    <w:rsid w:val="00A709BB"/>
    <w:rsid w:val="00A71B1F"/>
    <w:rsid w:val="00A810A2"/>
    <w:rsid w:val="00A81BD4"/>
    <w:rsid w:val="00A85349"/>
    <w:rsid w:val="00A85E51"/>
    <w:rsid w:val="00A8696F"/>
    <w:rsid w:val="00A86CDC"/>
    <w:rsid w:val="00A86E41"/>
    <w:rsid w:val="00A8760F"/>
    <w:rsid w:val="00A9311A"/>
    <w:rsid w:val="00AA3CA1"/>
    <w:rsid w:val="00AA5E2D"/>
    <w:rsid w:val="00AB25BF"/>
    <w:rsid w:val="00AB2681"/>
    <w:rsid w:val="00AB2B7F"/>
    <w:rsid w:val="00AB75AC"/>
    <w:rsid w:val="00AC11A9"/>
    <w:rsid w:val="00AC4372"/>
    <w:rsid w:val="00AC43B1"/>
    <w:rsid w:val="00AC7A7C"/>
    <w:rsid w:val="00AC7AF1"/>
    <w:rsid w:val="00AD0B7F"/>
    <w:rsid w:val="00AD6B6D"/>
    <w:rsid w:val="00AD710B"/>
    <w:rsid w:val="00AE1102"/>
    <w:rsid w:val="00AE1B8D"/>
    <w:rsid w:val="00AE6A55"/>
    <w:rsid w:val="00AF0873"/>
    <w:rsid w:val="00AF7EAF"/>
    <w:rsid w:val="00B122CC"/>
    <w:rsid w:val="00B13D56"/>
    <w:rsid w:val="00B20A3C"/>
    <w:rsid w:val="00B20B72"/>
    <w:rsid w:val="00B24A3F"/>
    <w:rsid w:val="00B42940"/>
    <w:rsid w:val="00B451B0"/>
    <w:rsid w:val="00B461D6"/>
    <w:rsid w:val="00B5591D"/>
    <w:rsid w:val="00B560A8"/>
    <w:rsid w:val="00B71802"/>
    <w:rsid w:val="00B71B3E"/>
    <w:rsid w:val="00B73FC2"/>
    <w:rsid w:val="00B75B34"/>
    <w:rsid w:val="00B760FF"/>
    <w:rsid w:val="00B803B0"/>
    <w:rsid w:val="00B8149D"/>
    <w:rsid w:val="00B81CB4"/>
    <w:rsid w:val="00B84601"/>
    <w:rsid w:val="00B91F51"/>
    <w:rsid w:val="00B93785"/>
    <w:rsid w:val="00B9419E"/>
    <w:rsid w:val="00BA342D"/>
    <w:rsid w:val="00BA5541"/>
    <w:rsid w:val="00BA59BF"/>
    <w:rsid w:val="00BB5CC3"/>
    <w:rsid w:val="00BC1824"/>
    <w:rsid w:val="00BC35E9"/>
    <w:rsid w:val="00BD6CCD"/>
    <w:rsid w:val="00BE3C5C"/>
    <w:rsid w:val="00BF2B14"/>
    <w:rsid w:val="00BF402B"/>
    <w:rsid w:val="00C01710"/>
    <w:rsid w:val="00C0347F"/>
    <w:rsid w:val="00C05C2C"/>
    <w:rsid w:val="00C101AD"/>
    <w:rsid w:val="00C1494E"/>
    <w:rsid w:val="00C213BE"/>
    <w:rsid w:val="00C22457"/>
    <w:rsid w:val="00C2562D"/>
    <w:rsid w:val="00C3275D"/>
    <w:rsid w:val="00C3502F"/>
    <w:rsid w:val="00C35A38"/>
    <w:rsid w:val="00C44D27"/>
    <w:rsid w:val="00C45764"/>
    <w:rsid w:val="00C54C1D"/>
    <w:rsid w:val="00C663F3"/>
    <w:rsid w:val="00C667E7"/>
    <w:rsid w:val="00C7149E"/>
    <w:rsid w:val="00C83D51"/>
    <w:rsid w:val="00C85C31"/>
    <w:rsid w:val="00C87D01"/>
    <w:rsid w:val="00C91791"/>
    <w:rsid w:val="00C924A9"/>
    <w:rsid w:val="00C92ABB"/>
    <w:rsid w:val="00CA5B31"/>
    <w:rsid w:val="00CC5E19"/>
    <w:rsid w:val="00CC67F1"/>
    <w:rsid w:val="00CD69B2"/>
    <w:rsid w:val="00CD7CFD"/>
    <w:rsid w:val="00CE2DF4"/>
    <w:rsid w:val="00CE3D88"/>
    <w:rsid w:val="00CE518E"/>
    <w:rsid w:val="00CE7AF3"/>
    <w:rsid w:val="00CF2409"/>
    <w:rsid w:val="00CF4E11"/>
    <w:rsid w:val="00D02556"/>
    <w:rsid w:val="00D07BA0"/>
    <w:rsid w:val="00D23A6B"/>
    <w:rsid w:val="00D248F0"/>
    <w:rsid w:val="00D276C1"/>
    <w:rsid w:val="00D27EDE"/>
    <w:rsid w:val="00D27F0A"/>
    <w:rsid w:val="00D4316C"/>
    <w:rsid w:val="00D44C42"/>
    <w:rsid w:val="00D4749B"/>
    <w:rsid w:val="00D51922"/>
    <w:rsid w:val="00D545D9"/>
    <w:rsid w:val="00D577D4"/>
    <w:rsid w:val="00D64B7E"/>
    <w:rsid w:val="00D7651E"/>
    <w:rsid w:val="00D77257"/>
    <w:rsid w:val="00D81563"/>
    <w:rsid w:val="00D830A1"/>
    <w:rsid w:val="00D97EB4"/>
    <w:rsid w:val="00DA0471"/>
    <w:rsid w:val="00DA613F"/>
    <w:rsid w:val="00DA64ED"/>
    <w:rsid w:val="00DA6649"/>
    <w:rsid w:val="00DB6963"/>
    <w:rsid w:val="00DC0A69"/>
    <w:rsid w:val="00DC0D49"/>
    <w:rsid w:val="00DC5DEB"/>
    <w:rsid w:val="00DC628B"/>
    <w:rsid w:val="00DC6510"/>
    <w:rsid w:val="00DD2841"/>
    <w:rsid w:val="00DD33F9"/>
    <w:rsid w:val="00DD343D"/>
    <w:rsid w:val="00DD3ECF"/>
    <w:rsid w:val="00DE3862"/>
    <w:rsid w:val="00DE7261"/>
    <w:rsid w:val="00DF11F2"/>
    <w:rsid w:val="00DF34F7"/>
    <w:rsid w:val="00DF7981"/>
    <w:rsid w:val="00E00540"/>
    <w:rsid w:val="00E0072E"/>
    <w:rsid w:val="00E24E7F"/>
    <w:rsid w:val="00E30D53"/>
    <w:rsid w:val="00E4149A"/>
    <w:rsid w:val="00E51FFD"/>
    <w:rsid w:val="00E562BA"/>
    <w:rsid w:val="00E601D6"/>
    <w:rsid w:val="00E63E85"/>
    <w:rsid w:val="00E6575D"/>
    <w:rsid w:val="00E7177B"/>
    <w:rsid w:val="00E71F8C"/>
    <w:rsid w:val="00E720F0"/>
    <w:rsid w:val="00E7212F"/>
    <w:rsid w:val="00E7539B"/>
    <w:rsid w:val="00E75B8C"/>
    <w:rsid w:val="00E8568D"/>
    <w:rsid w:val="00E93FAD"/>
    <w:rsid w:val="00E97A49"/>
    <w:rsid w:val="00EA70ED"/>
    <w:rsid w:val="00EA736C"/>
    <w:rsid w:val="00EB2580"/>
    <w:rsid w:val="00EB2C81"/>
    <w:rsid w:val="00EB652D"/>
    <w:rsid w:val="00EC4143"/>
    <w:rsid w:val="00EC6000"/>
    <w:rsid w:val="00EC65C0"/>
    <w:rsid w:val="00EC792C"/>
    <w:rsid w:val="00ED1492"/>
    <w:rsid w:val="00ED1B10"/>
    <w:rsid w:val="00ED4C14"/>
    <w:rsid w:val="00ED7E11"/>
    <w:rsid w:val="00EF06D9"/>
    <w:rsid w:val="00EF1477"/>
    <w:rsid w:val="00EF22E0"/>
    <w:rsid w:val="00F037B2"/>
    <w:rsid w:val="00F03E53"/>
    <w:rsid w:val="00F05937"/>
    <w:rsid w:val="00F32959"/>
    <w:rsid w:val="00F331EC"/>
    <w:rsid w:val="00F423BF"/>
    <w:rsid w:val="00F42562"/>
    <w:rsid w:val="00F44EF7"/>
    <w:rsid w:val="00F46400"/>
    <w:rsid w:val="00F47C95"/>
    <w:rsid w:val="00F51EA1"/>
    <w:rsid w:val="00F5397E"/>
    <w:rsid w:val="00F620C9"/>
    <w:rsid w:val="00F64799"/>
    <w:rsid w:val="00F65860"/>
    <w:rsid w:val="00F67A21"/>
    <w:rsid w:val="00F73D13"/>
    <w:rsid w:val="00F7601F"/>
    <w:rsid w:val="00F773C4"/>
    <w:rsid w:val="00F802CB"/>
    <w:rsid w:val="00F82668"/>
    <w:rsid w:val="00F83220"/>
    <w:rsid w:val="00F84969"/>
    <w:rsid w:val="00F851F8"/>
    <w:rsid w:val="00F86757"/>
    <w:rsid w:val="00F86D02"/>
    <w:rsid w:val="00F90745"/>
    <w:rsid w:val="00F9091C"/>
    <w:rsid w:val="00F93369"/>
    <w:rsid w:val="00F945FB"/>
    <w:rsid w:val="00F94CCA"/>
    <w:rsid w:val="00FA16C0"/>
    <w:rsid w:val="00FA1992"/>
    <w:rsid w:val="00FA30E8"/>
    <w:rsid w:val="00FA4035"/>
    <w:rsid w:val="00FB66D9"/>
    <w:rsid w:val="00FC1FB8"/>
    <w:rsid w:val="00FC5F2F"/>
    <w:rsid w:val="00FE3F5D"/>
    <w:rsid w:val="00FE4B5B"/>
    <w:rsid w:val="00FF6D4D"/>
    <w:rsid w:val="01E10279"/>
    <w:rsid w:val="03071BC6"/>
    <w:rsid w:val="04B4BEB2"/>
    <w:rsid w:val="081C4124"/>
    <w:rsid w:val="097D2A5D"/>
    <w:rsid w:val="09AE0B17"/>
    <w:rsid w:val="0BCBCC90"/>
    <w:rsid w:val="10063537"/>
    <w:rsid w:val="14DB61AD"/>
    <w:rsid w:val="1926C9CA"/>
    <w:rsid w:val="1998FA40"/>
    <w:rsid w:val="1C4ECA56"/>
    <w:rsid w:val="1EF9EE40"/>
    <w:rsid w:val="1F8B62F7"/>
    <w:rsid w:val="250ECF0E"/>
    <w:rsid w:val="2691BF58"/>
    <w:rsid w:val="29EBB5E8"/>
    <w:rsid w:val="2B64E835"/>
    <w:rsid w:val="2F94DC04"/>
    <w:rsid w:val="2FCDDF3F"/>
    <w:rsid w:val="2FE7EE68"/>
    <w:rsid w:val="31CF166B"/>
    <w:rsid w:val="328FBD4E"/>
    <w:rsid w:val="33258ABF"/>
    <w:rsid w:val="3438F816"/>
    <w:rsid w:val="34EA868B"/>
    <w:rsid w:val="39C25585"/>
    <w:rsid w:val="3F3513CA"/>
    <w:rsid w:val="43AB01B4"/>
    <w:rsid w:val="44309E49"/>
    <w:rsid w:val="46982723"/>
    <w:rsid w:val="4824C6CC"/>
    <w:rsid w:val="48BA7D0C"/>
    <w:rsid w:val="49A296DC"/>
    <w:rsid w:val="4DF1DFC5"/>
    <w:rsid w:val="50A13482"/>
    <w:rsid w:val="573B81DE"/>
    <w:rsid w:val="58614628"/>
    <w:rsid w:val="5B3B6AAA"/>
    <w:rsid w:val="5FA85414"/>
    <w:rsid w:val="615D4CD2"/>
    <w:rsid w:val="6196C68C"/>
    <w:rsid w:val="68CB2105"/>
    <w:rsid w:val="6BD48227"/>
    <w:rsid w:val="6EEBB8A7"/>
    <w:rsid w:val="6F166A70"/>
    <w:rsid w:val="6F4A6EB5"/>
    <w:rsid w:val="702AAD86"/>
    <w:rsid w:val="72515525"/>
    <w:rsid w:val="733AA51D"/>
    <w:rsid w:val="7585ABF4"/>
    <w:rsid w:val="767C48BC"/>
    <w:rsid w:val="7C48CFBF"/>
    <w:rsid w:val="7C56AED8"/>
    <w:rsid w:val="7F1365DD"/>
    <w:rsid w:val="7F1DA1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C073"/>
  <w15:docId w15:val="{D9C227C7-9A24-4AD8-9425-800B6AAA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E2"/>
    <w:pPr>
      <w:spacing w:line="360" w:lineRule="auto"/>
    </w:pPr>
    <w:rPr>
      <w:rFonts w:ascii="Arial" w:hAnsi="Arial"/>
      <w:sz w:val="24"/>
      <w:szCs w:val="22"/>
      <w:lang w:eastAsia="en-US"/>
    </w:rPr>
  </w:style>
  <w:style w:type="paragraph" w:styleId="Heading1">
    <w:name w:val="heading 1"/>
    <w:basedOn w:val="Normal"/>
    <w:next w:val="Normal"/>
    <w:link w:val="Heading1Char"/>
    <w:uiPriority w:val="9"/>
    <w:qFormat/>
    <w:rsid w:val="00872FE2"/>
    <w:pPr>
      <w:keepNext/>
      <w:keepLines/>
      <w:spacing w:line="240" w:lineRule="auto"/>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72FE2"/>
    <w:pPr>
      <w:keepNext/>
      <w:keepLines/>
      <w:spacing w:line="240" w:lineRule="auto"/>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872FE2"/>
    <w:pPr>
      <w:keepNext/>
      <w:keepLines/>
      <w:spacing w:line="240" w:lineRule="auto"/>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0C6D4F"/>
    <w:pPr>
      <w:keepNext/>
      <w:keepLines/>
      <w:spacing w:before="4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CCA"/>
    <w:pPr>
      <w:ind w:left="720"/>
      <w:contextualSpacing/>
    </w:pPr>
  </w:style>
  <w:style w:type="paragraph" w:styleId="NoSpacing">
    <w:name w:val="No Spacing"/>
    <w:uiPriority w:val="1"/>
    <w:qFormat/>
    <w:rsid w:val="004B1A26"/>
    <w:rPr>
      <w:rFonts w:eastAsia="Times New Roman"/>
      <w:sz w:val="22"/>
      <w:szCs w:val="22"/>
    </w:rPr>
  </w:style>
  <w:style w:type="character" w:styleId="Hyperlink">
    <w:name w:val="Hyperlink"/>
    <w:uiPriority w:val="99"/>
    <w:unhideWhenUsed/>
    <w:rsid w:val="00ED1B10"/>
    <w:rPr>
      <w:color w:val="0000FF"/>
      <w:u w:val="single"/>
    </w:rPr>
  </w:style>
  <w:style w:type="character" w:styleId="CommentReference">
    <w:name w:val="annotation reference"/>
    <w:uiPriority w:val="99"/>
    <w:semiHidden/>
    <w:unhideWhenUsed/>
    <w:rsid w:val="00314336"/>
    <w:rPr>
      <w:sz w:val="16"/>
      <w:szCs w:val="16"/>
    </w:rPr>
  </w:style>
  <w:style w:type="paragraph" w:styleId="CommentText">
    <w:name w:val="annotation text"/>
    <w:basedOn w:val="Normal"/>
    <w:link w:val="CommentTextChar"/>
    <w:uiPriority w:val="99"/>
    <w:semiHidden/>
    <w:unhideWhenUsed/>
    <w:rsid w:val="00314336"/>
    <w:rPr>
      <w:sz w:val="20"/>
      <w:szCs w:val="20"/>
    </w:rPr>
  </w:style>
  <w:style w:type="character" w:customStyle="1" w:styleId="CommentTextChar">
    <w:name w:val="Comment Text Char"/>
    <w:link w:val="CommentText"/>
    <w:uiPriority w:val="99"/>
    <w:semiHidden/>
    <w:rsid w:val="0031433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14336"/>
    <w:rPr>
      <w:b/>
      <w:bCs/>
    </w:rPr>
  </w:style>
  <w:style w:type="character" w:customStyle="1" w:styleId="CommentSubjectChar">
    <w:name w:val="Comment Subject Char"/>
    <w:link w:val="CommentSubject"/>
    <w:uiPriority w:val="99"/>
    <w:semiHidden/>
    <w:rsid w:val="00314336"/>
    <w:rPr>
      <w:rFonts w:ascii="Arial" w:hAnsi="Arial"/>
      <w:b/>
      <w:bCs/>
      <w:lang w:eastAsia="en-US"/>
    </w:rPr>
  </w:style>
  <w:style w:type="paragraph" w:styleId="BalloonText">
    <w:name w:val="Balloon Text"/>
    <w:basedOn w:val="Normal"/>
    <w:link w:val="BalloonTextChar"/>
    <w:uiPriority w:val="99"/>
    <w:semiHidden/>
    <w:unhideWhenUsed/>
    <w:rsid w:val="003143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14336"/>
    <w:rPr>
      <w:rFonts w:ascii="Tahoma" w:hAnsi="Tahoma" w:cs="Tahoma"/>
      <w:sz w:val="16"/>
      <w:szCs w:val="16"/>
      <w:lang w:eastAsia="en-US"/>
    </w:rPr>
  </w:style>
  <w:style w:type="table" w:styleId="TableGrid">
    <w:name w:val="Table Grid"/>
    <w:basedOn w:val="TableNormal"/>
    <w:uiPriority w:val="59"/>
    <w:rsid w:val="00EC6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D92"/>
    <w:pPr>
      <w:widowControl w:val="0"/>
      <w:tabs>
        <w:tab w:val="center" w:pos="4513"/>
        <w:tab w:val="right" w:pos="9026"/>
      </w:tabs>
      <w:spacing w:line="240" w:lineRule="auto"/>
    </w:pPr>
    <w:rPr>
      <w:rFonts w:ascii="Times New Roman" w:eastAsia="Times New Roman" w:hAnsi="Times New Roman"/>
      <w:snapToGrid w:val="0"/>
      <w:szCs w:val="20"/>
      <w:lang w:val="en-US"/>
    </w:rPr>
  </w:style>
  <w:style w:type="character" w:customStyle="1" w:styleId="HeaderChar">
    <w:name w:val="Header Char"/>
    <w:link w:val="Header"/>
    <w:uiPriority w:val="99"/>
    <w:rsid w:val="00713D92"/>
    <w:rPr>
      <w:rFonts w:ascii="Times New Roman" w:eastAsia="Times New Roman" w:hAnsi="Times New Roman"/>
      <w:snapToGrid w:val="0"/>
      <w:sz w:val="24"/>
      <w:lang w:val="en-US" w:eastAsia="en-US"/>
    </w:rPr>
  </w:style>
  <w:style w:type="paragraph" w:styleId="Footer">
    <w:name w:val="footer"/>
    <w:basedOn w:val="Normal"/>
    <w:link w:val="FooterChar"/>
    <w:uiPriority w:val="99"/>
    <w:unhideWhenUsed/>
    <w:rsid w:val="00320031"/>
    <w:pPr>
      <w:tabs>
        <w:tab w:val="center" w:pos="4513"/>
        <w:tab w:val="right" w:pos="9026"/>
      </w:tabs>
    </w:pPr>
  </w:style>
  <w:style w:type="character" w:customStyle="1" w:styleId="FooterChar">
    <w:name w:val="Footer Char"/>
    <w:link w:val="Footer"/>
    <w:uiPriority w:val="99"/>
    <w:rsid w:val="00320031"/>
    <w:rPr>
      <w:rFonts w:ascii="Arial" w:hAnsi="Arial"/>
      <w:sz w:val="24"/>
      <w:szCs w:val="22"/>
      <w:lang w:eastAsia="en-US"/>
    </w:rPr>
  </w:style>
  <w:style w:type="character" w:styleId="FollowedHyperlink">
    <w:name w:val="FollowedHyperlink"/>
    <w:uiPriority w:val="99"/>
    <w:semiHidden/>
    <w:unhideWhenUsed/>
    <w:rsid w:val="00055D21"/>
    <w:rPr>
      <w:color w:val="800080"/>
      <w:u w:val="single"/>
    </w:rPr>
  </w:style>
  <w:style w:type="paragraph" w:styleId="Revision">
    <w:name w:val="Revision"/>
    <w:hidden/>
    <w:uiPriority w:val="99"/>
    <w:semiHidden/>
    <w:rsid w:val="001F211A"/>
    <w:rPr>
      <w:rFonts w:ascii="Arial" w:hAnsi="Arial"/>
      <w:sz w:val="24"/>
      <w:szCs w:val="22"/>
      <w:lang w:eastAsia="en-US"/>
    </w:rPr>
  </w:style>
  <w:style w:type="character" w:customStyle="1" w:styleId="Heading2Char">
    <w:name w:val="Heading 2 Char"/>
    <w:basedOn w:val="DefaultParagraphFont"/>
    <w:link w:val="Heading2"/>
    <w:uiPriority w:val="9"/>
    <w:rsid w:val="00872FE2"/>
    <w:rPr>
      <w:rFonts w:ascii="Arial" w:eastAsiaTheme="majorEastAsia" w:hAnsi="Arial" w:cstheme="majorBidi"/>
      <w:b/>
      <w:color w:val="000000" w:themeColor="text1"/>
      <w:sz w:val="32"/>
      <w:szCs w:val="26"/>
      <w:lang w:eastAsia="en-US"/>
    </w:rPr>
  </w:style>
  <w:style w:type="character" w:customStyle="1" w:styleId="Heading3Char">
    <w:name w:val="Heading 3 Char"/>
    <w:basedOn w:val="DefaultParagraphFont"/>
    <w:link w:val="Heading3"/>
    <w:uiPriority w:val="9"/>
    <w:rsid w:val="00872FE2"/>
    <w:rPr>
      <w:rFonts w:ascii="Arial" w:eastAsiaTheme="majorEastAsia" w:hAnsi="Arial" w:cstheme="majorBidi"/>
      <w:b/>
      <w:color w:val="000000" w:themeColor="text1"/>
      <w:sz w:val="28"/>
      <w:szCs w:val="24"/>
      <w:lang w:eastAsia="en-US"/>
    </w:rPr>
  </w:style>
  <w:style w:type="character" w:customStyle="1" w:styleId="Heading4Char">
    <w:name w:val="Heading 4 Char"/>
    <w:basedOn w:val="DefaultParagraphFont"/>
    <w:link w:val="Heading4"/>
    <w:uiPriority w:val="9"/>
    <w:rsid w:val="000C6D4F"/>
    <w:rPr>
      <w:rFonts w:ascii="Arial" w:eastAsiaTheme="majorEastAsia" w:hAnsi="Arial" w:cstheme="majorBidi"/>
      <w:b/>
      <w:iCs/>
      <w:sz w:val="26"/>
      <w:szCs w:val="22"/>
      <w:lang w:eastAsia="en-US"/>
    </w:rPr>
  </w:style>
  <w:style w:type="character" w:styleId="UnresolvedMention">
    <w:name w:val="Unresolved Mention"/>
    <w:basedOn w:val="DefaultParagraphFont"/>
    <w:uiPriority w:val="99"/>
    <w:semiHidden/>
    <w:unhideWhenUsed/>
    <w:rsid w:val="000C6D4F"/>
    <w:rPr>
      <w:color w:val="605E5C"/>
      <w:shd w:val="clear" w:color="auto" w:fill="E1DFDD"/>
    </w:rPr>
  </w:style>
  <w:style w:type="character" w:customStyle="1" w:styleId="Heading1Char">
    <w:name w:val="Heading 1 Char"/>
    <w:basedOn w:val="DefaultParagraphFont"/>
    <w:link w:val="Heading1"/>
    <w:uiPriority w:val="9"/>
    <w:rsid w:val="00872FE2"/>
    <w:rPr>
      <w:rFonts w:ascii="Arial" w:eastAsiaTheme="majorEastAsia" w:hAnsi="Arial" w:cstheme="majorBidi"/>
      <w:b/>
      <w:sz w:val="36"/>
      <w:szCs w:val="32"/>
      <w:lang w:eastAsia="en-US"/>
    </w:rPr>
  </w:style>
  <w:style w:type="paragraph" w:styleId="TOCHeading">
    <w:name w:val="TOC Heading"/>
    <w:basedOn w:val="Heading1"/>
    <w:next w:val="Normal"/>
    <w:uiPriority w:val="39"/>
    <w:unhideWhenUsed/>
    <w:qFormat/>
    <w:rsid w:val="00A85349"/>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A85349"/>
    <w:pPr>
      <w:spacing w:after="100"/>
    </w:pPr>
  </w:style>
  <w:style w:type="paragraph" w:styleId="TOC2">
    <w:name w:val="toc 2"/>
    <w:basedOn w:val="Normal"/>
    <w:next w:val="Normal"/>
    <w:autoRedefine/>
    <w:uiPriority w:val="39"/>
    <w:unhideWhenUsed/>
    <w:rsid w:val="00A85349"/>
    <w:pPr>
      <w:spacing w:after="100"/>
      <w:ind w:left="240"/>
    </w:pPr>
  </w:style>
  <w:style w:type="paragraph" w:styleId="TOC3">
    <w:name w:val="toc 3"/>
    <w:basedOn w:val="Normal"/>
    <w:next w:val="Normal"/>
    <w:autoRedefine/>
    <w:uiPriority w:val="39"/>
    <w:unhideWhenUsed/>
    <w:rsid w:val="00A8534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4153">
      <w:bodyDiv w:val="1"/>
      <w:marLeft w:val="0"/>
      <w:marRight w:val="0"/>
      <w:marTop w:val="0"/>
      <w:marBottom w:val="0"/>
      <w:divBdr>
        <w:top w:val="none" w:sz="0" w:space="0" w:color="auto"/>
        <w:left w:val="none" w:sz="0" w:space="0" w:color="auto"/>
        <w:bottom w:val="none" w:sz="0" w:space="0" w:color="auto"/>
        <w:right w:val="none" w:sz="0" w:space="0" w:color="auto"/>
      </w:divBdr>
      <w:divsChild>
        <w:div w:id="495148035">
          <w:marLeft w:val="0"/>
          <w:marRight w:val="0"/>
          <w:marTop w:val="0"/>
          <w:marBottom w:val="0"/>
          <w:divBdr>
            <w:top w:val="none" w:sz="0" w:space="0" w:color="auto"/>
            <w:left w:val="none" w:sz="0" w:space="0" w:color="auto"/>
            <w:bottom w:val="none" w:sz="0" w:space="0" w:color="auto"/>
            <w:right w:val="none" w:sz="0" w:space="0" w:color="auto"/>
          </w:divBdr>
          <w:divsChild>
            <w:div w:id="868568934">
              <w:marLeft w:val="0"/>
              <w:marRight w:val="0"/>
              <w:marTop w:val="0"/>
              <w:marBottom w:val="0"/>
              <w:divBdr>
                <w:top w:val="none" w:sz="0" w:space="0" w:color="auto"/>
                <w:left w:val="none" w:sz="0" w:space="0" w:color="auto"/>
                <w:bottom w:val="none" w:sz="0" w:space="0" w:color="auto"/>
                <w:right w:val="none" w:sz="0" w:space="0" w:color="auto"/>
              </w:divBdr>
              <w:divsChild>
                <w:div w:id="1585185133">
                  <w:marLeft w:val="0"/>
                  <w:marRight w:val="0"/>
                  <w:marTop w:val="0"/>
                  <w:marBottom w:val="0"/>
                  <w:divBdr>
                    <w:top w:val="none" w:sz="0" w:space="0" w:color="auto"/>
                    <w:left w:val="none" w:sz="0" w:space="0" w:color="auto"/>
                    <w:bottom w:val="none" w:sz="0" w:space="0" w:color="auto"/>
                    <w:right w:val="none" w:sz="0" w:space="0" w:color="auto"/>
                  </w:divBdr>
                  <w:divsChild>
                    <w:div w:id="1202745261">
                      <w:marLeft w:val="0"/>
                      <w:marRight w:val="0"/>
                      <w:marTop w:val="0"/>
                      <w:marBottom w:val="0"/>
                      <w:divBdr>
                        <w:top w:val="none" w:sz="0" w:space="0" w:color="auto"/>
                        <w:left w:val="none" w:sz="0" w:space="0" w:color="auto"/>
                        <w:bottom w:val="none" w:sz="0" w:space="0" w:color="auto"/>
                        <w:right w:val="none" w:sz="0" w:space="0" w:color="auto"/>
                      </w:divBdr>
                      <w:divsChild>
                        <w:div w:id="846285688">
                          <w:marLeft w:val="0"/>
                          <w:marRight w:val="0"/>
                          <w:marTop w:val="0"/>
                          <w:marBottom w:val="0"/>
                          <w:divBdr>
                            <w:top w:val="none" w:sz="0" w:space="0" w:color="auto"/>
                            <w:left w:val="none" w:sz="0" w:space="0" w:color="auto"/>
                            <w:bottom w:val="none" w:sz="0" w:space="0" w:color="auto"/>
                            <w:right w:val="none" w:sz="0" w:space="0" w:color="auto"/>
                          </w:divBdr>
                          <w:divsChild>
                            <w:div w:id="848832312">
                              <w:marLeft w:val="0"/>
                              <w:marRight w:val="0"/>
                              <w:marTop w:val="0"/>
                              <w:marBottom w:val="0"/>
                              <w:divBdr>
                                <w:top w:val="none" w:sz="0" w:space="0" w:color="auto"/>
                                <w:left w:val="none" w:sz="0" w:space="0" w:color="auto"/>
                                <w:bottom w:val="none" w:sz="0" w:space="0" w:color="auto"/>
                                <w:right w:val="none" w:sz="0" w:space="0" w:color="auto"/>
                              </w:divBdr>
                              <w:divsChild>
                                <w:div w:id="1676571300">
                                  <w:marLeft w:val="0"/>
                                  <w:marRight w:val="0"/>
                                  <w:marTop w:val="0"/>
                                  <w:marBottom w:val="0"/>
                                  <w:divBdr>
                                    <w:top w:val="none" w:sz="0" w:space="0" w:color="auto"/>
                                    <w:left w:val="none" w:sz="0" w:space="0" w:color="auto"/>
                                    <w:bottom w:val="none" w:sz="0" w:space="0" w:color="auto"/>
                                    <w:right w:val="none" w:sz="0" w:space="0" w:color="auto"/>
                                  </w:divBdr>
                                  <w:divsChild>
                                    <w:div w:id="866328511">
                                      <w:marLeft w:val="0"/>
                                      <w:marRight w:val="0"/>
                                      <w:marTop w:val="0"/>
                                      <w:marBottom w:val="0"/>
                                      <w:divBdr>
                                        <w:top w:val="none" w:sz="0" w:space="0" w:color="auto"/>
                                        <w:left w:val="none" w:sz="0" w:space="0" w:color="auto"/>
                                        <w:bottom w:val="none" w:sz="0" w:space="0" w:color="auto"/>
                                        <w:right w:val="none" w:sz="0" w:space="0" w:color="auto"/>
                                      </w:divBdr>
                                      <w:divsChild>
                                        <w:div w:id="1844709471">
                                          <w:marLeft w:val="0"/>
                                          <w:marRight w:val="0"/>
                                          <w:marTop w:val="0"/>
                                          <w:marBottom w:val="0"/>
                                          <w:divBdr>
                                            <w:top w:val="none" w:sz="0" w:space="0" w:color="auto"/>
                                            <w:left w:val="none" w:sz="0" w:space="0" w:color="auto"/>
                                            <w:bottom w:val="none" w:sz="0" w:space="0" w:color="auto"/>
                                            <w:right w:val="none" w:sz="0" w:space="0" w:color="auto"/>
                                          </w:divBdr>
                                          <w:divsChild>
                                            <w:div w:id="240455477">
                                              <w:marLeft w:val="0"/>
                                              <w:marRight w:val="0"/>
                                              <w:marTop w:val="0"/>
                                              <w:marBottom w:val="0"/>
                                              <w:divBdr>
                                                <w:top w:val="none" w:sz="0" w:space="0" w:color="auto"/>
                                                <w:left w:val="none" w:sz="0" w:space="0" w:color="auto"/>
                                                <w:bottom w:val="none" w:sz="0" w:space="0" w:color="auto"/>
                                                <w:right w:val="none" w:sz="0" w:space="0" w:color="auto"/>
                                              </w:divBdr>
                                              <w:divsChild>
                                                <w:div w:id="1946495239">
                                                  <w:marLeft w:val="0"/>
                                                  <w:marRight w:val="0"/>
                                                  <w:marTop w:val="0"/>
                                                  <w:marBottom w:val="0"/>
                                                  <w:divBdr>
                                                    <w:top w:val="none" w:sz="0" w:space="0" w:color="auto"/>
                                                    <w:left w:val="none" w:sz="0" w:space="0" w:color="auto"/>
                                                    <w:bottom w:val="none" w:sz="0" w:space="0" w:color="auto"/>
                                                    <w:right w:val="none" w:sz="0" w:space="0" w:color="auto"/>
                                                  </w:divBdr>
                                                  <w:divsChild>
                                                    <w:div w:id="1607615656">
                                                      <w:marLeft w:val="0"/>
                                                      <w:marRight w:val="0"/>
                                                      <w:marTop w:val="0"/>
                                                      <w:marBottom w:val="0"/>
                                                      <w:divBdr>
                                                        <w:top w:val="none" w:sz="0" w:space="0" w:color="auto"/>
                                                        <w:left w:val="none" w:sz="0" w:space="0" w:color="auto"/>
                                                        <w:bottom w:val="none" w:sz="0" w:space="0" w:color="auto"/>
                                                        <w:right w:val="none" w:sz="0" w:space="0" w:color="auto"/>
                                                      </w:divBdr>
                                                      <w:divsChild>
                                                        <w:div w:id="453865282">
                                                          <w:marLeft w:val="0"/>
                                                          <w:marRight w:val="0"/>
                                                          <w:marTop w:val="0"/>
                                                          <w:marBottom w:val="0"/>
                                                          <w:divBdr>
                                                            <w:top w:val="none" w:sz="0" w:space="0" w:color="auto"/>
                                                            <w:left w:val="none" w:sz="0" w:space="0" w:color="auto"/>
                                                            <w:bottom w:val="none" w:sz="0" w:space="0" w:color="auto"/>
                                                            <w:right w:val="none" w:sz="0" w:space="0" w:color="auto"/>
                                                          </w:divBdr>
                                                          <w:divsChild>
                                                            <w:div w:id="18187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9720312">
      <w:bodyDiv w:val="1"/>
      <w:marLeft w:val="0"/>
      <w:marRight w:val="0"/>
      <w:marTop w:val="0"/>
      <w:marBottom w:val="0"/>
      <w:divBdr>
        <w:top w:val="none" w:sz="0" w:space="0" w:color="auto"/>
        <w:left w:val="none" w:sz="0" w:space="0" w:color="auto"/>
        <w:bottom w:val="none" w:sz="0" w:space="0" w:color="auto"/>
        <w:right w:val="none" w:sz="0" w:space="0" w:color="auto"/>
      </w:divBdr>
    </w:div>
    <w:div w:id="488179961">
      <w:bodyDiv w:val="1"/>
      <w:marLeft w:val="0"/>
      <w:marRight w:val="0"/>
      <w:marTop w:val="0"/>
      <w:marBottom w:val="0"/>
      <w:divBdr>
        <w:top w:val="none" w:sz="0" w:space="0" w:color="auto"/>
        <w:left w:val="none" w:sz="0" w:space="0" w:color="auto"/>
        <w:bottom w:val="none" w:sz="0" w:space="0" w:color="auto"/>
        <w:right w:val="none" w:sz="0" w:space="0" w:color="auto"/>
      </w:divBdr>
    </w:div>
    <w:div w:id="503399943">
      <w:bodyDiv w:val="1"/>
      <w:marLeft w:val="0"/>
      <w:marRight w:val="0"/>
      <w:marTop w:val="0"/>
      <w:marBottom w:val="0"/>
      <w:divBdr>
        <w:top w:val="none" w:sz="0" w:space="0" w:color="auto"/>
        <w:left w:val="none" w:sz="0" w:space="0" w:color="auto"/>
        <w:bottom w:val="none" w:sz="0" w:space="0" w:color="auto"/>
        <w:right w:val="none" w:sz="0" w:space="0" w:color="auto"/>
      </w:divBdr>
    </w:div>
    <w:div w:id="616135890">
      <w:bodyDiv w:val="1"/>
      <w:marLeft w:val="0"/>
      <w:marRight w:val="0"/>
      <w:marTop w:val="100"/>
      <w:marBottom w:val="100"/>
      <w:divBdr>
        <w:top w:val="none" w:sz="0" w:space="0" w:color="auto"/>
        <w:left w:val="none" w:sz="0" w:space="0" w:color="auto"/>
        <w:bottom w:val="none" w:sz="0" w:space="0" w:color="auto"/>
        <w:right w:val="none" w:sz="0" w:space="0" w:color="auto"/>
      </w:divBdr>
      <w:divsChild>
        <w:div w:id="208080501">
          <w:marLeft w:val="0"/>
          <w:marRight w:val="0"/>
          <w:marTop w:val="0"/>
          <w:marBottom w:val="0"/>
          <w:divBdr>
            <w:top w:val="none" w:sz="0" w:space="0" w:color="auto"/>
            <w:left w:val="none" w:sz="0" w:space="0" w:color="auto"/>
            <w:bottom w:val="none" w:sz="0" w:space="0" w:color="auto"/>
            <w:right w:val="none" w:sz="0" w:space="0" w:color="auto"/>
          </w:divBdr>
          <w:divsChild>
            <w:div w:id="1300913616">
              <w:marLeft w:val="0"/>
              <w:marRight w:val="0"/>
              <w:marTop w:val="0"/>
              <w:marBottom w:val="0"/>
              <w:divBdr>
                <w:top w:val="none" w:sz="0" w:space="0" w:color="auto"/>
                <w:left w:val="none" w:sz="0" w:space="0" w:color="auto"/>
                <w:bottom w:val="none" w:sz="0" w:space="0" w:color="auto"/>
                <w:right w:val="none" w:sz="0" w:space="0" w:color="auto"/>
              </w:divBdr>
              <w:divsChild>
                <w:div w:id="703480772">
                  <w:marLeft w:val="0"/>
                  <w:marRight w:val="0"/>
                  <w:marTop w:val="375"/>
                  <w:marBottom w:val="0"/>
                  <w:divBdr>
                    <w:top w:val="none" w:sz="0" w:space="0" w:color="auto"/>
                    <w:left w:val="none" w:sz="0" w:space="0" w:color="auto"/>
                    <w:bottom w:val="none" w:sz="0" w:space="0" w:color="auto"/>
                    <w:right w:val="none" w:sz="0" w:space="0" w:color="auto"/>
                  </w:divBdr>
                  <w:divsChild>
                    <w:div w:id="1414858183">
                      <w:marLeft w:val="0"/>
                      <w:marRight w:val="0"/>
                      <w:marTop w:val="0"/>
                      <w:marBottom w:val="0"/>
                      <w:divBdr>
                        <w:top w:val="none" w:sz="0" w:space="0" w:color="auto"/>
                        <w:left w:val="none" w:sz="0" w:space="0" w:color="auto"/>
                        <w:bottom w:val="none" w:sz="0" w:space="0" w:color="auto"/>
                        <w:right w:val="none" w:sz="0" w:space="0" w:color="auto"/>
                      </w:divBdr>
                      <w:divsChild>
                        <w:div w:id="2069037809">
                          <w:marLeft w:val="0"/>
                          <w:marRight w:val="0"/>
                          <w:marTop w:val="0"/>
                          <w:marBottom w:val="0"/>
                          <w:divBdr>
                            <w:top w:val="none" w:sz="0" w:space="0" w:color="auto"/>
                            <w:left w:val="none" w:sz="0" w:space="0" w:color="auto"/>
                            <w:bottom w:val="none" w:sz="0" w:space="0" w:color="auto"/>
                            <w:right w:val="none" w:sz="0" w:space="0" w:color="auto"/>
                          </w:divBdr>
                          <w:divsChild>
                            <w:div w:id="60182387">
                              <w:marLeft w:val="0"/>
                              <w:marRight w:val="0"/>
                              <w:marTop w:val="0"/>
                              <w:marBottom w:val="0"/>
                              <w:divBdr>
                                <w:top w:val="none" w:sz="0" w:space="0" w:color="auto"/>
                                <w:left w:val="none" w:sz="0" w:space="0" w:color="auto"/>
                                <w:bottom w:val="none" w:sz="0" w:space="0" w:color="auto"/>
                                <w:right w:val="none" w:sz="0" w:space="0" w:color="auto"/>
                              </w:divBdr>
                              <w:divsChild>
                                <w:div w:id="196435651">
                                  <w:marLeft w:val="600"/>
                                  <w:marRight w:val="0"/>
                                  <w:marTop w:val="0"/>
                                  <w:marBottom w:val="0"/>
                                  <w:divBdr>
                                    <w:top w:val="none" w:sz="0" w:space="0" w:color="auto"/>
                                    <w:left w:val="none" w:sz="0" w:space="0" w:color="auto"/>
                                    <w:bottom w:val="none" w:sz="0" w:space="0" w:color="auto"/>
                                    <w:right w:val="none" w:sz="0" w:space="0" w:color="auto"/>
                                  </w:divBdr>
                                  <w:divsChild>
                                    <w:div w:id="1265192829">
                                      <w:marLeft w:val="0"/>
                                      <w:marRight w:val="0"/>
                                      <w:marTop w:val="375"/>
                                      <w:marBottom w:val="0"/>
                                      <w:divBdr>
                                        <w:top w:val="none" w:sz="0" w:space="0" w:color="auto"/>
                                        <w:left w:val="none" w:sz="0" w:space="0" w:color="auto"/>
                                        <w:bottom w:val="none" w:sz="0" w:space="0" w:color="auto"/>
                                        <w:right w:val="none" w:sz="0" w:space="0" w:color="auto"/>
                                      </w:divBdr>
                                      <w:divsChild>
                                        <w:div w:id="20472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499936">
      <w:bodyDiv w:val="1"/>
      <w:marLeft w:val="0"/>
      <w:marRight w:val="0"/>
      <w:marTop w:val="0"/>
      <w:marBottom w:val="0"/>
      <w:divBdr>
        <w:top w:val="none" w:sz="0" w:space="0" w:color="auto"/>
        <w:left w:val="none" w:sz="0" w:space="0" w:color="auto"/>
        <w:bottom w:val="none" w:sz="0" w:space="0" w:color="auto"/>
        <w:right w:val="none" w:sz="0" w:space="0" w:color="auto"/>
      </w:divBdr>
      <w:divsChild>
        <w:div w:id="1036538943">
          <w:marLeft w:val="0"/>
          <w:marRight w:val="0"/>
          <w:marTop w:val="0"/>
          <w:marBottom w:val="0"/>
          <w:divBdr>
            <w:top w:val="none" w:sz="0" w:space="0" w:color="auto"/>
            <w:left w:val="none" w:sz="0" w:space="0" w:color="auto"/>
            <w:bottom w:val="none" w:sz="0" w:space="0" w:color="auto"/>
            <w:right w:val="none" w:sz="0" w:space="0" w:color="auto"/>
          </w:divBdr>
          <w:divsChild>
            <w:div w:id="1911502870">
              <w:marLeft w:val="0"/>
              <w:marRight w:val="0"/>
              <w:marTop w:val="0"/>
              <w:marBottom w:val="0"/>
              <w:divBdr>
                <w:top w:val="none" w:sz="0" w:space="0" w:color="auto"/>
                <w:left w:val="none" w:sz="0" w:space="0" w:color="auto"/>
                <w:bottom w:val="none" w:sz="0" w:space="0" w:color="auto"/>
                <w:right w:val="none" w:sz="0" w:space="0" w:color="auto"/>
              </w:divBdr>
              <w:divsChild>
                <w:div w:id="321157995">
                  <w:marLeft w:val="0"/>
                  <w:marRight w:val="0"/>
                  <w:marTop w:val="0"/>
                  <w:marBottom w:val="0"/>
                  <w:divBdr>
                    <w:top w:val="none" w:sz="0" w:space="0" w:color="auto"/>
                    <w:left w:val="none" w:sz="0" w:space="0" w:color="auto"/>
                    <w:bottom w:val="none" w:sz="0" w:space="0" w:color="auto"/>
                    <w:right w:val="none" w:sz="0" w:space="0" w:color="auto"/>
                  </w:divBdr>
                  <w:divsChild>
                    <w:div w:id="1364553499">
                      <w:marLeft w:val="0"/>
                      <w:marRight w:val="0"/>
                      <w:marTop w:val="0"/>
                      <w:marBottom w:val="0"/>
                      <w:divBdr>
                        <w:top w:val="single" w:sz="6" w:space="0" w:color="D9D9D9"/>
                        <w:left w:val="none" w:sz="0" w:space="0" w:color="auto"/>
                        <w:bottom w:val="none" w:sz="0" w:space="0" w:color="auto"/>
                        <w:right w:val="none" w:sz="0" w:space="0" w:color="auto"/>
                      </w:divBdr>
                      <w:divsChild>
                        <w:div w:id="1954632118">
                          <w:marLeft w:val="0"/>
                          <w:marRight w:val="0"/>
                          <w:marTop w:val="0"/>
                          <w:marBottom w:val="0"/>
                          <w:divBdr>
                            <w:top w:val="none" w:sz="0" w:space="0" w:color="auto"/>
                            <w:left w:val="none" w:sz="0" w:space="0" w:color="auto"/>
                            <w:bottom w:val="none" w:sz="0" w:space="0" w:color="auto"/>
                            <w:right w:val="none" w:sz="0" w:space="0" w:color="auto"/>
                          </w:divBdr>
                          <w:divsChild>
                            <w:div w:id="1282414863">
                              <w:marLeft w:val="2325"/>
                              <w:marRight w:val="0"/>
                              <w:marTop w:val="0"/>
                              <w:marBottom w:val="0"/>
                              <w:divBdr>
                                <w:top w:val="none" w:sz="0" w:space="0" w:color="auto"/>
                                <w:left w:val="none" w:sz="0" w:space="0" w:color="auto"/>
                                <w:bottom w:val="none" w:sz="0" w:space="0" w:color="auto"/>
                                <w:right w:val="none" w:sz="0" w:space="0" w:color="auto"/>
                              </w:divBdr>
                              <w:divsChild>
                                <w:div w:id="402723383">
                                  <w:marLeft w:val="0"/>
                                  <w:marRight w:val="0"/>
                                  <w:marTop w:val="0"/>
                                  <w:marBottom w:val="0"/>
                                  <w:divBdr>
                                    <w:top w:val="none" w:sz="0" w:space="0" w:color="auto"/>
                                    <w:left w:val="none" w:sz="0" w:space="0" w:color="auto"/>
                                    <w:bottom w:val="none" w:sz="0" w:space="0" w:color="auto"/>
                                    <w:right w:val="none" w:sz="0" w:space="0" w:color="auto"/>
                                  </w:divBdr>
                                  <w:divsChild>
                                    <w:div w:id="1253706096">
                                      <w:marLeft w:val="0"/>
                                      <w:marRight w:val="0"/>
                                      <w:marTop w:val="0"/>
                                      <w:marBottom w:val="0"/>
                                      <w:divBdr>
                                        <w:top w:val="none" w:sz="0" w:space="0" w:color="auto"/>
                                        <w:left w:val="none" w:sz="0" w:space="0" w:color="auto"/>
                                        <w:bottom w:val="none" w:sz="0" w:space="0" w:color="auto"/>
                                        <w:right w:val="none" w:sz="0" w:space="0" w:color="auto"/>
                                      </w:divBdr>
                                      <w:divsChild>
                                        <w:div w:id="1905945266">
                                          <w:marLeft w:val="0"/>
                                          <w:marRight w:val="0"/>
                                          <w:marTop w:val="75"/>
                                          <w:marBottom w:val="0"/>
                                          <w:divBdr>
                                            <w:top w:val="none" w:sz="0" w:space="0" w:color="auto"/>
                                            <w:left w:val="none" w:sz="0" w:space="0" w:color="auto"/>
                                            <w:bottom w:val="none" w:sz="0" w:space="0" w:color="auto"/>
                                            <w:right w:val="none" w:sz="0" w:space="0" w:color="auto"/>
                                          </w:divBdr>
                                          <w:divsChild>
                                            <w:div w:id="20238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330674">
      <w:bodyDiv w:val="1"/>
      <w:marLeft w:val="0"/>
      <w:marRight w:val="0"/>
      <w:marTop w:val="0"/>
      <w:marBottom w:val="0"/>
      <w:divBdr>
        <w:top w:val="none" w:sz="0" w:space="0" w:color="auto"/>
        <w:left w:val="none" w:sz="0" w:space="0" w:color="auto"/>
        <w:bottom w:val="none" w:sz="0" w:space="0" w:color="auto"/>
        <w:right w:val="none" w:sz="0" w:space="0" w:color="auto"/>
      </w:divBdr>
    </w:div>
    <w:div w:id="803894146">
      <w:bodyDiv w:val="1"/>
      <w:marLeft w:val="0"/>
      <w:marRight w:val="0"/>
      <w:marTop w:val="0"/>
      <w:marBottom w:val="0"/>
      <w:divBdr>
        <w:top w:val="none" w:sz="0" w:space="0" w:color="auto"/>
        <w:left w:val="none" w:sz="0" w:space="0" w:color="auto"/>
        <w:bottom w:val="none" w:sz="0" w:space="0" w:color="auto"/>
        <w:right w:val="none" w:sz="0" w:space="0" w:color="auto"/>
      </w:divBdr>
    </w:div>
    <w:div w:id="829293739">
      <w:bodyDiv w:val="1"/>
      <w:marLeft w:val="0"/>
      <w:marRight w:val="0"/>
      <w:marTop w:val="0"/>
      <w:marBottom w:val="0"/>
      <w:divBdr>
        <w:top w:val="none" w:sz="0" w:space="0" w:color="auto"/>
        <w:left w:val="none" w:sz="0" w:space="0" w:color="auto"/>
        <w:bottom w:val="none" w:sz="0" w:space="0" w:color="auto"/>
        <w:right w:val="none" w:sz="0" w:space="0" w:color="auto"/>
      </w:divBdr>
    </w:div>
    <w:div w:id="1375498901">
      <w:bodyDiv w:val="1"/>
      <w:marLeft w:val="0"/>
      <w:marRight w:val="0"/>
      <w:marTop w:val="0"/>
      <w:marBottom w:val="0"/>
      <w:divBdr>
        <w:top w:val="none" w:sz="0" w:space="0" w:color="auto"/>
        <w:left w:val="none" w:sz="0" w:space="0" w:color="auto"/>
        <w:bottom w:val="none" w:sz="0" w:space="0" w:color="auto"/>
        <w:right w:val="none" w:sz="0" w:space="0" w:color="auto"/>
      </w:divBdr>
    </w:div>
    <w:div w:id="178935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affspace.kingston.ac.uk/dep/kingstoninternational/ESAO/Page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C1F607A4-AE07-4066-931E-C385B8961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B5C-A9DB-4C72-A856-845704B016D9}">
  <ds:schemaRefs>
    <ds:schemaRef ds:uri="http://schemas.microsoft.com/sharepoint/v3/contenttype/forms"/>
  </ds:schemaRefs>
</ds:datastoreItem>
</file>

<file path=customXml/itemProps3.xml><?xml version="1.0" encoding="utf-8"?>
<ds:datastoreItem xmlns:ds="http://schemas.openxmlformats.org/officeDocument/2006/customXml" ds:itemID="{F42A4306-12F1-4103-BF81-7EE0CCC8C712}">
  <ds:schemaRefs>
    <ds:schemaRef ds:uri="http://schemas.microsoft.com/office/2006/metadata/longProperties"/>
  </ds:schemaRefs>
</ds:datastoreItem>
</file>

<file path=customXml/itemProps4.xml><?xml version="1.0" encoding="utf-8"?>
<ds:datastoreItem xmlns:ds="http://schemas.openxmlformats.org/officeDocument/2006/customXml" ds:itemID="{8DDC03A0-2D18-4288-8815-9FBA1498995F}">
  <ds:schemaRefs>
    <ds:schemaRef ds:uri="http://schemas.openxmlformats.org/officeDocument/2006/bibliography"/>
  </ds:schemaRefs>
</ds:datastoreItem>
</file>

<file path=customXml/itemProps5.xml><?xml version="1.0" encoding="utf-8"?>
<ds:datastoreItem xmlns:ds="http://schemas.openxmlformats.org/officeDocument/2006/customXml" ds:itemID="{4E4EF5F9-9414-4BBC-8950-C2C1A19888CB}">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3546</Words>
  <Characters>19858</Characters>
  <Application>Microsoft Office Word</Application>
  <DocSecurity>0</DocSecurity>
  <Lines>601</Lines>
  <Paragraphs>396</Paragraphs>
  <ScaleCrop>false</ScaleCrop>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Emma</dc:creator>
  <cp:keywords/>
  <cp:lastModifiedBy>Amir, Talha</cp:lastModifiedBy>
  <cp:revision>116</cp:revision>
  <cp:lastPrinted>2022-03-29T10:31:00Z</cp:lastPrinted>
  <dcterms:created xsi:type="dcterms:W3CDTF">2024-02-09T09:31:00Z</dcterms:created>
  <dcterms:modified xsi:type="dcterms:W3CDTF">2025-07-04T09:38:00Z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0x010100AF47C6D639642C4882A310EAFDB93A7F</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KU34043@kingston.ac.uk</vt:lpwstr>
  </property>
  <property fmtid="{D5CDD505-2E9C-101B-9397-08002B2CF9AE}" pid="7" name="MSIP_Label_3b551598-29da-492a-8b9f-8358cd43dd03_SetDate">
    <vt:lpwstr>2021-11-05T12:47:16.1365573Z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7e04e7fa-f8b1-4467-8296-65402ced0cad</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