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2AA3C" w14:textId="62DA5E5E" w:rsidR="005A47FD" w:rsidRPr="00C9734A" w:rsidRDefault="00AB18DA" w:rsidP="00501822">
      <w:pPr>
        <w:pStyle w:val="Title"/>
        <w:spacing w:before="0"/>
        <w:ind w:left="0"/>
      </w:pPr>
      <w:bookmarkStart w:id="0" w:name="Section_F"/>
      <w:bookmarkEnd w:id="0"/>
      <w:r>
        <w:rPr>
          <w:spacing w:val="-11"/>
        </w:rPr>
        <w:t>Section</w:t>
      </w:r>
      <w:r>
        <w:rPr>
          <w:spacing w:val="-12"/>
        </w:rPr>
        <w:t xml:space="preserve"> </w:t>
      </w:r>
      <w:r w:rsidR="00094574" w:rsidRPr="00C9734A">
        <w:rPr>
          <w:spacing w:val="-12"/>
        </w:rPr>
        <w:t>D</w:t>
      </w:r>
    </w:p>
    <w:p w14:paraId="38B69780" w14:textId="2FF87399" w:rsidR="005A47FD" w:rsidRPr="00976022" w:rsidRDefault="00BD3D34" w:rsidP="00501822">
      <w:pPr>
        <w:pStyle w:val="Title"/>
        <w:spacing w:before="0"/>
        <w:jc w:val="left"/>
      </w:pPr>
      <w:bookmarkStart w:id="1" w:name="Annual_Monitoring_and_Enhancement_of_all"/>
      <w:bookmarkEnd w:id="1"/>
      <w:r>
        <w:rPr>
          <w:spacing w:val="-10"/>
        </w:rPr>
        <w:t>Kingston Continuous</w:t>
      </w:r>
      <w:r w:rsidR="005248E6" w:rsidRPr="005248E6">
        <w:rPr>
          <w:color w:val="FF0000"/>
          <w:spacing w:val="-10"/>
        </w:rPr>
        <w:t xml:space="preserve"> </w:t>
      </w:r>
      <w:r w:rsidR="00AB18DA">
        <w:rPr>
          <w:spacing w:val="-10"/>
        </w:rPr>
        <w:t>Enhancement</w:t>
      </w:r>
      <w:r w:rsidR="00B654C3">
        <w:rPr>
          <w:spacing w:val="-10"/>
        </w:rPr>
        <w:t xml:space="preserve"> Process</w:t>
      </w:r>
      <w:r w:rsidR="00AB18DA">
        <w:rPr>
          <w:spacing w:val="-17"/>
        </w:rPr>
        <w:t xml:space="preserve"> </w:t>
      </w:r>
      <w:bookmarkStart w:id="2" w:name="Contents"/>
      <w:bookmarkStart w:id="3" w:name="_bookmark0"/>
      <w:bookmarkStart w:id="4" w:name="Contents_1"/>
      <w:bookmarkStart w:id="5" w:name="Evidence_used_to_write_the_MEP_16"/>
      <w:bookmarkEnd w:id="2"/>
      <w:bookmarkEnd w:id="3"/>
      <w:bookmarkEnd w:id="4"/>
      <w:bookmarkEnd w:id="5"/>
      <w:r w:rsidR="00342110">
        <w:rPr>
          <w:spacing w:val="-17"/>
        </w:rPr>
        <w:t>(</w:t>
      </w:r>
      <w:proofErr w:type="spellStart"/>
      <w:r w:rsidR="00342110">
        <w:rPr>
          <w:spacing w:val="-17"/>
        </w:rPr>
        <w:t>KCEP</w:t>
      </w:r>
      <w:proofErr w:type="spellEnd"/>
      <w:r w:rsidR="00342110">
        <w:rPr>
          <w:spacing w:val="-17"/>
        </w:rPr>
        <w:t>)</w:t>
      </w:r>
    </w:p>
    <w:p w14:paraId="319C969E" w14:textId="77777777" w:rsidR="007676BB" w:rsidRDefault="007676BB" w:rsidP="003B4CD9">
      <w:pPr>
        <w:rPr>
          <w:sz w:val="24"/>
          <w:szCs w:val="24"/>
        </w:rPr>
      </w:pPr>
    </w:p>
    <w:sdt>
      <w:sdtPr>
        <w:rPr>
          <w:rFonts w:ascii="Arial" w:eastAsia="Arial" w:hAnsi="Arial" w:cs="Arial"/>
          <w:b w:val="0"/>
          <w:bCs w:val="0"/>
          <w:color w:val="auto"/>
          <w:sz w:val="22"/>
          <w:szCs w:val="22"/>
          <w:lang w:val="en-GB"/>
        </w:rPr>
        <w:id w:val="362256057"/>
        <w:docPartObj>
          <w:docPartGallery w:val="Table of Contents"/>
          <w:docPartUnique/>
        </w:docPartObj>
      </w:sdtPr>
      <w:sdtEndPr>
        <w:rPr>
          <w:noProof/>
        </w:rPr>
      </w:sdtEndPr>
      <w:sdtContent>
        <w:p w14:paraId="576E74AF" w14:textId="6381EF72" w:rsidR="001F77C8" w:rsidRPr="00501822" w:rsidRDefault="001F77C8">
          <w:pPr>
            <w:pStyle w:val="TOCHeading"/>
            <w:rPr>
              <w:rFonts w:ascii="Arial" w:hAnsi="Arial" w:cs="Arial"/>
              <w:color w:val="auto"/>
              <w:sz w:val="22"/>
              <w:szCs w:val="22"/>
            </w:rPr>
          </w:pPr>
          <w:r w:rsidRPr="00501822">
            <w:rPr>
              <w:rFonts w:ascii="Arial" w:hAnsi="Arial" w:cs="Arial"/>
              <w:color w:val="auto"/>
              <w:sz w:val="22"/>
              <w:szCs w:val="22"/>
            </w:rPr>
            <w:t>Contents</w:t>
          </w:r>
        </w:p>
        <w:p w14:paraId="5419335D" w14:textId="2D649EF4" w:rsidR="00097645" w:rsidRPr="00501822" w:rsidRDefault="001F77C8">
          <w:pPr>
            <w:pStyle w:val="TOC2"/>
            <w:tabs>
              <w:tab w:val="right" w:leader="dot" w:pos="9440"/>
            </w:tabs>
            <w:rPr>
              <w:rFonts w:ascii="Arial" w:eastAsiaTheme="minorEastAsia" w:hAnsi="Arial" w:cs="Arial"/>
              <w:b w:val="0"/>
              <w:bCs w:val="0"/>
              <w:noProof/>
              <w:lang w:eastAsia="en-GB"/>
            </w:rPr>
          </w:pPr>
          <w:r w:rsidRPr="00097645">
            <w:rPr>
              <w:rFonts w:ascii="Arial" w:hAnsi="Arial" w:cs="Arial"/>
            </w:rPr>
            <w:fldChar w:fldCharType="begin"/>
          </w:r>
          <w:r w:rsidRPr="00097645">
            <w:rPr>
              <w:rFonts w:ascii="Arial" w:hAnsi="Arial" w:cs="Arial"/>
            </w:rPr>
            <w:instrText xml:space="preserve"> TOC \o "1-3" \h \z \u </w:instrText>
          </w:r>
          <w:r w:rsidRPr="00097645">
            <w:rPr>
              <w:rFonts w:ascii="Arial" w:hAnsi="Arial" w:cs="Arial"/>
            </w:rPr>
            <w:fldChar w:fldCharType="separate"/>
          </w:r>
          <w:hyperlink w:anchor="_Toc203120878" w:history="1">
            <w:r w:rsidR="00097645" w:rsidRPr="00501822">
              <w:rPr>
                <w:rStyle w:val="Hyperlink"/>
                <w:rFonts w:ascii="Arial" w:hAnsi="Arial" w:cs="Arial"/>
                <w:b w:val="0"/>
                <w:bCs w:val="0"/>
                <w:noProof/>
              </w:rPr>
              <w:t>Forms and Templates</w:t>
            </w:r>
            <w:r w:rsidR="00097645" w:rsidRPr="00501822">
              <w:rPr>
                <w:rFonts w:ascii="Arial" w:hAnsi="Arial" w:cs="Arial"/>
                <w:b w:val="0"/>
                <w:bCs w:val="0"/>
                <w:noProof/>
                <w:webHidden/>
              </w:rPr>
              <w:tab/>
            </w:r>
            <w:r w:rsidR="00097645" w:rsidRPr="00501822">
              <w:rPr>
                <w:rFonts w:ascii="Arial" w:hAnsi="Arial" w:cs="Arial"/>
                <w:b w:val="0"/>
                <w:bCs w:val="0"/>
                <w:noProof/>
                <w:webHidden/>
              </w:rPr>
              <w:fldChar w:fldCharType="begin"/>
            </w:r>
            <w:r w:rsidR="00097645" w:rsidRPr="00501822">
              <w:rPr>
                <w:rFonts w:ascii="Arial" w:hAnsi="Arial" w:cs="Arial"/>
                <w:b w:val="0"/>
                <w:bCs w:val="0"/>
                <w:noProof/>
                <w:webHidden/>
              </w:rPr>
              <w:instrText xml:space="preserve"> PAGEREF _Toc203120878 \h </w:instrText>
            </w:r>
            <w:r w:rsidR="00097645" w:rsidRPr="00501822">
              <w:rPr>
                <w:rFonts w:ascii="Arial" w:hAnsi="Arial" w:cs="Arial"/>
                <w:b w:val="0"/>
                <w:bCs w:val="0"/>
                <w:noProof/>
                <w:webHidden/>
              </w:rPr>
            </w:r>
            <w:r w:rsidR="00097645" w:rsidRPr="00501822">
              <w:rPr>
                <w:rFonts w:ascii="Arial" w:hAnsi="Arial" w:cs="Arial"/>
                <w:b w:val="0"/>
                <w:bCs w:val="0"/>
                <w:noProof/>
                <w:webHidden/>
              </w:rPr>
              <w:fldChar w:fldCharType="separate"/>
            </w:r>
            <w:r w:rsidR="00097645" w:rsidRPr="00501822">
              <w:rPr>
                <w:rFonts w:ascii="Arial" w:hAnsi="Arial" w:cs="Arial"/>
                <w:b w:val="0"/>
                <w:bCs w:val="0"/>
                <w:noProof/>
                <w:webHidden/>
              </w:rPr>
              <w:t>3</w:t>
            </w:r>
            <w:r w:rsidR="00097645" w:rsidRPr="00501822">
              <w:rPr>
                <w:rFonts w:ascii="Arial" w:hAnsi="Arial" w:cs="Arial"/>
                <w:b w:val="0"/>
                <w:bCs w:val="0"/>
                <w:noProof/>
                <w:webHidden/>
              </w:rPr>
              <w:fldChar w:fldCharType="end"/>
            </w:r>
          </w:hyperlink>
        </w:p>
        <w:p w14:paraId="65D449BB" w14:textId="44EEF701" w:rsidR="00097645" w:rsidRPr="00501822" w:rsidRDefault="00097645">
          <w:pPr>
            <w:pStyle w:val="TOC2"/>
            <w:tabs>
              <w:tab w:val="right" w:leader="dot" w:pos="9440"/>
            </w:tabs>
            <w:rPr>
              <w:rFonts w:ascii="Arial" w:eastAsiaTheme="minorEastAsia" w:hAnsi="Arial" w:cs="Arial"/>
              <w:b w:val="0"/>
              <w:bCs w:val="0"/>
              <w:noProof/>
              <w:lang w:eastAsia="en-GB"/>
            </w:rPr>
          </w:pPr>
          <w:hyperlink w:anchor="_Toc203120879" w:history="1">
            <w:r w:rsidRPr="00501822">
              <w:rPr>
                <w:rStyle w:val="Hyperlink"/>
                <w:rFonts w:ascii="Arial" w:hAnsi="Arial" w:cs="Arial"/>
                <w:b w:val="0"/>
                <w:bCs w:val="0"/>
                <w:noProof/>
              </w:rPr>
              <w:t>Guidance Notes</w:t>
            </w:r>
            <w:r w:rsidRPr="00501822">
              <w:rPr>
                <w:rFonts w:ascii="Arial" w:hAnsi="Arial" w:cs="Arial"/>
                <w:b w:val="0"/>
                <w:bCs w:val="0"/>
                <w:noProof/>
                <w:webHidden/>
              </w:rPr>
              <w:tab/>
            </w:r>
            <w:r w:rsidRPr="00501822">
              <w:rPr>
                <w:rFonts w:ascii="Arial" w:hAnsi="Arial" w:cs="Arial"/>
                <w:b w:val="0"/>
                <w:bCs w:val="0"/>
                <w:noProof/>
                <w:webHidden/>
              </w:rPr>
              <w:fldChar w:fldCharType="begin"/>
            </w:r>
            <w:r w:rsidRPr="00501822">
              <w:rPr>
                <w:rFonts w:ascii="Arial" w:hAnsi="Arial" w:cs="Arial"/>
                <w:b w:val="0"/>
                <w:bCs w:val="0"/>
                <w:noProof/>
                <w:webHidden/>
              </w:rPr>
              <w:instrText xml:space="preserve"> PAGEREF _Toc203120879 \h </w:instrText>
            </w:r>
            <w:r w:rsidRPr="00501822">
              <w:rPr>
                <w:rFonts w:ascii="Arial" w:hAnsi="Arial" w:cs="Arial"/>
                <w:b w:val="0"/>
                <w:bCs w:val="0"/>
                <w:noProof/>
                <w:webHidden/>
              </w:rPr>
            </w:r>
            <w:r w:rsidRPr="00501822">
              <w:rPr>
                <w:rFonts w:ascii="Arial" w:hAnsi="Arial" w:cs="Arial"/>
                <w:b w:val="0"/>
                <w:bCs w:val="0"/>
                <w:noProof/>
                <w:webHidden/>
              </w:rPr>
              <w:fldChar w:fldCharType="separate"/>
            </w:r>
            <w:r w:rsidRPr="00501822">
              <w:rPr>
                <w:rFonts w:ascii="Arial" w:hAnsi="Arial" w:cs="Arial"/>
                <w:b w:val="0"/>
                <w:bCs w:val="0"/>
                <w:noProof/>
                <w:webHidden/>
              </w:rPr>
              <w:t>3</w:t>
            </w:r>
            <w:r w:rsidRPr="00501822">
              <w:rPr>
                <w:rFonts w:ascii="Arial" w:hAnsi="Arial" w:cs="Arial"/>
                <w:b w:val="0"/>
                <w:bCs w:val="0"/>
                <w:noProof/>
                <w:webHidden/>
              </w:rPr>
              <w:fldChar w:fldCharType="end"/>
            </w:r>
          </w:hyperlink>
        </w:p>
        <w:p w14:paraId="1C1D67B3" w14:textId="0EE5F474" w:rsidR="00097645" w:rsidRPr="00097645" w:rsidRDefault="00097645">
          <w:pPr>
            <w:pStyle w:val="TOC1"/>
            <w:tabs>
              <w:tab w:val="right" w:leader="dot" w:pos="9440"/>
            </w:tabs>
            <w:rPr>
              <w:rFonts w:ascii="Arial" w:eastAsiaTheme="minorEastAsia" w:hAnsi="Arial" w:cs="Arial"/>
              <w:b w:val="0"/>
              <w:bCs w:val="0"/>
              <w:i w:val="0"/>
              <w:iCs w:val="0"/>
              <w:noProof/>
              <w:sz w:val="22"/>
              <w:szCs w:val="22"/>
              <w:lang w:eastAsia="en-GB"/>
            </w:rPr>
          </w:pPr>
          <w:hyperlink w:anchor="_Toc203120880" w:history="1">
            <w:r w:rsidRPr="00097645">
              <w:rPr>
                <w:rStyle w:val="Hyperlink"/>
                <w:rFonts w:ascii="Arial" w:hAnsi="Arial" w:cs="Arial"/>
                <w:i w:val="0"/>
                <w:iCs w:val="0"/>
                <w:noProof/>
                <w:sz w:val="22"/>
                <w:szCs w:val="22"/>
              </w:rPr>
              <w:t>Abbreviations in this section</w:t>
            </w:r>
            <w:r w:rsidRPr="00097645">
              <w:rPr>
                <w:rFonts w:ascii="Arial" w:hAnsi="Arial" w:cs="Arial"/>
                <w:i w:val="0"/>
                <w:iCs w:val="0"/>
                <w:noProof/>
                <w:webHidden/>
                <w:sz w:val="22"/>
                <w:szCs w:val="22"/>
              </w:rPr>
              <w:tab/>
            </w:r>
            <w:r w:rsidRPr="00097645">
              <w:rPr>
                <w:rFonts w:ascii="Arial" w:hAnsi="Arial" w:cs="Arial"/>
                <w:i w:val="0"/>
                <w:iCs w:val="0"/>
                <w:noProof/>
                <w:webHidden/>
                <w:sz w:val="22"/>
                <w:szCs w:val="22"/>
              </w:rPr>
              <w:fldChar w:fldCharType="begin"/>
            </w:r>
            <w:r w:rsidRPr="00097645">
              <w:rPr>
                <w:rFonts w:ascii="Arial" w:hAnsi="Arial" w:cs="Arial"/>
                <w:i w:val="0"/>
                <w:iCs w:val="0"/>
                <w:noProof/>
                <w:webHidden/>
                <w:sz w:val="22"/>
                <w:szCs w:val="22"/>
              </w:rPr>
              <w:instrText xml:space="preserve"> PAGEREF _Toc203120880 \h </w:instrText>
            </w:r>
            <w:r w:rsidRPr="00097645">
              <w:rPr>
                <w:rFonts w:ascii="Arial" w:hAnsi="Arial" w:cs="Arial"/>
                <w:i w:val="0"/>
                <w:iCs w:val="0"/>
                <w:noProof/>
                <w:webHidden/>
                <w:sz w:val="22"/>
                <w:szCs w:val="22"/>
              </w:rPr>
            </w:r>
            <w:r w:rsidRPr="00097645">
              <w:rPr>
                <w:rFonts w:ascii="Arial" w:hAnsi="Arial" w:cs="Arial"/>
                <w:i w:val="0"/>
                <w:iCs w:val="0"/>
                <w:noProof/>
                <w:webHidden/>
                <w:sz w:val="22"/>
                <w:szCs w:val="22"/>
              </w:rPr>
              <w:fldChar w:fldCharType="separate"/>
            </w:r>
            <w:r w:rsidRPr="00097645">
              <w:rPr>
                <w:rFonts w:ascii="Arial" w:hAnsi="Arial" w:cs="Arial"/>
                <w:i w:val="0"/>
                <w:iCs w:val="0"/>
                <w:noProof/>
                <w:webHidden/>
                <w:sz w:val="22"/>
                <w:szCs w:val="22"/>
              </w:rPr>
              <w:t>3</w:t>
            </w:r>
            <w:r w:rsidRPr="00097645">
              <w:rPr>
                <w:rFonts w:ascii="Arial" w:hAnsi="Arial" w:cs="Arial"/>
                <w:i w:val="0"/>
                <w:iCs w:val="0"/>
                <w:noProof/>
                <w:webHidden/>
                <w:sz w:val="22"/>
                <w:szCs w:val="22"/>
              </w:rPr>
              <w:fldChar w:fldCharType="end"/>
            </w:r>
          </w:hyperlink>
        </w:p>
        <w:p w14:paraId="2F1FEC8F" w14:textId="2854BDE9" w:rsidR="00097645" w:rsidRPr="00097645" w:rsidRDefault="00097645">
          <w:pPr>
            <w:pStyle w:val="TOC1"/>
            <w:tabs>
              <w:tab w:val="right" w:leader="dot" w:pos="9440"/>
            </w:tabs>
            <w:rPr>
              <w:rFonts w:ascii="Arial" w:eastAsiaTheme="minorEastAsia" w:hAnsi="Arial" w:cs="Arial"/>
              <w:b w:val="0"/>
              <w:bCs w:val="0"/>
              <w:i w:val="0"/>
              <w:iCs w:val="0"/>
              <w:noProof/>
              <w:sz w:val="22"/>
              <w:szCs w:val="22"/>
              <w:lang w:eastAsia="en-GB"/>
            </w:rPr>
          </w:pPr>
          <w:hyperlink w:anchor="_Toc203120881" w:history="1">
            <w:r w:rsidRPr="00097645">
              <w:rPr>
                <w:rStyle w:val="Hyperlink"/>
                <w:rFonts w:ascii="Arial" w:hAnsi="Arial" w:cs="Arial"/>
                <w:i w:val="0"/>
                <w:iCs w:val="0"/>
                <w:noProof/>
                <w:sz w:val="22"/>
                <w:szCs w:val="22"/>
              </w:rPr>
              <w:t>Introduction and summary</w:t>
            </w:r>
            <w:r w:rsidRPr="00097645">
              <w:rPr>
                <w:rFonts w:ascii="Arial" w:hAnsi="Arial" w:cs="Arial"/>
                <w:i w:val="0"/>
                <w:iCs w:val="0"/>
                <w:noProof/>
                <w:webHidden/>
                <w:sz w:val="22"/>
                <w:szCs w:val="22"/>
              </w:rPr>
              <w:tab/>
            </w:r>
            <w:r w:rsidRPr="00097645">
              <w:rPr>
                <w:rFonts w:ascii="Arial" w:hAnsi="Arial" w:cs="Arial"/>
                <w:i w:val="0"/>
                <w:iCs w:val="0"/>
                <w:noProof/>
                <w:webHidden/>
                <w:sz w:val="22"/>
                <w:szCs w:val="22"/>
              </w:rPr>
              <w:fldChar w:fldCharType="begin"/>
            </w:r>
            <w:r w:rsidRPr="00097645">
              <w:rPr>
                <w:rFonts w:ascii="Arial" w:hAnsi="Arial" w:cs="Arial"/>
                <w:i w:val="0"/>
                <w:iCs w:val="0"/>
                <w:noProof/>
                <w:webHidden/>
                <w:sz w:val="22"/>
                <w:szCs w:val="22"/>
              </w:rPr>
              <w:instrText xml:space="preserve"> PAGEREF _Toc203120881 \h </w:instrText>
            </w:r>
            <w:r w:rsidRPr="00097645">
              <w:rPr>
                <w:rFonts w:ascii="Arial" w:hAnsi="Arial" w:cs="Arial"/>
                <w:i w:val="0"/>
                <w:iCs w:val="0"/>
                <w:noProof/>
                <w:webHidden/>
                <w:sz w:val="22"/>
                <w:szCs w:val="22"/>
              </w:rPr>
            </w:r>
            <w:r w:rsidRPr="00097645">
              <w:rPr>
                <w:rFonts w:ascii="Arial" w:hAnsi="Arial" w:cs="Arial"/>
                <w:i w:val="0"/>
                <w:iCs w:val="0"/>
                <w:noProof/>
                <w:webHidden/>
                <w:sz w:val="22"/>
                <w:szCs w:val="22"/>
              </w:rPr>
              <w:fldChar w:fldCharType="separate"/>
            </w:r>
            <w:r w:rsidRPr="00097645">
              <w:rPr>
                <w:rFonts w:ascii="Arial" w:hAnsi="Arial" w:cs="Arial"/>
                <w:i w:val="0"/>
                <w:iCs w:val="0"/>
                <w:noProof/>
                <w:webHidden/>
                <w:sz w:val="22"/>
                <w:szCs w:val="22"/>
              </w:rPr>
              <w:t>5</w:t>
            </w:r>
            <w:r w:rsidRPr="00097645">
              <w:rPr>
                <w:rFonts w:ascii="Arial" w:hAnsi="Arial" w:cs="Arial"/>
                <w:i w:val="0"/>
                <w:iCs w:val="0"/>
                <w:noProof/>
                <w:webHidden/>
                <w:sz w:val="22"/>
                <w:szCs w:val="22"/>
              </w:rPr>
              <w:fldChar w:fldCharType="end"/>
            </w:r>
          </w:hyperlink>
        </w:p>
        <w:p w14:paraId="76C2FC11" w14:textId="4905C01C" w:rsidR="00097645" w:rsidRPr="00097645" w:rsidRDefault="00097645">
          <w:pPr>
            <w:pStyle w:val="TOC1"/>
            <w:tabs>
              <w:tab w:val="right" w:leader="dot" w:pos="9440"/>
            </w:tabs>
            <w:rPr>
              <w:rFonts w:ascii="Arial" w:eastAsiaTheme="minorEastAsia" w:hAnsi="Arial" w:cs="Arial"/>
              <w:b w:val="0"/>
              <w:bCs w:val="0"/>
              <w:i w:val="0"/>
              <w:iCs w:val="0"/>
              <w:noProof/>
              <w:sz w:val="22"/>
              <w:szCs w:val="22"/>
              <w:lang w:eastAsia="en-GB"/>
            </w:rPr>
          </w:pPr>
          <w:hyperlink w:anchor="_Toc203120882" w:history="1">
            <w:r w:rsidRPr="00097645">
              <w:rPr>
                <w:rStyle w:val="Hyperlink"/>
                <w:rFonts w:ascii="Arial" w:hAnsi="Arial" w:cs="Arial"/>
                <w:i w:val="0"/>
                <w:iCs w:val="0"/>
                <w:noProof/>
                <w:sz w:val="22"/>
                <w:szCs w:val="22"/>
              </w:rPr>
              <w:t>Purpose</w:t>
            </w:r>
            <w:r w:rsidRPr="00097645">
              <w:rPr>
                <w:rFonts w:ascii="Arial" w:hAnsi="Arial" w:cs="Arial"/>
                <w:i w:val="0"/>
                <w:iCs w:val="0"/>
                <w:noProof/>
                <w:webHidden/>
                <w:sz w:val="22"/>
                <w:szCs w:val="22"/>
              </w:rPr>
              <w:tab/>
            </w:r>
            <w:r w:rsidRPr="00097645">
              <w:rPr>
                <w:rFonts w:ascii="Arial" w:hAnsi="Arial" w:cs="Arial"/>
                <w:i w:val="0"/>
                <w:iCs w:val="0"/>
                <w:noProof/>
                <w:webHidden/>
                <w:sz w:val="22"/>
                <w:szCs w:val="22"/>
              </w:rPr>
              <w:fldChar w:fldCharType="begin"/>
            </w:r>
            <w:r w:rsidRPr="00097645">
              <w:rPr>
                <w:rFonts w:ascii="Arial" w:hAnsi="Arial" w:cs="Arial"/>
                <w:i w:val="0"/>
                <w:iCs w:val="0"/>
                <w:noProof/>
                <w:webHidden/>
                <w:sz w:val="22"/>
                <w:szCs w:val="22"/>
              </w:rPr>
              <w:instrText xml:space="preserve"> PAGEREF _Toc203120882 \h </w:instrText>
            </w:r>
            <w:r w:rsidRPr="00097645">
              <w:rPr>
                <w:rFonts w:ascii="Arial" w:hAnsi="Arial" w:cs="Arial"/>
                <w:i w:val="0"/>
                <w:iCs w:val="0"/>
                <w:noProof/>
                <w:webHidden/>
                <w:sz w:val="22"/>
                <w:szCs w:val="22"/>
              </w:rPr>
            </w:r>
            <w:r w:rsidRPr="00097645">
              <w:rPr>
                <w:rFonts w:ascii="Arial" w:hAnsi="Arial" w:cs="Arial"/>
                <w:i w:val="0"/>
                <w:iCs w:val="0"/>
                <w:noProof/>
                <w:webHidden/>
                <w:sz w:val="22"/>
                <w:szCs w:val="22"/>
              </w:rPr>
              <w:fldChar w:fldCharType="separate"/>
            </w:r>
            <w:r w:rsidRPr="00097645">
              <w:rPr>
                <w:rFonts w:ascii="Arial" w:hAnsi="Arial" w:cs="Arial"/>
                <w:i w:val="0"/>
                <w:iCs w:val="0"/>
                <w:noProof/>
                <w:webHidden/>
                <w:sz w:val="22"/>
                <w:szCs w:val="22"/>
              </w:rPr>
              <w:t>8</w:t>
            </w:r>
            <w:r w:rsidRPr="00097645">
              <w:rPr>
                <w:rFonts w:ascii="Arial" w:hAnsi="Arial" w:cs="Arial"/>
                <w:i w:val="0"/>
                <w:iCs w:val="0"/>
                <w:noProof/>
                <w:webHidden/>
                <w:sz w:val="22"/>
                <w:szCs w:val="22"/>
              </w:rPr>
              <w:fldChar w:fldCharType="end"/>
            </w:r>
          </w:hyperlink>
        </w:p>
        <w:p w14:paraId="314D1B60" w14:textId="5CCC49A0" w:rsidR="00097645" w:rsidRPr="00097645" w:rsidRDefault="00097645">
          <w:pPr>
            <w:pStyle w:val="TOC1"/>
            <w:tabs>
              <w:tab w:val="right" w:leader="dot" w:pos="9440"/>
            </w:tabs>
            <w:rPr>
              <w:rFonts w:ascii="Arial" w:eastAsiaTheme="minorEastAsia" w:hAnsi="Arial" w:cs="Arial"/>
              <w:b w:val="0"/>
              <w:bCs w:val="0"/>
              <w:i w:val="0"/>
              <w:iCs w:val="0"/>
              <w:noProof/>
              <w:sz w:val="22"/>
              <w:szCs w:val="22"/>
              <w:lang w:eastAsia="en-GB"/>
            </w:rPr>
          </w:pPr>
          <w:hyperlink w:anchor="_Toc203120883" w:history="1">
            <w:r w:rsidRPr="00097645">
              <w:rPr>
                <w:rStyle w:val="Hyperlink"/>
                <w:rFonts w:ascii="Arial" w:hAnsi="Arial" w:cs="Arial"/>
                <w:i w:val="0"/>
                <w:iCs w:val="0"/>
                <w:noProof/>
                <w:sz w:val="22"/>
                <w:szCs w:val="22"/>
              </w:rPr>
              <w:t>Criteria</w:t>
            </w:r>
            <w:r w:rsidRPr="00097645">
              <w:rPr>
                <w:rFonts w:ascii="Arial" w:hAnsi="Arial" w:cs="Arial"/>
                <w:i w:val="0"/>
                <w:iCs w:val="0"/>
                <w:noProof/>
                <w:webHidden/>
                <w:sz w:val="22"/>
                <w:szCs w:val="22"/>
              </w:rPr>
              <w:tab/>
            </w:r>
            <w:r w:rsidRPr="00097645">
              <w:rPr>
                <w:rFonts w:ascii="Arial" w:hAnsi="Arial" w:cs="Arial"/>
                <w:i w:val="0"/>
                <w:iCs w:val="0"/>
                <w:noProof/>
                <w:webHidden/>
                <w:sz w:val="22"/>
                <w:szCs w:val="22"/>
              </w:rPr>
              <w:fldChar w:fldCharType="begin"/>
            </w:r>
            <w:r w:rsidRPr="00097645">
              <w:rPr>
                <w:rFonts w:ascii="Arial" w:hAnsi="Arial" w:cs="Arial"/>
                <w:i w:val="0"/>
                <w:iCs w:val="0"/>
                <w:noProof/>
                <w:webHidden/>
                <w:sz w:val="22"/>
                <w:szCs w:val="22"/>
              </w:rPr>
              <w:instrText xml:space="preserve"> PAGEREF _Toc203120883 \h </w:instrText>
            </w:r>
            <w:r w:rsidRPr="00097645">
              <w:rPr>
                <w:rFonts w:ascii="Arial" w:hAnsi="Arial" w:cs="Arial"/>
                <w:i w:val="0"/>
                <w:iCs w:val="0"/>
                <w:noProof/>
                <w:webHidden/>
                <w:sz w:val="22"/>
                <w:szCs w:val="22"/>
              </w:rPr>
            </w:r>
            <w:r w:rsidRPr="00097645">
              <w:rPr>
                <w:rFonts w:ascii="Arial" w:hAnsi="Arial" w:cs="Arial"/>
                <w:i w:val="0"/>
                <w:iCs w:val="0"/>
                <w:noProof/>
                <w:webHidden/>
                <w:sz w:val="22"/>
                <w:szCs w:val="22"/>
              </w:rPr>
              <w:fldChar w:fldCharType="separate"/>
            </w:r>
            <w:r w:rsidRPr="00097645">
              <w:rPr>
                <w:rFonts w:ascii="Arial" w:hAnsi="Arial" w:cs="Arial"/>
                <w:i w:val="0"/>
                <w:iCs w:val="0"/>
                <w:noProof/>
                <w:webHidden/>
                <w:sz w:val="22"/>
                <w:szCs w:val="22"/>
              </w:rPr>
              <w:t>8</w:t>
            </w:r>
            <w:r w:rsidRPr="00097645">
              <w:rPr>
                <w:rFonts w:ascii="Arial" w:hAnsi="Arial" w:cs="Arial"/>
                <w:i w:val="0"/>
                <w:iCs w:val="0"/>
                <w:noProof/>
                <w:webHidden/>
                <w:sz w:val="22"/>
                <w:szCs w:val="22"/>
              </w:rPr>
              <w:fldChar w:fldCharType="end"/>
            </w:r>
          </w:hyperlink>
        </w:p>
        <w:p w14:paraId="76200DCF" w14:textId="48F7613B" w:rsidR="00097645" w:rsidRPr="00097645" w:rsidRDefault="00097645">
          <w:pPr>
            <w:pStyle w:val="TOC1"/>
            <w:tabs>
              <w:tab w:val="right" w:leader="dot" w:pos="9440"/>
            </w:tabs>
            <w:rPr>
              <w:rFonts w:ascii="Arial" w:eastAsiaTheme="minorEastAsia" w:hAnsi="Arial" w:cs="Arial"/>
              <w:b w:val="0"/>
              <w:bCs w:val="0"/>
              <w:i w:val="0"/>
              <w:iCs w:val="0"/>
              <w:noProof/>
              <w:sz w:val="22"/>
              <w:szCs w:val="22"/>
              <w:lang w:eastAsia="en-GB"/>
            </w:rPr>
          </w:pPr>
          <w:hyperlink w:anchor="_Toc203120884" w:history="1">
            <w:r w:rsidRPr="00097645">
              <w:rPr>
                <w:rStyle w:val="Hyperlink"/>
                <w:rFonts w:ascii="Arial" w:hAnsi="Arial" w:cs="Arial"/>
                <w:i w:val="0"/>
                <w:iCs w:val="0"/>
                <w:noProof/>
                <w:sz w:val="22"/>
                <w:szCs w:val="22"/>
              </w:rPr>
              <w:t>Key Performance Indicators and Key Management information</w:t>
            </w:r>
            <w:r w:rsidRPr="00097645">
              <w:rPr>
                <w:rFonts w:ascii="Arial" w:hAnsi="Arial" w:cs="Arial"/>
                <w:i w:val="0"/>
                <w:iCs w:val="0"/>
                <w:noProof/>
                <w:webHidden/>
                <w:sz w:val="22"/>
                <w:szCs w:val="22"/>
              </w:rPr>
              <w:tab/>
            </w:r>
            <w:r w:rsidRPr="00097645">
              <w:rPr>
                <w:rFonts w:ascii="Arial" w:hAnsi="Arial" w:cs="Arial"/>
                <w:i w:val="0"/>
                <w:iCs w:val="0"/>
                <w:noProof/>
                <w:webHidden/>
                <w:sz w:val="22"/>
                <w:szCs w:val="22"/>
              </w:rPr>
              <w:fldChar w:fldCharType="begin"/>
            </w:r>
            <w:r w:rsidRPr="00097645">
              <w:rPr>
                <w:rFonts w:ascii="Arial" w:hAnsi="Arial" w:cs="Arial"/>
                <w:i w:val="0"/>
                <w:iCs w:val="0"/>
                <w:noProof/>
                <w:webHidden/>
                <w:sz w:val="22"/>
                <w:szCs w:val="22"/>
              </w:rPr>
              <w:instrText xml:space="preserve"> PAGEREF _Toc203120884 \h </w:instrText>
            </w:r>
            <w:r w:rsidRPr="00097645">
              <w:rPr>
                <w:rFonts w:ascii="Arial" w:hAnsi="Arial" w:cs="Arial"/>
                <w:i w:val="0"/>
                <w:iCs w:val="0"/>
                <w:noProof/>
                <w:webHidden/>
                <w:sz w:val="22"/>
                <w:szCs w:val="22"/>
              </w:rPr>
            </w:r>
            <w:r w:rsidRPr="00097645">
              <w:rPr>
                <w:rFonts w:ascii="Arial" w:hAnsi="Arial" w:cs="Arial"/>
                <w:i w:val="0"/>
                <w:iCs w:val="0"/>
                <w:noProof/>
                <w:webHidden/>
                <w:sz w:val="22"/>
                <w:szCs w:val="22"/>
              </w:rPr>
              <w:fldChar w:fldCharType="separate"/>
            </w:r>
            <w:r w:rsidRPr="00097645">
              <w:rPr>
                <w:rFonts w:ascii="Arial" w:hAnsi="Arial" w:cs="Arial"/>
                <w:i w:val="0"/>
                <w:iCs w:val="0"/>
                <w:noProof/>
                <w:webHidden/>
                <w:sz w:val="22"/>
                <w:szCs w:val="22"/>
              </w:rPr>
              <w:t>9</w:t>
            </w:r>
            <w:r w:rsidRPr="00097645">
              <w:rPr>
                <w:rFonts w:ascii="Arial" w:hAnsi="Arial" w:cs="Arial"/>
                <w:i w:val="0"/>
                <w:iCs w:val="0"/>
                <w:noProof/>
                <w:webHidden/>
                <w:sz w:val="22"/>
                <w:szCs w:val="22"/>
              </w:rPr>
              <w:fldChar w:fldCharType="end"/>
            </w:r>
          </w:hyperlink>
        </w:p>
        <w:p w14:paraId="46BEB988" w14:textId="1E114FE4" w:rsidR="00097645" w:rsidRPr="00097645" w:rsidRDefault="00097645">
          <w:pPr>
            <w:pStyle w:val="TOC1"/>
            <w:tabs>
              <w:tab w:val="right" w:leader="dot" w:pos="9440"/>
            </w:tabs>
            <w:rPr>
              <w:rFonts w:ascii="Arial" w:eastAsiaTheme="minorEastAsia" w:hAnsi="Arial" w:cs="Arial"/>
              <w:b w:val="0"/>
              <w:bCs w:val="0"/>
              <w:i w:val="0"/>
              <w:iCs w:val="0"/>
              <w:noProof/>
              <w:sz w:val="22"/>
              <w:szCs w:val="22"/>
              <w:lang w:eastAsia="en-GB"/>
            </w:rPr>
          </w:pPr>
          <w:hyperlink w:anchor="_Toc203120885" w:history="1">
            <w:r w:rsidRPr="00097645">
              <w:rPr>
                <w:rStyle w:val="Hyperlink"/>
                <w:rFonts w:ascii="Arial" w:hAnsi="Arial" w:cs="Arial"/>
                <w:i w:val="0"/>
                <w:iCs w:val="0"/>
                <w:noProof/>
                <w:sz w:val="22"/>
                <w:szCs w:val="22"/>
              </w:rPr>
              <w:t>Kingston Continuous Enhancement Process StaffSpace Site</w:t>
            </w:r>
            <w:r w:rsidRPr="00097645">
              <w:rPr>
                <w:rFonts w:ascii="Arial" w:hAnsi="Arial" w:cs="Arial"/>
                <w:i w:val="0"/>
                <w:iCs w:val="0"/>
                <w:noProof/>
                <w:webHidden/>
                <w:sz w:val="22"/>
                <w:szCs w:val="22"/>
              </w:rPr>
              <w:tab/>
            </w:r>
            <w:r w:rsidRPr="00097645">
              <w:rPr>
                <w:rFonts w:ascii="Arial" w:hAnsi="Arial" w:cs="Arial"/>
                <w:i w:val="0"/>
                <w:iCs w:val="0"/>
                <w:noProof/>
                <w:webHidden/>
                <w:sz w:val="22"/>
                <w:szCs w:val="22"/>
              </w:rPr>
              <w:fldChar w:fldCharType="begin"/>
            </w:r>
            <w:r w:rsidRPr="00097645">
              <w:rPr>
                <w:rFonts w:ascii="Arial" w:hAnsi="Arial" w:cs="Arial"/>
                <w:i w:val="0"/>
                <w:iCs w:val="0"/>
                <w:noProof/>
                <w:webHidden/>
                <w:sz w:val="22"/>
                <w:szCs w:val="22"/>
              </w:rPr>
              <w:instrText xml:space="preserve"> PAGEREF _Toc203120885 \h </w:instrText>
            </w:r>
            <w:r w:rsidRPr="00097645">
              <w:rPr>
                <w:rFonts w:ascii="Arial" w:hAnsi="Arial" w:cs="Arial"/>
                <w:i w:val="0"/>
                <w:iCs w:val="0"/>
                <w:noProof/>
                <w:webHidden/>
                <w:sz w:val="22"/>
                <w:szCs w:val="22"/>
              </w:rPr>
            </w:r>
            <w:r w:rsidRPr="00097645">
              <w:rPr>
                <w:rFonts w:ascii="Arial" w:hAnsi="Arial" w:cs="Arial"/>
                <w:i w:val="0"/>
                <w:iCs w:val="0"/>
                <w:noProof/>
                <w:webHidden/>
                <w:sz w:val="22"/>
                <w:szCs w:val="22"/>
              </w:rPr>
              <w:fldChar w:fldCharType="separate"/>
            </w:r>
            <w:r w:rsidRPr="00097645">
              <w:rPr>
                <w:rFonts w:ascii="Arial" w:hAnsi="Arial" w:cs="Arial"/>
                <w:i w:val="0"/>
                <w:iCs w:val="0"/>
                <w:noProof/>
                <w:webHidden/>
                <w:sz w:val="22"/>
                <w:szCs w:val="22"/>
              </w:rPr>
              <w:t>9</w:t>
            </w:r>
            <w:r w:rsidRPr="00097645">
              <w:rPr>
                <w:rFonts w:ascii="Arial" w:hAnsi="Arial" w:cs="Arial"/>
                <w:i w:val="0"/>
                <w:iCs w:val="0"/>
                <w:noProof/>
                <w:webHidden/>
                <w:sz w:val="22"/>
                <w:szCs w:val="22"/>
              </w:rPr>
              <w:fldChar w:fldCharType="end"/>
            </w:r>
          </w:hyperlink>
        </w:p>
        <w:p w14:paraId="1DE06FA6" w14:textId="5C91DE48" w:rsidR="00097645" w:rsidRPr="00097645" w:rsidRDefault="00097645">
          <w:pPr>
            <w:pStyle w:val="TOC1"/>
            <w:tabs>
              <w:tab w:val="right" w:leader="dot" w:pos="9440"/>
            </w:tabs>
            <w:rPr>
              <w:rFonts w:ascii="Arial" w:eastAsiaTheme="minorEastAsia" w:hAnsi="Arial" w:cs="Arial"/>
              <w:b w:val="0"/>
              <w:bCs w:val="0"/>
              <w:i w:val="0"/>
              <w:iCs w:val="0"/>
              <w:noProof/>
              <w:sz w:val="22"/>
              <w:szCs w:val="22"/>
              <w:lang w:eastAsia="en-GB"/>
            </w:rPr>
          </w:pPr>
          <w:hyperlink w:anchor="_Toc203120886" w:history="1">
            <w:r w:rsidRPr="00097645">
              <w:rPr>
                <w:rStyle w:val="Hyperlink"/>
                <w:rFonts w:ascii="Arial" w:hAnsi="Arial" w:cs="Arial"/>
                <w:i w:val="0"/>
                <w:iCs w:val="0"/>
                <w:noProof/>
                <w:sz w:val="22"/>
                <w:szCs w:val="22"/>
              </w:rPr>
              <w:t>Module level Continuous Enhancement Process</w:t>
            </w:r>
            <w:r w:rsidRPr="00097645">
              <w:rPr>
                <w:rFonts w:ascii="Arial" w:hAnsi="Arial" w:cs="Arial"/>
                <w:i w:val="0"/>
                <w:iCs w:val="0"/>
                <w:noProof/>
                <w:webHidden/>
                <w:sz w:val="22"/>
                <w:szCs w:val="22"/>
              </w:rPr>
              <w:tab/>
            </w:r>
            <w:r w:rsidRPr="00097645">
              <w:rPr>
                <w:rFonts w:ascii="Arial" w:hAnsi="Arial" w:cs="Arial"/>
                <w:i w:val="0"/>
                <w:iCs w:val="0"/>
                <w:noProof/>
                <w:webHidden/>
                <w:sz w:val="22"/>
                <w:szCs w:val="22"/>
              </w:rPr>
              <w:fldChar w:fldCharType="begin"/>
            </w:r>
            <w:r w:rsidRPr="00097645">
              <w:rPr>
                <w:rFonts w:ascii="Arial" w:hAnsi="Arial" w:cs="Arial"/>
                <w:i w:val="0"/>
                <w:iCs w:val="0"/>
                <w:noProof/>
                <w:webHidden/>
                <w:sz w:val="22"/>
                <w:szCs w:val="22"/>
              </w:rPr>
              <w:instrText xml:space="preserve"> PAGEREF _Toc203120886 \h </w:instrText>
            </w:r>
            <w:r w:rsidRPr="00097645">
              <w:rPr>
                <w:rFonts w:ascii="Arial" w:hAnsi="Arial" w:cs="Arial"/>
                <w:i w:val="0"/>
                <w:iCs w:val="0"/>
                <w:noProof/>
                <w:webHidden/>
                <w:sz w:val="22"/>
                <w:szCs w:val="22"/>
              </w:rPr>
            </w:r>
            <w:r w:rsidRPr="00097645">
              <w:rPr>
                <w:rFonts w:ascii="Arial" w:hAnsi="Arial" w:cs="Arial"/>
                <w:i w:val="0"/>
                <w:iCs w:val="0"/>
                <w:noProof/>
                <w:webHidden/>
                <w:sz w:val="22"/>
                <w:szCs w:val="22"/>
              </w:rPr>
              <w:fldChar w:fldCharType="separate"/>
            </w:r>
            <w:r w:rsidRPr="00097645">
              <w:rPr>
                <w:rFonts w:ascii="Arial" w:hAnsi="Arial" w:cs="Arial"/>
                <w:i w:val="0"/>
                <w:iCs w:val="0"/>
                <w:noProof/>
                <w:webHidden/>
                <w:sz w:val="22"/>
                <w:szCs w:val="22"/>
              </w:rPr>
              <w:t>10</w:t>
            </w:r>
            <w:r w:rsidRPr="00097645">
              <w:rPr>
                <w:rFonts w:ascii="Arial" w:hAnsi="Arial" w:cs="Arial"/>
                <w:i w:val="0"/>
                <w:iCs w:val="0"/>
                <w:noProof/>
                <w:webHidden/>
                <w:sz w:val="22"/>
                <w:szCs w:val="22"/>
              </w:rPr>
              <w:fldChar w:fldCharType="end"/>
            </w:r>
          </w:hyperlink>
        </w:p>
        <w:p w14:paraId="4627F398" w14:textId="258B75D5" w:rsidR="00097645" w:rsidRPr="00501822" w:rsidRDefault="00097645">
          <w:pPr>
            <w:pStyle w:val="TOC2"/>
            <w:tabs>
              <w:tab w:val="right" w:leader="dot" w:pos="9440"/>
            </w:tabs>
            <w:rPr>
              <w:rFonts w:ascii="Arial" w:eastAsiaTheme="minorEastAsia" w:hAnsi="Arial" w:cs="Arial"/>
              <w:b w:val="0"/>
              <w:bCs w:val="0"/>
              <w:noProof/>
              <w:lang w:eastAsia="en-GB"/>
            </w:rPr>
          </w:pPr>
          <w:hyperlink w:anchor="_Toc203120887" w:history="1">
            <w:r w:rsidRPr="00501822">
              <w:rPr>
                <w:rStyle w:val="Hyperlink"/>
                <w:rFonts w:ascii="Arial" w:hAnsi="Arial" w:cs="Arial"/>
                <w:b w:val="0"/>
                <w:bCs w:val="0"/>
                <w:noProof/>
              </w:rPr>
              <w:t>The management of modules</w:t>
            </w:r>
            <w:r w:rsidRPr="00501822">
              <w:rPr>
                <w:rFonts w:ascii="Arial" w:hAnsi="Arial" w:cs="Arial"/>
                <w:b w:val="0"/>
                <w:bCs w:val="0"/>
                <w:noProof/>
                <w:webHidden/>
              </w:rPr>
              <w:tab/>
            </w:r>
            <w:r w:rsidRPr="00501822">
              <w:rPr>
                <w:rFonts w:ascii="Arial" w:hAnsi="Arial" w:cs="Arial"/>
                <w:b w:val="0"/>
                <w:bCs w:val="0"/>
                <w:noProof/>
                <w:webHidden/>
              </w:rPr>
              <w:fldChar w:fldCharType="begin"/>
            </w:r>
            <w:r w:rsidRPr="00501822">
              <w:rPr>
                <w:rFonts w:ascii="Arial" w:hAnsi="Arial" w:cs="Arial"/>
                <w:b w:val="0"/>
                <w:bCs w:val="0"/>
                <w:noProof/>
                <w:webHidden/>
              </w:rPr>
              <w:instrText xml:space="preserve"> PAGEREF _Toc203120887 \h </w:instrText>
            </w:r>
            <w:r w:rsidRPr="00501822">
              <w:rPr>
                <w:rFonts w:ascii="Arial" w:hAnsi="Arial" w:cs="Arial"/>
                <w:b w:val="0"/>
                <w:bCs w:val="0"/>
                <w:noProof/>
                <w:webHidden/>
              </w:rPr>
            </w:r>
            <w:r w:rsidRPr="00501822">
              <w:rPr>
                <w:rFonts w:ascii="Arial" w:hAnsi="Arial" w:cs="Arial"/>
                <w:b w:val="0"/>
                <w:bCs w:val="0"/>
                <w:noProof/>
                <w:webHidden/>
              </w:rPr>
              <w:fldChar w:fldCharType="separate"/>
            </w:r>
            <w:r w:rsidRPr="00501822">
              <w:rPr>
                <w:rFonts w:ascii="Arial" w:hAnsi="Arial" w:cs="Arial"/>
                <w:b w:val="0"/>
                <w:bCs w:val="0"/>
                <w:noProof/>
                <w:webHidden/>
              </w:rPr>
              <w:t>10</w:t>
            </w:r>
            <w:r w:rsidRPr="00501822">
              <w:rPr>
                <w:rFonts w:ascii="Arial" w:hAnsi="Arial" w:cs="Arial"/>
                <w:b w:val="0"/>
                <w:bCs w:val="0"/>
                <w:noProof/>
                <w:webHidden/>
              </w:rPr>
              <w:fldChar w:fldCharType="end"/>
            </w:r>
          </w:hyperlink>
        </w:p>
        <w:p w14:paraId="05B8E238" w14:textId="3DE5199E" w:rsidR="00097645" w:rsidRPr="00501822" w:rsidRDefault="00097645">
          <w:pPr>
            <w:pStyle w:val="TOC2"/>
            <w:tabs>
              <w:tab w:val="right" w:leader="dot" w:pos="9440"/>
            </w:tabs>
            <w:rPr>
              <w:rFonts w:ascii="Arial" w:eastAsiaTheme="minorEastAsia" w:hAnsi="Arial" w:cs="Arial"/>
              <w:b w:val="0"/>
              <w:bCs w:val="0"/>
              <w:noProof/>
              <w:lang w:eastAsia="en-GB"/>
            </w:rPr>
          </w:pPr>
          <w:hyperlink w:anchor="_Toc203120888" w:history="1">
            <w:r w:rsidRPr="00501822">
              <w:rPr>
                <w:rStyle w:val="Hyperlink"/>
                <w:rFonts w:ascii="Arial" w:hAnsi="Arial" w:cs="Arial"/>
                <w:b w:val="0"/>
                <w:bCs w:val="0"/>
                <w:noProof/>
              </w:rPr>
              <w:t>Module Enhancement Plans (MEPs)</w:t>
            </w:r>
            <w:r w:rsidRPr="00501822">
              <w:rPr>
                <w:rFonts w:ascii="Arial" w:hAnsi="Arial" w:cs="Arial"/>
                <w:b w:val="0"/>
                <w:bCs w:val="0"/>
                <w:noProof/>
                <w:webHidden/>
              </w:rPr>
              <w:tab/>
            </w:r>
            <w:r w:rsidRPr="00501822">
              <w:rPr>
                <w:rFonts w:ascii="Arial" w:hAnsi="Arial" w:cs="Arial"/>
                <w:b w:val="0"/>
                <w:bCs w:val="0"/>
                <w:noProof/>
                <w:webHidden/>
              </w:rPr>
              <w:fldChar w:fldCharType="begin"/>
            </w:r>
            <w:r w:rsidRPr="00501822">
              <w:rPr>
                <w:rFonts w:ascii="Arial" w:hAnsi="Arial" w:cs="Arial"/>
                <w:b w:val="0"/>
                <w:bCs w:val="0"/>
                <w:noProof/>
                <w:webHidden/>
              </w:rPr>
              <w:instrText xml:space="preserve"> PAGEREF _Toc203120888 \h </w:instrText>
            </w:r>
            <w:r w:rsidRPr="00501822">
              <w:rPr>
                <w:rFonts w:ascii="Arial" w:hAnsi="Arial" w:cs="Arial"/>
                <w:b w:val="0"/>
                <w:bCs w:val="0"/>
                <w:noProof/>
                <w:webHidden/>
              </w:rPr>
            </w:r>
            <w:r w:rsidRPr="00501822">
              <w:rPr>
                <w:rFonts w:ascii="Arial" w:hAnsi="Arial" w:cs="Arial"/>
                <w:b w:val="0"/>
                <w:bCs w:val="0"/>
                <w:noProof/>
                <w:webHidden/>
              </w:rPr>
              <w:fldChar w:fldCharType="separate"/>
            </w:r>
            <w:r w:rsidRPr="00501822">
              <w:rPr>
                <w:rFonts w:ascii="Arial" w:hAnsi="Arial" w:cs="Arial"/>
                <w:b w:val="0"/>
                <w:bCs w:val="0"/>
                <w:noProof/>
                <w:webHidden/>
              </w:rPr>
              <w:t>10</w:t>
            </w:r>
            <w:r w:rsidRPr="00501822">
              <w:rPr>
                <w:rFonts w:ascii="Arial" w:hAnsi="Arial" w:cs="Arial"/>
                <w:b w:val="0"/>
                <w:bCs w:val="0"/>
                <w:noProof/>
                <w:webHidden/>
              </w:rPr>
              <w:fldChar w:fldCharType="end"/>
            </w:r>
          </w:hyperlink>
        </w:p>
        <w:p w14:paraId="20CB2336" w14:textId="2A647180" w:rsidR="00097645" w:rsidRPr="00501822" w:rsidRDefault="00097645">
          <w:pPr>
            <w:pStyle w:val="TOC2"/>
            <w:tabs>
              <w:tab w:val="right" w:leader="dot" w:pos="9440"/>
            </w:tabs>
            <w:rPr>
              <w:rFonts w:ascii="Arial" w:eastAsiaTheme="minorEastAsia" w:hAnsi="Arial" w:cs="Arial"/>
              <w:b w:val="0"/>
              <w:bCs w:val="0"/>
              <w:noProof/>
              <w:lang w:eastAsia="en-GB"/>
            </w:rPr>
          </w:pPr>
          <w:hyperlink w:anchor="_Toc203120889" w:history="1">
            <w:r w:rsidRPr="00501822">
              <w:rPr>
                <w:rStyle w:val="Hyperlink"/>
                <w:rFonts w:ascii="Arial" w:hAnsi="Arial" w:cs="Arial"/>
                <w:b w:val="0"/>
                <w:bCs w:val="0"/>
                <w:noProof/>
              </w:rPr>
              <w:t>Responsibility for the MEP</w:t>
            </w:r>
            <w:r w:rsidRPr="00501822">
              <w:rPr>
                <w:rFonts w:ascii="Arial" w:hAnsi="Arial" w:cs="Arial"/>
                <w:b w:val="0"/>
                <w:bCs w:val="0"/>
                <w:noProof/>
                <w:webHidden/>
              </w:rPr>
              <w:tab/>
            </w:r>
            <w:r w:rsidRPr="00501822">
              <w:rPr>
                <w:rFonts w:ascii="Arial" w:hAnsi="Arial" w:cs="Arial"/>
                <w:b w:val="0"/>
                <w:bCs w:val="0"/>
                <w:noProof/>
                <w:webHidden/>
              </w:rPr>
              <w:fldChar w:fldCharType="begin"/>
            </w:r>
            <w:r w:rsidRPr="00501822">
              <w:rPr>
                <w:rFonts w:ascii="Arial" w:hAnsi="Arial" w:cs="Arial"/>
                <w:b w:val="0"/>
                <w:bCs w:val="0"/>
                <w:noProof/>
                <w:webHidden/>
              </w:rPr>
              <w:instrText xml:space="preserve"> PAGEREF _Toc203120889 \h </w:instrText>
            </w:r>
            <w:r w:rsidRPr="00501822">
              <w:rPr>
                <w:rFonts w:ascii="Arial" w:hAnsi="Arial" w:cs="Arial"/>
                <w:b w:val="0"/>
                <w:bCs w:val="0"/>
                <w:noProof/>
                <w:webHidden/>
              </w:rPr>
            </w:r>
            <w:r w:rsidRPr="00501822">
              <w:rPr>
                <w:rFonts w:ascii="Arial" w:hAnsi="Arial" w:cs="Arial"/>
                <w:b w:val="0"/>
                <w:bCs w:val="0"/>
                <w:noProof/>
                <w:webHidden/>
              </w:rPr>
              <w:fldChar w:fldCharType="separate"/>
            </w:r>
            <w:r w:rsidRPr="00501822">
              <w:rPr>
                <w:rFonts w:ascii="Arial" w:hAnsi="Arial" w:cs="Arial"/>
                <w:b w:val="0"/>
                <w:bCs w:val="0"/>
                <w:noProof/>
                <w:webHidden/>
              </w:rPr>
              <w:t>10</w:t>
            </w:r>
            <w:r w:rsidRPr="00501822">
              <w:rPr>
                <w:rFonts w:ascii="Arial" w:hAnsi="Arial" w:cs="Arial"/>
                <w:b w:val="0"/>
                <w:bCs w:val="0"/>
                <w:noProof/>
                <w:webHidden/>
              </w:rPr>
              <w:fldChar w:fldCharType="end"/>
            </w:r>
          </w:hyperlink>
        </w:p>
        <w:p w14:paraId="2C12902E" w14:textId="3B1622CE" w:rsidR="00097645" w:rsidRPr="00501822" w:rsidRDefault="00097645">
          <w:pPr>
            <w:pStyle w:val="TOC2"/>
            <w:tabs>
              <w:tab w:val="right" w:leader="dot" w:pos="9440"/>
            </w:tabs>
            <w:rPr>
              <w:rFonts w:ascii="Arial" w:eastAsiaTheme="minorEastAsia" w:hAnsi="Arial" w:cs="Arial"/>
              <w:b w:val="0"/>
              <w:bCs w:val="0"/>
              <w:noProof/>
              <w:lang w:eastAsia="en-GB"/>
            </w:rPr>
          </w:pPr>
          <w:hyperlink w:anchor="_Toc203120890" w:history="1">
            <w:r w:rsidRPr="00501822">
              <w:rPr>
                <w:rStyle w:val="Hyperlink"/>
                <w:rFonts w:ascii="Arial" w:hAnsi="Arial" w:cs="Arial"/>
                <w:b w:val="0"/>
                <w:bCs w:val="0"/>
                <w:noProof/>
              </w:rPr>
              <w:t>When to write the MEP</w:t>
            </w:r>
            <w:r w:rsidRPr="00501822">
              <w:rPr>
                <w:rFonts w:ascii="Arial" w:hAnsi="Arial" w:cs="Arial"/>
                <w:b w:val="0"/>
                <w:bCs w:val="0"/>
                <w:noProof/>
                <w:webHidden/>
              </w:rPr>
              <w:tab/>
            </w:r>
            <w:r w:rsidRPr="00501822">
              <w:rPr>
                <w:rFonts w:ascii="Arial" w:hAnsi="Arial" w:cs="Arial"/>
                <w:b w:val="0"/>
                <w:bCs w:val="0"/>
                <w:noProof/>
                <w:webHidden/>
              </w:rPr>
              <w:fldChar w:fldCharType="begin"/>
            </w:r>
            <w:r w:rsidRPr="00501822">
              <w:rPr>
                <w:rFonts w:ascii="Arial" w:hAnsi="Arial" w:cs="Arial"/>
                <w:b w:val="0"/>
                <w:bCs w:val="0"/>
                <w:noProof/>
                <w:webHidden/>
              </w:rPr>
              <w:instrText xml:space="preserve"> PAGEREF _Toc203120890 \h </w:instrText>
            </w:r>
            <w:r w:rsidRPr="00501822">
              <w:rPr>
                <w:rFonts w:ascii="Arial" w:hAnsi="Arial" w:cs="Arial"/>
                <w:b w:val="0"/>
                <w:bCs w:val="0"/>
                <w:noProof/>
                <w:webHidden/>
              </w:rPr>
            </w:r>
            <w:r w:rsidRPr="00501822">
              <w:rPr>
                <w:rFonts w:ascii="Arial" w:hAnsi="Arial" w:cs="Arial"/>
                <w:b w:val="0"/>
                <w:bCs w:val="0"/>
                <w:noProof/>
                <w:webHidden/>
              </w:rPr>
              <w:fldChar w:fldCharType="separate"/>
            </w:r>
            <w:r w:rsidRPr="00501822">
              <w:rPr>
                <w:rFonts w:ascii="Arial" w:hAnsi="Arial" w:cs="Arial"/>
                <w:b w:val="0"/>
                <w:bCs w:val="0"/>
                <w:noProof/>
                <w:webHidden/>
              </w:rPr>
              <w:t>11</w:t>
            </w:r>
            <w:r w:rsidRPr="00501822">
              <w:rPr>
                <w:rFonts w:ascii="Arial" w:hAnsi="Arial" w:cs="Arial"/>
                <w:b w:val="0"/>
                <w:bCs w:val="0"/>
                <w:noProof/>
                <w:webHidden/>
              </w:rPr>
              <w:fldChar w:fldCharType="end"/>
            </w:r>
          </w:hyperlink>
        </w:p>
        <w:p w14:paraId="5F320C13" w14:textId="420404AC" w:rsidR="00097645" w:rsidRPr="00501822" w:rsidRDefault="00097645">
          <w:pPr>
            <w:pStyle w:val="TOC2"/>
            <w:tabs>
              <w:tab w:val="right" w:leader="dot" w:pos="9440"/>
            </w:tabs>
            <w:rPr>
              <w:rFonts w:ascii="Arial" w:eastAsiaTheme="minorEastAsia" w:hAnsi="Arial" w:cs="Arial"/>
              <w:b w:val="0"/>
              <w:bCs w:val="0"/>
              <w:noProof/>
              <w:lang w:eastAsia="en-GB"/>
            </w:rPr>
          </w:pPr>
          <w:hyperlink w:anchor="_Toc203120891" w:history="1">
            <w:r w:rsidRPr="00501822">
              <w:rPr>
                <w:rStyle w:val="Hyperlink"/>
                <w:rFonts w:ascii="Arial" w:hAnsi="Arial" w:cs="Arial"/>
                <w:b w:val="0"/>
                <w:bCs w:val="0"/>
                <w:noProof/>
              </w:rPr>
              <w:t>Writing the MEP</w:t>
            </w:r>
            <w:r w:rsidRPr="00501822">
              <w:rPr>
                <w:rFonts w:ascii="Arial" w:hAnsi="Arial" w:cs="Arial"/>
                <w:b w:val="0"/>
                <w:bCs w:val="0"/>
                <w:noProof/>
                <w:webHidden/>
              </w:rPr>
              <w:tab/>
            </w:r>
            <w:r w:rsidRPr="00501822">
              <w:rPr>
                <w:rFonts w:ascii="Arial" w:hAnsi="Arial" w:cs="Arial"/>
                <w:b w:val="0"/>
                <w:bCs w:val="0"/>
                <w:noProof/>
                <w:webHidden/>
              </w:rPr>
              <w:fldChar w:fldCharType="begin"/>
            </w:r>
            <w:r w:rsidRPr="00501822">
              <w:rPr>
                <w:rFonts w:ascii="Arial" w:hAnsi="Arial" w:cs="Arial"/>
                <w:b w:val="0"/>
                <w:bCs w:val="0"/>
                <w:noProof/>
                <w:webHidden/>
              </w:rPr>
              <w:instrText xml:space="preserve"> PAGEREF _Toc203120891 \h </w:instrText>
            </w:r>
            <w:r w:rsidRPr="00501822">
              <w:rPr>
                <w:rFonts w:ascii="Arial" w:hAnsi="Arial" w:cs="Arial"/>
                <w:b w:val="0"/>
                <w:bCs w:val="0"/>
                <w:noProof/>
                <w:webHidden/>
              </w:rPr>
            </w:r>
            <w:r w:rsidRPr="00501822">
              <w:rPr>
                <w:rFonts w:ascii="Arial" w:hAnsi="Arial" w:cs="Arial"/>
                <w:b w:val="0"/>
                <w:bCs w:val="0"/>
                <w:noProof/>
                <w:webHidden/>
              </w:rPr>
              <w:fldChar w:fldCharType="separate"/>
            </w:r>
            <w:r w:rsidRPr="00501822">
              <w:rPr>
                <w:rFonts w:ascii="Arial" w:hAnsi="Arial" w:cs="Arial"/>
                <w:b w:val="0"/>
                <w:bCs w:val="0"/>
                <w:noProof/>
                <w:webHidden/>
              </w:rPr>
              <w:t>11</w:t>
            </w:r>
            <w:r w:rsidRPr="00501822">
              <w:rPr>
                <w:rFonts w:ascii="Arial" w:hAnsi="Arial" w:cs="Arial"/>
                <w:b w:val="0"/>
                <w:bCs w:val="0"/>
                <w:noProof/>
                <w:webHidden/>
              </w:rPr>
              <w:fldChar w:fldCharType="end"/>
            </w:r>
          </w:hyperlink>
        </w:p>
        <w:p w14:paraId="1E062D2A" w14:textId="4D12DCD6" w:rsidR="00097645" w:rsidRPr="00501822" w:rsidRDefault="00097645">
          <w:pPr>
            <w:pStyle w:val="TOC2"/>
            <w:tabs>
              <w:tab w:val="right" w:leader="dot" w:pos="9440"/>
            </w:tabs>
            <w:rPr>
              <w:rFonts w:ascii="Arial" w:eastAsiaTheme="minorEastAsia" w:hAnsi="Arial" w:cs="Arial"/>
              <w:b w:val="0"/>
              <w:bCs w:val="0"/>
              <w:noProof/>
              <w:lang w:eastAsia="en-GB"/>
            </w:rPr>
          </w:pPr>
          <w:hyperlink w:anchor="_Toc203120892" w:history="1">
            <w:r w:rsidRPr="00501822">
              <w:rPr>
                <w:rStyle w:val="Hyperlink"/>
                <w:rFonts w:ascii="Arial" w:hAnsi="Arial" w:cs="Arial"/>
                <w:b w:val="0"/>
                <w:bCs w:val="0"/>
                <w:noProof/>
              </w:rPr>
              <w:t>External Examiners’ Reports</w:t>
            </w:r>
            <w:r w:rsidRPr="00501822">
              <w:rPr>
                <w:rFonts w:ascii="Arial" w:hAnsi="Arial" w:cs="Arial"/>
                <w:b w:val="0"/>
                <w:bCs w:val="0"/>
                <w:noProof/>
                <w:webHidden/>
              </w:rPr>
              <w:tab/>
            </w:r>
            <w:r w:rsidRPr="00501822">
              <w:rPr>
                <w:rFonts w:ascii="Arial" w:hAnsi="Arial" w:cs="Arial"/>
                <w:b w:val="0"/>
                <w:bCs w:val="0"/>
                <w:noProof/>
                <w:webHidden/>
              </w:rPr>
              <w:fldChar w:fldCharType="begin"/>
            </w:r>
            <w:r w:rsidRPr="00501822">
              <w:rPr>
                <w:rFonts w:ascii="Arial" w:hAnsi="Arial" w:cs="Arial"/>
                <w:b w:val="0"/>
                <w:bCs w:val="0"/>
                <w:noProof/>
                <w:webHidden/>
              </w:rPr>
              <w:instrText xml:space="preserve"> PAGEREF _Toc203120892 \h </w:instrText>
            </w:r>
            <w:r w:rsidRPr="00501822">
              <w:rPr>
                <w:rFonts w:ascii="Arial" w:hAnsi="Arial" w:cs="Arial"/>
                <w:b w:val="0"/>
                <w:bCs w:val="0"/>
                <w:noProof/>
                <w:webHidden/>
              </w:rPr>
            </w:r>
            <w:r w:rsidRPr="00501822">
              <w:rPr>
                <w:rFonts w:ascii="Arial" w:hAnsi="Arial" w:cs="Arial"/>
                <w:b w:val="0"/>
                <w:bCs w:val="0"/>
                <w:noProof/>
                <w:webHidden/>
              </w:rPr>
              <w:fldChar w:fldCharType="separate"/>
            </w:r>
            <w:r w:rsidRPr="00501822">
              <w:rPr>
                <w:rFonts w:ascii="Arial" w:hAnsi="Arial" w:cs="Arial"/>
                <w:b w:val="0"/>
                <w:bCs w:val="0"/>
                <w:noProof/>
                <w:webHidden/>
              </w:rPr>
              <w:t>11</w:t>
            </w:r>
            <w:r w:rsidRPr="00501822">
              <w:rPr>
                <w:rFonts w:ascii="Arial" w:hAnsi="Arial" w:cs="Arial"/>
                <w:b w:val="0"/>
                <w:bCs w:val="0"/>
                <w:noProof/>
                <w:webHidden/>
              </w:rPr>
              <w:fldChar w:fldCharType="end"/>
            </w:r>
          </w:hyperlink>
        </w:p>
        <w:p w14:paraId="6DFF6C30" w14:textId="35BDDFCE" w:rsidR="00097645" w:rsidRPr="00501822" w:rsidRDefault="00097645">
          <w:pPr>
            <w:pStyle w:val="TOC2"/>
            <w:tabs>
              <w:tab w:val="right" w:leader="dot" w:pos="9440"/>
            </w:tabs>
            <w:rPr>
              <w:rFonts w:ascii="Arial" w:eastAsiaTheme="minorEastAsia" w:hAnsi="Arial" w:cs="Arial"/>
              <w:b w:val="0"/>
              <w:bCs w:val="0"/>
              <w:noProof/>
              <w:lang w:eastAsia="en-GB"/>
            </w:rPr>
          </w:pPr>
          <w:hyperlink w:anchor="_Toc203120893" w:history="1">
            <w:r w:rsidRPr="00501822">
              <w:rPr>
                <w:rStyle w:val="Hyperlink"/>
                <w:rFonts w:ascii="Arial" w:hAnsi="Arial" w:cs="Arial"/>
                <w:b w:val="0"/>
                <w:bCs w:val="0"/>
                <w:noProof/>
              </w:rPr>
              <w:t>Student Feedback</w:t>
            </w:r>
            <w:r w:rsidRPr="00501822">
              <w:rPr>
                <w:rFonts w:ascii="Arial" w:hAnsi="Arial" w:cs="Arial"/>
                <w:b w:val="0"/>
                <w:bCs w:val="0"/>
                <w:noProof/>
                <w:webHidden/>
              </w:rPr>
              <w:tab/>
            </w:r>
            <w:r w:rsidRPr="00501822">
              <w:rPr>
                <w:rFonts w:ascii="Arial" w:hAnsi="Arial" w:cs="Arial"/>
                <w:b w:val="0"/>
                <w:bCs w:val="0"/>
                <w:noProof/>
                <w:webHidden/>
              </w:rPr>
              <w:fldChar w:fldCharType="begin"/>
            </w:r>
            <w:r w:rsidRPr="00501822">
              <w:rPr>
                <w:rFonts w:ascii="Arial" w:hAnsi="Arial" w:cs="Arial"/>
                <w:b w:val="0"/>
                <w:bCs w:val="0"/>
                <w:noProof/>
                <w:webHidden/>
              </w:rPr>
              <w:instrText xml:space="preserve"> PAGEREF _Toc203120893 \h </w:instrText>
            </w:r>
            <w:r w:rsidRPr="00501822">
              <w:rPr>
                <w:rFonts w:ascii="Arial" w:hAnsi="Arial" w:cs="Arial"/>
                <w:b w:val="0"/>
                <w:bCs w:val="0"/>
                <w:noProof/>
                <w:webHidden/>
              </w:rPr>
            </w:r>
            <w:r w:rsidRPr="00501822">
              <w:rPr>
                <w:rFonts w:ascii="Arial" w:hAnsi="Arial" w:cs="Arial"/>
                <w:b w:val="0"/>
                <w:bCs w:val="0"/>
                <w:noProof/>
                <w:webHidden/>
              </w:rPr>
              <w:fldChar w:fldCharType="separate"/>
            </w:r>
            <w:r w:rsidRPr="00501822">
              <w:rPr>
                <w:rFonts w:ascii="Arial" w:hAnsi="Arial" w:cs="Arial"/>
                <w:b w:val="0"/>
                <w:bCs w:val="0"/>
                <w:noProof/>
                <w:webHidden/>
              </w:rPr>
              <w:t>11</w:t>
            </w:r>
            <w:r w:rsidRPr="00501822">
              <w:rPr>
                <w:rFonts w:ascii="Arial" w:hAnsi="Arial" w:cs="Arial"/>
                <w:b w:val="0"/>
                <w:bCs w:val="0"/>
                <w:noProof/>
                <w:webHidden/>
              </w:rPr>
              <w:fldChar w:fldCharType="end"/>
            </w:r>
          </w:hyperlink>
        </w:p>
        <w:p w14:paraId="7AE655A9" w14:textId="21910157" w:rsidR="00097645" w:rsidRPr="00501822" w:rsidRDefault="00097645">
          <w:pPr>
            <w:pStyle w:val="TOC2"/>
            <w:tabs>
              <w:tab w:val="right" w:leader="dot" w:pos="9440"/>
            </w:tabs>
            <w:rPr>
              <w:rFonts w:ascii="Arial" w:eastAsiaTheme="minorEastAsia" w:hAnsi="Arial" w:cs="Arial"/>
              <w:b w:val="0"/>
              <w:bCs w:val="0"/>
              <w:noProof/>
              <w:lang w:eastAsia="en-GB"/>
            </w:rPr>
          </w:pPr>
          <w:hyperlink w:anchor="_Toc203120894" w:history="1">
            <w:r w:rsidRPr="00501822">
              <w:rPr>
                <w:rStyle w:val="Hyperlink"/>
                <w:rFonts w:ascii="Arial" w:hAnsi="Arial" w:cs="Arial"/>
                <w:b w:val="0"/>
                <w:bCs w:val="0"/>
                <w:noProof/>
              </w:rPr>
              <w:t>Evidence used to write the MEP</w:t>
            </w:r>
            <w:r w:rsidRPr="00501822">
              <w:rPr>
                <w:rFonts w:ascii="Arial" w:hAnsi="Arial" w:cs="Arial"/>
                <w:b w:val="0"/>
                <w:bCs w:val="0"/>
                <w:noProof/>
                <w:webHidden/>
              </w:rPr>
              <w:tab/>
            </w:r>
            <w:r w:rsidRPr="00501822">
              <w:rPr>
                <w:rFonts w:ascii="Arial" w:hAnsi="Arial" w:cs="Arial"/>
                <w:b w:val="0"/>
                <w:bCs w:val="0"/>
                <w:noProof/>
                <w:webHidden/>
              </w:rPr>
              <w:fldChar w:fldCharType="begin"/>
            </w:r>
            <w:r w:rsidRPr="00501822">
              <w:rPr>
                <w:rFonts w:ascii="Arial" w:hAnsi="Arial" w:cs="Arial"/>
                <w:b w:val="0"/>
                <w:bCs w:val="0"/>
                <w:noProof/>
                <w:webHidden/>
              </w:rPr>
              <w:instrText xml:space="preserve"> PAGEREF _Toc203120894 \h </w:instrText>
            </w:r>
            <w:r w:rsidRPr="00501822">
              <w:rPr>
                <w:rFonts w:ascii="Arial" w:hAnsi="Arial" w:cs="Arial"/>
                <w:b w:val="0"/>
                <w:bCs w:val="0"/>
                <w:noProof/>
                <w:webHidden/>
              </w:rPr>
            </w:r>
            <w:r w:rsidRPr="00501822">
              <w:rPr>
                <w:rFonts w:ascii="Arial" w:hAnsi="Arial" w:cs="Arial"/>
                <w:b w:val="0"/>
                <w:bCs w:val="0"/>
                <w:noProof/>
                <w:webHidden/>
              </w:rPr>
              <w:fldChar w:fldCharType="separate"/>
            </w:r>
            <w:r w:rsidRPr="00501822">
              <w:rPr>
                <w:rFonts w:ascii="Arial" w:hAnsi="Arial" w:cs="Arial"/>
                <w:b w:val="0"/>
                <w:bCs w:val="0"/>
                <w:noProof/>
                <w:webHidden/>
              </w:rPr>
              <w:t>11</w:t>
            </w:r>
            <w:r w:rsidRPr="00501822">
              <w:rPr>
                <w:rFonts w:ascii="Arial" w:hAnsi="Arial" w:cs="Arial"/>
                <w:b w:val="0"/>
                <w:bCs w:val="0"/>
                <w:noProof/>
                <w:webHidden/>
              </w:rPr>
              <w:fldChar w:fldCharType="end"/>
            </w:r>
          </w:hyperlink>
        </w:p>
        <w:p w14:paraId="717127B5" w14:textId="6815A688" w:rsidR="00097645" w:rsidRPr="00501822" w:rsidRDefault="00097645">
          <w:pPr>
            <w:pStyle w:val="TOC2"/>
            <w:tabs>
              <w:tab w:val="right" w:leader="dot" w:pos="9440"/>
            </w:tabs>
            <w:rPr>
              <w:rFonts w:ascii="Arial" w:eastAsiaTheme="minorEastAsia" w:hAnsi="Arial" w:cs="Arial"/>
              <w:b w:val="0"/>
              <w:bCs w:val="0"/>
              <w:noProof/>
              <w:lang w:eastAsia="en-GB"/>
            </w:rPr>
          </w:pPr>
          <w:hyperlink w:anchor="_Toc203120895" w:history="1">
            <w:r w:rsidRPr="00501822">
              <w:rPr>
                <w:rStyle w:val="Hyperlink"/>
                <w:rFonts w:ascii="Arial" w:hAnsi="Arial" w:cs="Arial"/>
                <w:b w:val="0"/>
                <w:bCs w:val="0"/>
                <w:noProof/>
              </w:rPr>
              <w:t>MEP Action Plan</w:t>
            </w:r>
            <w:r w:rsidRPr="00501822">
              <w:rPr>
                <w:rFonts w:ascii="Arial" w:hAnsi="Arial" w:cs="Arial"/>
                <w:b w:val="0"/>
                <w:bCs w:val="0"/>
                <w:noProof/>
                <w:webHidden/>
              </w:rPr>
              <w:tab/>
            </w:r>
            <w:r w:rsidRPr="00501822">
              <w:rPr>
                <w:rFonts w:ascii="Arial" w:hAnsi="Arial" w:cs="Arial"/>
                <w:b w:val="0"/>
                <w:bCs w:val="0"/>
                <w:noProof/>
                <w:webHidden/>
              </w:rPr>
              <w:fldChar w:fldCharType="begin"/>
            </w:r>
            <w:r w:rsidRPr="00501822">
              <w:rPr>
                <w:rFonts w:ascii="Arial" w:hAnsi="Arial" w:cs="Arial"/>
                <w:b w:val="0"/>
                <w:bCs w:val="0"/>
                <w:noProof/>
                <w:webHidden/>
              </w:rPr>
              <w:instrText xml:space="preserve"> PAGEREF _Toc203120895 \h </w:instrText>
            </w:r>
            <w:r w:rsidRPr="00501822">
              <w:rPr>
                <w:rFonts w:ascii="Arial" w:hAnsi="Arial" w:cs="Arial"/>
                <w:b w:val="0"/>
                <w:bCs w:val="0"/>
                <w:noProof/>
                <w:webHidden/>
              </w:rPr>
            </w:r>
            <w:r w:rsidRPr="00501822">
              <w:rPr>
                <w:rFonts w:ascii="Arial" w:hAnsi="Arial" w:cs="Arial"/>
                <w:b w:val="0"/>
                <w:bCs w:val="0"/>
                <w:noProof/>
                <w:webHidden/>
              </w:rPr>
              <w:fldChar w:fldCharType="separate"/>
            </w:r>
            <w:r w:rsidRPr="00501822">
              <w:rPr>
                <w:rFonts w:ascii="Arial" w:hAnsi="Arial" w:cs="Arial"/>
                <w:b w:val="0"/>
                <w:bCs w:val="0"/>
                <w:noProof/>
                <w:webHidden/>
              </w:rPr>
              <w:t>12</w:t>
            </w:r>
            <w:r w:rsidRPr="00501822">
              <w:rPr>
                <w:rFonts w:ascii="Arial" w:hAnsi="Arial" w:cs="Arial"/>
                <w:b w:val="0"/>
                <w:bCs w:val="0"/>
                <w:noProof/>
                <w:webHidden/>
              </w:rPr>
              <w:fldChar w:fldCharType="end"/>
            </w:r>
          </w:hyperlink>
        </w:p>
        <w:p w14:paraId="1D0D3993" w14:textId="19C75DF8" w:rsidR="00097645" w:rsidRPr="00501822" w:rsidRDefault="00097645">
          <w:pPr>
            <w:pStyle w:val="TOC2"/>
            <w:tabs>
              <w:tab w:val="right" w:leader="dot" w:pos="9440"/>
            </w:tabs>
            <w:rPr>
              <w:rFonts w:ascii="Arial" w:eastAsiaTheme="minorEastAsia" w:hAnsi="Arial" w:cs="Arial"/>
              <w:b w:val="0"/>
              <w:bCs w:val="0"/>
              <w:noProof/>
              <w:lang w:eastAsia="en-GB"/>
            </w:rPr>
          </w:pPr>
          <w:hyperlink w:anchor="_Toc203120896" w:history="1">
            <w:r w:rsidRPr="00501822">
              <w:rPr>
                <w:rStyle w:val="Hyperlink"/>
                <w:rFonts w:ascii="Arial" w:hAnsi="Arial" w:cs="Arial"/>
                <w:b w:val="0"/>
                <w:bCs w:val="0"/>
                <w:noProof/>
              </w:rPr>
              <w:t>Modifications to modules resulting from the MEP</w:t>
            </w:r>
            <w:r w:rsidRPr="00501822">
              <w:rPr>
                <w:rFonts w:ascii="Arial" w:hAnsi="Arial" w:cs="Arial"/>
                <w:b w:val="0"/>
                <w:bCs w:val="0"/>
                <w:noProof/>
                <w:webHidden/>
              </w:rPr>
              <w:tab/>
            </w:r>
            <w:r w:rsidRPr="00501822">
              <w:rPr>
                <w:rFonts w:ascii="Arial" w:hAnsi="Arial" w:cs="Arial"/>
                <w:b w:val="0"/>
                <w:bCs w:val="0"/>
                <w:noProof/>
                <w:webHidden/>
              </w:rPr>
              <w:fldChar w:fldCharType="begin"/>
            </w:r>
            <w:r w:rsidRPr="00501822">
              <w:rPr>
                <w:rFonts w:ascii="Arial" w:hAnsi="Arial" w:cs="Arial"/>
                <w:b w:val="0"/>
                <w:bCs w:val="0"/>
                <w:noProof/>
                <w:webHidden/>
              </w:rPr>
              <w:instrText xml:space="preserve"> PAGEREF _Toc203120896 \h </w:instrText>
            </w:r>
            <w:r w:rsidRPr="00501822">
              <w:rPr>
                <w:rFonts w:ascii="Arial" w:hAnsi="Arial" w:cs="Arial"/>
                <w:b w:val="0"/>
                <w:bCs w:val="0"/>
                <w:noProof/>
                <w:webHidden/>
              </w:rPr>
            </w:r>
            <w:r w:rsidRPr="00501822">
              <w:rPr>
                <w:rFonts w:ascii="Arial" w:hAnsi="Arial" w:cs="Arial"/>
                <w:b w:val="0"/>
                <w:bCs w:val="0"/>
                <w:noProof/>
                <w:webHidden/>
              </w:rPr>
              <w:fldChar w:fldCharType="separate"/>
            </w:r>
            <w:r w:rsidRPr="00501822">
              <w:rPr>
                <w:rFonts w:ascii="Arial" w:hAnsi="Arial" w:cs="Arial"/>
                <w:b w:val="0"/>
                <w:bCs w:val="0"/>
                <w:noProof/>
                <w:webHidden/>
              </w:rPr>
              <w:t>12</w:t>
            </w:r>
            <w:r w:rsidRPr="00501822">
              <w:rPr>
                <w:rFonts w:ascii="Arial" w:hAnsi="Arial" w:cs="Arial"/>
                <w:b w:val="0"/>
                <w:bCs w:val="0"/>
                <w:noProof/>
                <w:webHidden/>
              </w:rPr>
              <w:fldChar w:fldCharType="end"/>
            </w:r>
          </w:hyperlink>
        </w:p>
        <w:p w14:paraId="1F6688C2" w14:textId="63B2267A" w:rsidR="00097645" w:rsidRPr="00097645" w:rsidRDefault="00097645">
          <w:pPr>
            <w:pStyle w:val="TOC1"/>
            <w:tabs>
              <w:tab w:val="right" w:leader="dot" w:pos="9440"/>
            </w:tabs>
            <w:rPr>
              <w:rFonts w:ascii="Arial" w:eastAsiaTheme="minorEastAsia" w:hAnsi="Arial" w:cs="Arial"/>
              <w:b w:val="0"/>
              <w:bCs w:val="0"/>
              <w:i w:val="0"/>
              <w:iCs w:val="0"/>
              <w:noProof/>
              <w:sz w:val="22"/>
              <w:szCs w:val="22"/>
              <w:lang w:eastAsia="en-GB"/>
            </w:rPr>
          </w:pPr>
          <w:hyperlink w:anchor="_Toc203120897" w:history="1">
            <w:r w:rsidRPr="00097645">
              <w:rPr>
                <w:rStyle w:val="Hyperlink"/>
                <w:rFonts w:ascii="Arial" w:hAnsi="Arial" w:cs="Arial"/>
                <w:i w:val="0"/>
                <w:iCs w:val="0"/>
                <w:noProof/>
                <w:sz w:val="22"/>
                <w:szCs w:val="22"/>
              </w:rPr>
              <w:t>Course level Continuous Enhancement Process</w:t>
            </w:r>
            <w:r w:rsidRPr="00097645">
              <w:rPr>
                <w:rFonts w:ascii="Arial" w:hAnsi="Arial" w:cs="Arial"/>
                <w:i w:val="0"/>
                <w:iCs w:val="0"/>
                <w:noProof/>
                <w:webHidden/>
                <w:sz w:val="22"/>
                <w:szCs w:val="22"/>
              </w:rPr>
              <w:tab/>
            </w:r>
            <w:r w:rsidRPr="00097645">
              <w:rPr>
                <w:rFonts w:ascii="Arial" w:hAnsi="Arial" w:cs="Arial"/>
                <w:i w:val="0"/>
                <w:iCs w:val="0"/>
                <w:noProof/>
                <w:webHidden/>
                <w:sz w:val="22"/>
                <w:szCs w:val="22"/>
              </w:rPr>
              <w:fldChar w:fldCharType="begin"/>
            </w:r>
            <w:r w:rsidRPr="00097645">
              <w:rPr>
                <w:rFonts w:ascii="Arial" w:hAnsi="Arial" w:cs="Arial"/>
                <w:i w:val="0"/>
                <w:iCs w:val="0"/>
                <w:noProof/>
                <w:webHidden/>
                <w:sz w:val="22"/>
                <w:szCs w:val="22"/>
              </w:rPr>
              <w:instrText xml:space="preserve"> PAGEREF _Toc203120897 \h </w:instrText>
            </w:r>
            <w:r w:rsidRPr="00097645">
              <w:rPr>
                <w:rFonts w:ascii="Arial" w:hAnsi="Arial" w:cs="Arial"/>
                <w:i w:val="0"/>
                <w:iCs w:val="0"/>
                <w:noProof/>
                <w:webHidden/>
                <w:sz w:val="22"/>
                <w:szCs w:val="22"/>
              </w:rPr>
            </w:r>
            <w:r w:rsidRPr="00097645">
              <w:rPr>
                <w:rFonts w:ascii="Arial" w:hAnsi="Arial" w:cs="Arial"/>
                <w:i w:val="0"/>
                <w:iCs w:val="0"/>
                <w:noProof/>
                <w:webHidden/>
                <w:sz w:val="22"/>
                <w:szCs w:val="22"/>
              </w:rPr>
              <w:fldChar w:fldCharType="separate"/>
            </w:r>
            <w:r w:rsidRPr="00097645">
              <w:rPr>
                <w:rFonts w:ascii="Arial" w:hAnsi="Arial" w:cs="Arial"/>
                <w:i w:val="0"/>
                <w:iCs w:val="0"/>
                <w:noProof/>
                <w:webHidden/>
                <w:sz w:val="22"/>
                <w:szCs w:val="22"/>
              </w:rPr>
              <w:t>12</w:t>
            </w:r>
            <w:r w:rsidRPr="00097645">
              <w:rPr>
                <w:rFonts w:ascii="Arial" w:hAnsi="Arial" w:cs="Arial"/>
                <w:i w:val="0"/>
                <w:iCs w:val="0"/>
                <w:noProof/>
                <w:webHidden/>
                <w:sz w:val="22"/>
                <w:szCs w:val="22"/>
              </w:rPr>
              <w:fldChar w:fldCharType="end"/>
            </w:r>
          </w:hyperlink>
        </w:p>
        <w:p w14:paraId="3B993179" w14:textId="27E167DE" w:rsidR="00097645" w:rsidRPr="00501822" w:rsidRDefault="00097645">
          <w:pPr>
            <w:pStyle w:val="TOC2"/>
            <w:tabs>
              <w:tab w:val="right" w:leader="dot" w:pos="9440"/>
            </w:tabs>
            <w:rPr>
              <w:rFonts w:ascii="Arial" w:eastAsiaTheme="minorEastAsia" w:hAnsi="Arial" w:cs="Arial"/>
              <w:b w:val="0"/>
              <w:bCs w:val="0"/>
              <w:noProof/>
              <w:lang w:eastAsia="en-GB"/>
            </w:rPr>
          </w:pPr>
          <w:hyperlink w:anchor="_Toc203120898" w:history="1">
            <w:r w:rsidRPr="00501822">
              <w:rPr>
                <w:rStyle w:val="Hyperlink"/>
                <w:rFonts w:ascii="Arial" w:hAnsi="Arial" w:cs="Arial"/>
                <w:b w:val="0"/>
                <w:bCs w:val="0"/>
                <w:noProof/>
              </w:rPr>
              <w:t>The Course Enhancement Plan (CEP)</w:t>
            </w:r>
            <w:r w:rsidRPr="00501822">
              <w:rPr>
                <w:rFonts w:ascii="Arial" w:hAnsi="Arial" w:cs="Arial"/>
                <w:b w:val="0"/>
                <w:bCs w:val="0"/>
                <w:noProof/>
                <w:webHidden/>
              </w:rPr>
              <w:tab/>
            </w:r>
            <w:r w:rsidRPr="00501822">
              <w:rPr>
                <w:rFonts w:ascii="Arial" w:hAnsi="Arial" w:cs="Arial"/>
                <w:b w:val="0"/>
                <w:bCs w:val="0"/>
                <w:noProof/>
                <w:webHidden/>
              </w:rPr>
              <w:fldChar w:fldCharType="begin"/>
            </w:r>
            <w:r w:rsidRPr="00501822">
              <w:rPr>
                <w:rFonts w:ascii="Arial" w:hAnsi="Arial" w:cs="Arial"/>
                <w:b w:val="0"/>
                <w:bCs w:val="0"/>
                <w:noProof/>
                <w:webHidden/>
              </w:rPr>
              <w:instrText xml:space="preserve"> PAGEREF _Toc203120898 \h </w:instrText>
            </w:r>
            <w:r w:rsidRPr="00501822">
              <w:rPr>
                <w:rFonts w:ascii="Arial" w:hAnsi="Arial" w:cs="Arial"/>
                <w:b w:val="0"/>
                <w:bCs w:val="0"/>
                <w:noProof/>
                <w:webHidden/>
              </w:rPr>
            </w:r>
            <w:r w:rsidRPr="00501822">
              <w:rPr>
                <w:rFonts w:ascii="Arial" w:hAnsi="Arial" w:cs="Arial"/>
                <w:b w:val="0"/>
                <w:bCs w:val="0"/>
                <w:noProof/>
                <w:webHidden/>
              </w:rPr>
              <w:fldChar w:fldCharType="separate"/>
            </w:r>
            <w:r w:rsidRPr="00501822">
              <w:rPr>
                <w:rFonts w:ascii="Arial" w:hAnsi="Arial" w:cs="Arial"/>
                <w:b w:val="0"/>
                <w:bCs w:val="0"/>
                <w:noProof/>
                <w:webHidden/>
              </w:rPr>
              <w:t>12</w:t>
            </w:r>
            <w:r w:rsidRPr="00501822">
              <w:rPr>
                <w:rFonts w:ascii="Arial" w:hAnsi="Arial" w:cs="Arial"/>
                <w:b w:val="0"/>
                <w:bCs w:val="0"/>
                <w:noProof/>
                <w:webHidden/>
              </w:rPr>
              <w:fldChar w:fldCharType="end"/>
            </w:r>
          </w:hyperlink>
        </w:p>
        <w:p w14:paraId="7F0BD53B" w14:textId="665E00F1" w:rsidR="00097645" w:rsidRPr="00501822" w:rsidRDefault="00097645">
          <w:pPr>
            <w:pStyle w:val="TOC2"/>
            <w:tabs>
              <w:tab w:val="right" w:leader="dot" w:pos="9440"/>
            </w:tabs>
            <w:rPr>
              <w:rFonts w:ascii="Arial" w:eastAsiaTheme="minorEastAsia" w:hAnsi="Arial" w:cs="Arial"/>
              <w:b w:val="0"/>
              <w:bCs w:val="0"/>
              <w:noProof/>
              <w:lang w:eastAsia="en-GB"/>
            </w:rPr>
          </w:pPr>
          <w:hyperlink w:anchor="_Toc203120899" w:history="1">
            <w:r w:rsidRPr="00501822">
              <w:rPr>
                <w:rStyle w:val="Hyperlink"/>
                <w:rFonts w:ascii="Arial" w:hAnsi="Arial" w:cs="Arial"/>
                <w:b w:val="0"/>
                <w:bCs w:val="0"/>
                <w:noProof/>
              </w:rPr>
              <w:t>Responsibility for CEPs</w:t>
            </w:r>
            <w:r w:rsidRPr="00501822">
              <w:rPr>
                <w:rFonts w:ascii="Arial" w:hAnsi="Arial" w:cs="Arial"/>
                <w:b w:val="0"/>
                <w:bCs w:val="0"/>
                <w:noProof/>
                <w:webHidden/>
              </w:rPr>
              <w:tab/>
            </w:r>
            <w:r w:rsidRPr="00501822">
              <w:rPr>
                <w:rFonts w:ascii="Arial" w:hAnsi="Arial" w:cs="Arial"/>
                <w:b w:val="0"/>
                <w:bCs w:val="0"/>
                <w:noProof/>
                <w:webHidden/>
              </w:rPr>
              <w:fldChar w:fldCharType="begin"/>
            </w:r>
            <w:r w:rsidRPr="00501822">
              <w:rPr>
                <w:rFonts w:ascii="Arial" w:hAnsi="Arial" w:cs="Arial"/>
                <w:b w:val="0"/>
                <w:bCs w:val="0"/>
                <w:noProof/>
                <w:webHidden/>
              </w:rPr>
              <w:instrText xml:space="preserve"> PAGEREF _Toc203120899 \h </w:instrText>
            </w:r>
            <w:r w:rsidRPr="00501822">
              <w:rPr>
                <w:rFonts w:ascii="Arial" w:hAnsi="Arial" w:cs="Arial"/>
                <w:b w:val="0"/>
                <w:bCs w:val="0"/>
                <w:noProof/>
                <w:webHidden/>
              </w:rPr>
            </w:r>
            <w:r w:rsidRPr="00501822">
              <w:rPr>
                <w:rFonts w:ascii="Arial" w:hAnsi="Arial" w:cs="Arial"/>
                <w:b w:val="0"/>
                <w:bCs w:val="0"/>
                <w:noProof/>
                <w:webHidden/>
              </w:rPr>
              <w:fldChar w:fldCharType="separate"/>
            </w:r>
            <w:r w:rsidRPr="00501822">
              <w:rPr>
                <w:rFonts w:ascii="Arial" w:hAnsi="Arial" w:cs="Arial"/>
                <w:b w:val="0"/>
                <w:bCs w:val="0"/>
                <w:noProof/>
                <w:webHidden/>
              </w:rPr>
              <w:t>13</w:t>
            </w:r>
            <w:r w:rsidRPr="00501822">
              <w:rPr>
                <w:rFonts w:ascii="Arial" w:hAnsi="Arial" w:cs="Arial"/>
                <w:b w:val="0"/>
                <w:bCs w:val="0"/>
                <w:noProof/>
                <w:webHidden/>
              </w:rPr>
              <w:fldChar w:fldCharType="end"/>
            </w:r>
          </w:hyperlink>
        </w:p>
        <w:p w14:paraId="04003651" w14:textId="5276B90C" w:rsidR="00097645" w:rsidRPr="00501822" w:rsidRDefault="00097645">
          <w:pPr>
            <w:pStyle w:val="TOC2"/>
            <w:tabs>
              <w:tab w:val="right" w:leader="dot" w:pos="9440"/>
            </w:tabs>
            <w:rPr>
              <w:rFonts w:ascii="Arial" w:eastAsiaTheme="minorEastAsia" w:hAnsi="Arial" w:cs="Arial"/>
              <w:b w:val="0"/>
              <w:bCs w:val="0"/>
              <w:noProof/>
              <w:lang w:eastAsia="en-GB"/>
            </w:rPr>
          </w:pPr>
          <w:hyperlink w:anchor="_Toc203120900" w:history="1">
            <w:r w:rsidRPr="00501822">
              <w:rPr>
                <w:rStyle w:val="Hyperlink"/>
                <w:rFonts w:ascii="Arial" w:hAnsi="Arial" w:cs="Arial"/>
                <w:b w:val="0"/>
                <w:bCs w:val="0"/>
                <w:noProof/>
              </w:rPr>
              <w:t>Process for maintaining the Course Enhancement Plan (CEP)</w:t>
            </w:r>
            <w:r w:rsidRPr="00501822">
              <w:rPr>
                <w:rFonts w:ascii="Arial" w:hAnsi="Arial" w:cs="Arial"/>
                <w:b w:val="0"/>
                <w:bCs w:val="0"/>
                <w:noProof/>
                <w:webHidden/>
              </w:rPr>
              <w:tab/>
            </w:r>
            <w:r w:rsidRPr="00501822">
              <w:rPr>
                <w:rFonts w:ascii="Arial" w:hAnsi="Arial" w:cs="Arial"/>
                <w:b w:val="0"/>
                <w:bCs w:val="0"/>
                <w:noProof/>
                <w:webHidden/>
              </w:rPr>
              <w:fldChar w:fldCharType="begin"/>
            </w:r>
            <w:r w:rsidRPr="00501822">
              <w:rPr>
                <w:rFonts w:ascii="Arial" w:hAnsi="Arial" w:cs="Arial"/>
                <w:b w:val="0"/>
                <w:bCs w:val="0"/>
                <w:noProof/>
                <w:webHidden/>
              </w:rPr>
              <w:instrText xml:space="preserve"> PAGEREF _Toc203120900 \h </w:instrText>
            </w:r>
            <w:r w:rsidRPr="00501822">
              <w:rPr>
                <w:rFonts w:ascii="Arial" w:hAnsi="Arial" w:cs="Arial"/>
                <w:b w:val="0"/>
                <w:bCs w:val="0"/>
                <w:noProof/>
                <w:webHidden/>
              </w:rPr>
            </w:r>
            <w:r w:rsidRPr="00501822">
              <w:rPr>
                <w:rFonts w:ascii="Arial" w:hAnsi="Arial" w:cs="Arial"/>
                <w:b w:val="0"/>
                <w:bCs w:val="0"/>
                <w:noProof/>
                <w:webHidden/>
              </w:rPr>
              <w:fldChar w:fldCharType="separate"/>
            </w:r>
            <w:r w:rsidRPr="00501822">
              <w:rPr>
                <w:rFonts w:ascii="Arial" w:hAnsi="Arial" w:cs="Arial"/>
                <w:b w:val="0"/>
                <w:bCs w:val="0"/>
                <w:noProof/>
                <w:webHidden/>
              </w:rPr>
              <w:t>13</w:t>
            </w:r>
            <w:r w:rsidRPr="00501822">
              <w:rPr>
                <w:rFonts w:ascii="Arial" w:hAnsi="Arial" w:cs="Arial"/>
                <w:b w:val="0"/>
                <w:bCs w:val="0"/>
                <w:noProof/>
                <w:webHidden/>
              </w:rPr>
              <w:fldChar w:fldCharType="end"/>
            </w:r>
          </w:hyperlink>
        </w:p>
        <w:p w14:paraId="17307AE6" w14:textId="5D7B9712" w:rsidR="00097645" w:rsidRPr="00501822" w:rsidRDefault="00097645">
          <w:pPr>
            <w:pStyle w:val="TOC2"/>
            <w:tabs>
              <w:tab w:val="right" w:leader="dot" w:pos="9440"/>
            </w:tabs>
            <w:rPr>
              <w:rFonts w:ascii="Arial" w:eastAsiaTheme="minorEastAsia" w:hAnsi="Arial" w:cs="Arial"/>
              <w:b w:val="0"/>
              <w:bCs w:val="0"/>
              <w:noProof/>
              <w:lang w:eastAsia="en-GB"/>
            </w:rPr>
          </w:pPr>
          <w:hyperlink w:anchor="_Toc203120901" w:history="1">
            <w:r w:rsidRPr="00501822">
              <w:rPr>
                <w:rStyle w:val="Hyperlink"/>
                <w:rFonts w:ascii="Arial" w:hAnsi="Arial" w:cs="Arial"/>
                <w:b w:val="0"/>
                <w:bCs w:val="0"/>
                <w:noProof/>
              </w:rPr>
              <w:t>Modifications to Courses and Modules resulting from the CEP</w:t>
            </w:r>
            <w:r w:rsidRPr="00501822">
              <w:rPr>
                <w:rFonts w:ascii="Arial" w:hAnsi="Arial" w:cs="Arial"/>
                <w:b w:val="0"/>
                <w:bCs w:val="0"/>
                <w:noProof/>
                <w:webHidden/>
              </w:rPr>
              <w:tab/>
            </w:r>
            <w:r w:rsidRPr="00501822">
              <w:rPr>
                <w:rFonts w:ascii="Arial" w:hAnsi="Arial" w:cs="Arial"/>
                <w:b w:val="0"/>
                <w:bCs w:val="0"/>
                <w:noProof/>
                <w:webHidden/>
              </w:rPr>
              <w:fldChar w:fldCharType="begin"/>
            </w:r>
            <w:r w:rsidRPr="00501822">
              <w:rPr>
                <w:rFonts w:ascii="Arial" w:hAnsi="Arial" w:cs="Arial"/>
                <w:b w:val="0"/>
                <w:bCs w:val="0"/>
                <w:noProof/>
                <w:webHidden/>
              </w:rPr>
              <w:instrText xml:space="preserve"> PAGEREF _Toc203120901 \h </w:instrText>
            </w:r>
            <w:r w:rsidRPr="00501822">
              <w:rPr>
                <w:rFonts w:ascii="Arial" w:hAnsi="Arial" w:cs="Arial"/>
                <w:b w:val="0"/>
                <w:bCs w:val="0"/>
                <w:noProof/>
                <w:webHidden/>
              </w:rPr>
            </w:r>
            <w:r w:rsidRPr="00501822">
              <w:rPr>
                <w:rFonts w:ascii="Arial" w:hAnsi="Arial" w:cs="Arial"/>
                <w:b w:val="0"/>
                <w:bCs w:val="0"/>
                <w:noProof/>
                <w:webHidden/>
              </w:rPr>
              <w:fldChar w:fldCharType="separate"/>
            </w:r>
            <w:r w:rsidRPr="00501822">
              <w:rPr>
                <w:rFonts w:ascii="Arial" w:hAnsi="Arial" w:cs="Arial"/>
                <w:b w:val="0"/>
                <w:bCs w:val="0"/>
                <w:noProof/>
                <w:webHidden/>
              </w:rPr>
              <w:t>14</w:t>
            </w:r>
            <w:r w:rsidRPr="00501822">
              <w:rPr>
                <w:rFonts w:ascii="Arial" w:hAnsi="Arial" w:cs="Arial"/>
                <w:b w:val="0"/>
                <w:bCs w:val="0"/>
                <w:noProof/>
                <w:webHidden/>
              </w:rPr>
              <w:fldChar w:fldCharType="end"/>
            </w:r>
          </w:hyperlink>
        </w:p>
        <w:p w14:paraId="39E7893F" w14:textId="775D68C6" w:rsidR="00097645" w:rsidRPr="00501822" w:rsidRDefault="00097645">
          <w:pPr>
            <w:pStyle w:val="TOC2"/>
            <w:tabs>
              <w:tab w:val="right" w:leader="dot" w:pos="9440"/>
            </w:tabs>
            <w:rPr>
              <w:rFonts w:ascii="Arial" w:eastAsiaTheme="minorEastAsia" w:hAnsi="Arial" w:cs="Arial"/>
              <w:b w:val="0"/>
              <w:bCs w:val="0"/>
              <w:noProof/>
              <w:lang w:eastAsia="en-GB"/>
            </w:rPr>
          </w:pPr>
          <w:hyperlink w:anchor="_Toc203120902" w:history="1">
            <w:r w:rsidRPr="00501822">
              <w:rPr>
                <w:rStyle w:val="Hyperlink"/>
                <w:rFonts w:ascii="Arial" w:hAnsi="Arial" w:cs="Arial"/>
                <w:b w:val="0"/>
                <w:bCs w:val="0"/>
                <w:noProof/>
              </w:rPr>
              <w:t>Process for Non-Credit Bearing (NCB) Provision</w:t>
            </w:r>
            <w:r w:rsidRPr="00501822">
              <w:rPr>
                <w:rFonts w:ascii="Arial" w:hAnsi="Arial" w:cs="Arial"/>
                <w:b w:val="0"/>
                <w:bCs w:val="0"/>
                <w:noProof/>
                <w:webHidden/>
              </w:rPr>
              <w:tab/>
            </w:r>
            <w:r w:rsidRPr="00501822">
              <w:rPr>
                <w:rFonts w:ascii="Arial" w:hAnsi="Arial" w:cs="Arial"/>
                <w:b w:val="0"/>
                <w:bCs w:val="0"/>
                <w:noProof/>
                <w:webHidden/>
              </w:rPr>
              <w:fldChar w:fldCharType="begin"/>
            </w:r>
            <w:r w:rsidRPr="00501822">
              <w:rPr>
                <w:rFonts w:ascii="Arial" w:hAnsi="Arial" w:cs="Arial"/>
                <w:b w:val="0"/>
                <w:bCs w:val="0"/>
                <w:noProof/>
                <w:webHidden/>
              </w:rPr>
              <w:instrText xml:space="preserve"> PAGEREF _Toc203120902 \h </w:instrText>
            </w:r>
            <w:r w:rsidRPr="00501822">
              <w:rPr>
                <w:rFonts w:ascii="Arial" w:hAnsi="Arial" w:cs="Arial"/>
                <w:b w:val="0"/>
                <w:bCs w:val="0"/>
                <w:noProof/>
                <w:webHidden/>
              </w:rPr>
            </w:r>
            <w:r w:rsidRPr="00501822">
              <w:rPr>
                <w:rFonts w:ascii="Arial" w:hAnsi="Arial" w:cs="Arial"/>
                <w:b w:val="0"/>
                <w:bCs w:val="0"/>
                <w:noProof/>
                <w:webHidden/>
              </w:rPr>
              <w:fldChar w:fldCharType="separate"/>
            </w:r>
            <w:r w:rsidRPr="00501822">
              <w:rPr>
                <w:rFonts w:ascii="Arial" w:hAnsi="Arial" w:cs="Arial"/>
                <w:b w:val="0"/>
                <w:bCs w:val="0"/>
                <w:noProof/>
                <w:webHidden/>
              </w:rPr>
              <w:t>14</w:t>
            </w:r>
            <w:r w:rsidRPr="00501822">
              <w:rPr>
                <w:rFonts w:ascii="Arial" w:hAnsi="Arial" w:cs="Arial"/>
                <w:b w:val="0"/>
                <w:bCs w:val="0"/>
                <w:noProof/>
                <w:webHidden/>
              </w:rPr>
              <w:fldChar w:fldCharType="end"/>
            </w:r>
          </w:hyperlink>
        </w:p>
        <w:p w14:paraId="0288F881" w14:textId="1A406B0E" w:rsidR="00097645" w:rsidRPr="00501822" w:rsidRDefault="00097645">
          <w:pPr>
            <w:pStyle w:val="TOC2"/>
            <w:tabs>
              <w:tab w:val="right" w:leader="dot" w:pos="9440"/>
            </w:tabs>
            <w:rPr>
              <w:rFonts w:ascii="Arial" w:eastAsiaTheme="minorEastAsia" w:hAnsi="Arial" w:cs="Arial"/>
              <w:b w:val="0"/>
              <w:bCs w:val="0"/>
              <w:noProof/>
              <w:lang w:eastAsia="en-GB"/>
            </w:rPr>
          </w:pPr>
          <w:hyperlink w:anchor="_Toc203120903" w:history="1">
            <w:r w:rsidRPr="00501822">
              <w:rPr>
                <w:rStyle w:val="Hyperlink"/>
                <w:rFonts w:ascii="Arial" w:hAnsi="Arial" w:cs="Arial"/>
                <w:b w:val="0"/>
                <w:bCs w:val="0"/>
                <w:noProof/>
              </w:rPr>
              <w:t>Oversight and governance of the course level Continuous Enhancement Process</w:t>
            </w:r>
            <w:r w:rsidRPr="00501822">
              <w:rPr>
                <w:rFonts w:ascii="Arial" w:hAnsi="Arial" w:cs="Arial"/>
                <w:b w:val="0"/>
                <w:bCs w:val="0"/>
                <w:noProof/>
                <w:webHidden/>
              </w:rPr>
              <w:tab/>
            </w:r>
            <w:r w:rsidRPr="00501822">
              <w:rPr>
                <w:rFonts w:ascii="Arial" w:hAnsi="Arial" w:cs="Arial"/>
                <w:b w:val="0"/>
                <w:bCs w:val="0"/>
                <w:noProof/>
                <w:webHidden/>
              </w:rPr>
              <w:fldChar w:fldCharType="begin"/>
            </w:r>
            <w:r w:rsidRPr="00501822">
              <w:rPr>
                <w:rFonts w:ascii="Arial" w:hAnsi="Arial" w:cs="Arial"/>
                <w:b w:val="0"/>
                <w:bCs w:val="0"/>
                <w:noProof/>
                <w:webHidden/>
              </w:rPr>
              <w:instrText xml:space="preserve"> PAGEREF _Toc203120903 \h </w:instrText>
            </w:r>
            <w:r w:rsidRPr="00501822">
              <w:rPr>
                <w:rFonts w:ascii="Arial" w:hAnsi="Arial" w:cs="Arial"/>
                <w:b w:val="0"/>
                <w:bCs w:val="0"/>
                <w:noProof/>
                <w:webHidden/>
              </w:rPr>
            </w:r>
            <w:r w:rsidRPr="00501822">
              <w:rPr>
                <w:rFonts w:ascii="Arial" w:hAnsi="Arial" w:cs="Arial"/>
                <w:b w:val="0"/>
                <w:bCs w:val="0"/>
                <w:noProof/>
                <w:webHidden/>
              </w:rPr>
              <w:fldChar w:fldCharType="separate"/>
            </w:r>
            <w:r w:rsidRPr="00501822">
              <w:rPr>
                <w:rFonts w:ascii="Arial" w:hAnsi="Arial" w:cs="Arial"/>
                <w:b w:val="0"/>
                <w:bCs w:val="0"/>
                <w:noProof/>
                <w:webHidden/>
              </w:rPr>
              <w:t>15</w:t>
            </w:r>
            <w:r w:rsidRPr="00501822">
              <w:rPr>
                <w:rFonts w:ascii="Arial" w:hAnsi="Arial" w:cs="Arial"/>
                <w:b w:val="0"/>
                <w:bCs w:val="0"/>
                <w:noProof/>
                <w:webHidden/>
              </w:rPr>
              <w:fldChar w:fldCharType="end"/>
            </w:r>
          </w:hyperlink>
        </w:p>
        <w:p w14:paraId="5BB20C55" w14:textId="4D386009" w:rsidR="00097645" w:rsidRPr="00501822" w:rsidRDefault="00097645">
          <w:pPr>
            <w:pStyle w:val="TOC2"/>
            <w:tabs>
              <w:tab w:val="right" w:leader="dot" w:pos="9440"/>
            </w:tabs>
            <w:rPr>
              <w:rFonts w:ascii="Arial" w:eastAsiaTheme="minorEastAsia" w:hAnsi="Arial" w:cs="Arial"/>
              <w:b w:val="0"/>
              <w:bCs w:val="0"/>
              <w:noProof/>
              <w:lang w:eastAsia="en-GB"/>
            </w:rPr>
          </w:pPr>
          <w:hyperlink w:anchor="_Toc203120904" w:history="1">
            <w:r w:rsidRPr="00501822">
              <w:rPr>
                <w:rStyle w:val="Hyperlink"/>
                <w:rFonts w:ascii="Arial" w:hAnsi="Arial" w:cs="Arial"/>
                <w:b w:val="0"/>
                <w:bCs w:val="0"/>
                <w:noProof/>
              </w:rPr>
              <w:t>Identification of ‘high risk’ courses</w:t>
            </w:r>
            <w:r w:rsidRPr="00501822">
              <w:rPr>
                <w:rFonts w:ascii="Arial" w:hAnsi="Arial" w:cs="Arial"/>
                <w:b w:val="0"/>
                <w:bCs w:val="0"/>
                <w:noProof/>
                <w:webHidden/>
              </w:rPr>
              <w:tab/>
            </w:r>
            <w:r w:rsidRPr="00501822">
              <w:rPr>
                <w:rFonts w:ascii="Arial" w:hAnsi="Arial" w:cs="Arial"/>
                <w:b w:val="0"/>
                <w:bCs w:val="0"/>
                <w:noProof/>
                <w:webHidden/>
              </w:rPr>
              <w:fldChar w:fldCharType="begin"/>
            </w:r>
            <w:r w:rsidRPr="00501822">
              <w:rPr>
                <w:rFonts w:ascii="Arial" w:hAnsi="Arial" w:cs="Arial"/>
                <w:b w:val="0"/>
                <w:bCs w:val="0"/>
                <w:noProof/>
                <w:webHidden/>
              </w:rPr>
              <w:instrText xml:space="preserve"> PAGEREF _Toc203120904 \h </w:instrText>
            </w:r>
            <w:r w:rsidRPr="00501822">
              <w:rPr>
                <w:rFonts w:ascii="Arial" w:hAnsi="Arial" w:cs="Arial"/>
                <w:b w:val="0"/>
                <w:bCs w:val="0"/>
                <w:noProof/>
                <w:webHidden/>
              </w:rPr>
            </w:r>
            <w:r w:rsidRPr="00501822">
              <w:rPr>
                <w:rFonts w:ascii="Arial" w:hAnsi="Arial" w:cs="Arial"/>
                <w:b w:val="0"/>
                <w:bCs w:val="0"/>
                <w:noProof/>
                <w:webHidden/>
              </w:rPr>
              <w:fldChar w:fldCharType="separate"/>
            </w:r>
            <w:r w:rsidRPr="00501822">
              <w:rPr>
                <w:rFonts w:ascii="Arial" w:hAnsi="Arial" w:cs="Arial"/>
                <w:b w:val="0"/>
                <w:bCs w:val="0"/>
                <w:noProof/>
                <w:webHidden/>
              </w:rPr>
              <w:t>15</w:t>
            </w:r>
            <w:r w:rsidRPr="00501822">
              <w:rPr>
                <w:rFonts w:ascii="Arial" w:hAnsi="Arial" w:cs="Arial"/>
                <w:b w:val="0"/>
                <w:bCs w:val="0"/>
                <w:noProof/>
                <w:webHidden/>
              </w:rPr>
              <w:fldChar w:fldCharType="end"/>
            </w:r>
          </w:hyperlink>
        </w:p>
        <w:p w14:paraId="588FFDCF" w14:textId="3F866047" w:rsidR="00097645" w:rsidRPr="00501822" w:rsidRDefault="00097645">
          <w:pPr>
            <w:pStyle w:val="TOC2"/>
            <w:tabs>
              <w:tab w:val="right" w:leader="dot" w:pos="9440"/>
            </w:tabs>
            <w:rPr>
              <w:rFonts w:ascii="Arial" w:eastAsiaTheme="minorEastAsia" w:hAnsi="Arial" w:cs="Arial"/>
              <w:b w:val="0"/>
              <w:bCs w:val="0"/>
              <w:noProof/>
              <w:lang w:eastAsia="en-GB"/>
            </w:rPr>
          </w:pPr>
          <w:hyperlink w:anchor="_Toc203120905" w:history="1">
            <w:r w:rsidRPr="00501822">
              <w:rPr>
                <w:rStyle w:val="Hyperlink"/>
                <w:rFonts w:ascii="Arial" w:hAnsi="Arial" w:cs="Arial"/>
                <w:b w:val="0"/>
                <w:bCs w:val="0"/>
                <w:noProof/>
              </w:rPr>
              <w:t>KCEP Review Meeting</w:t>
            </w:r>
            <w:r w:rsidRPr="00501822">
              <w:rPr>
                <w:rFonts w:ascii="Arial" w:hAnsi="Arial" w:cs="Arial"/>
                <w:b w:val="0"/>
                <w:bCs w:val="0"/>
                <w:noProof/>
                <w:webHidden/>
              </w:rPr>
              <w:tab/>
            </w:r>
            <w:r w:rsidRPr="00501822">
              <w:rPr>
                <w:rFonts w:ascii="Arial" w:hAnsi="Arial" w:cs="Arial"/>
                <w:b w:val="0"/>
                <w:bCs w:val="0"/>
                <w:noProof/>
                <w:webHidden/>
              </w:rPr>
              <w:fldChar w:fldCharType="begin"/>
            </w:r>
            <w:r w:rsidRPr="00501822">
              <w:rPr>
                <w:rFonts w:ascii="Arial" w:hAnsi="Arial" w:cs="Arial"/>
                <w:b w:val="0"/>
                <w:bCs w:val="0"/>
                <w:noProof/>
                <w:webHidden/>
              </w:rPr>
              <w:instrText xml:space="preserve"> PAGEREF _Toc203120905 \h </w:instrText>
            </w:r>
            <w:r w:rsidRPr="00501822">
              <w:rPr>
                <w:rFonts w:ascii="Arial" w:hAnsi="Arial" w:cs="Arial"/>
                <w:b w:val="0"/>
                <w:bCs w:val="0"/>
                <w:noProof/>
                <w:webHidden/>
              </w:rPr>
            </w:r>
            <w:r w:rsidRPr="00501822">
              <w:rPr>
                <w:rFonts w:ascii="Arial" w:hAnsi="Arial" w:cs="Arial"/>
                <w:b w:val="0"/>
                <w:bCs w:val="0"/>
                <w:noProof/>
                <w:webHidden/>
              </w:rPr>
              <w:fldChar w:fldCharType="separate"/>
            </w:r>
            <w:r w:rsidRPr="00501822">
              <w:rPr>
                <w:rFonts w:ascii="Arial" w:hAnsi="Arial" w:cs="Arial"/>
                <w:b w:val="0"/>
                <w:bCs w:val="0"/>
                <w:noProof/>
                <w:webHidden/>
              </w:rPr>
              <w:t>16</w:t>
            </w:r>
            <w:r w:rsidRPr="00501822">
              <w:rPr>
                <w:rFonts w:ascii="Arial" w:hAnsi="Arial" w:cs="Arial"/>
                <w:b w:val="0"/>
                <w:bCs w:val="0"/>
                <w:noProof/>
                <w:webHidden/>
              </w:rPr>
              <w:fldChar w:fldCharType="end"/>
            </w:r>
          </w:hyperlink>
        </w:p>
        <w:p w14:paraId="2708D261" w14:textId="21D11622" w:rsidR="00097645" w:rsidRPr="00501822" w:rsidRDefault="00097645">
          <w:pPr>
            <w:pStyle w:val="TOC2"/>
            <w:tabs>
              <w:tab w:val="right" w:leader="dot" w:pos="9440"/>
            </w:tabs>
            <w:rPr>
              <w:rFonts w:ascii="Arial" w:eastAsiaTheme="minorEastAsia" w:hAnsi="Arial" w:cs="Arial"/>
              <w:b w:val="0"/>
              <w:bCs w:val="0"/>
              <w:noProof/>
              <w:lang w:eastAsia="en-GB"/>
            </w:rPr>
          </w:pPr>
          <w:hyperlink w:anchor="_Toc203120906" w:history="1">
            <w:r w:rsidRPr="00501822">
              <w:rPr>
                <w:rStyle w:val="Hyperlink"/>
                <w:rFonts w:ascii="Arial" w:hAnsi="Arial" w:cs="Arial"/>
                <w:b w:val="0"/>
                <w:bCs w:val="0"/>
                <w:noProof/>
              </w:rPr>
              <w:t>Definition of support levels</w:t>
            </w:r>
            <w:r w:rsidRPr="00501822">
              <w:rPr>
                <w:rFonts w:ascii="Arial" w:hAnsi="Arial" w:cs="Arial"/>
                <w:b w:val="0"/>
                <w:bCs w:val="0"/>
                <w:noProof/>
                <w:webHidden/>
              </w:rPr>
              <w:tab/>
            </w:r>
            <w:r w:rsidRPr="00501822">
              <w:rPr>
                <w:rFonts w:ascii="Arial" w:hAnsi="Arial" w:cs="Arial"/>
                <w:b w:val="0"/>
                <w:bCs w:val="0"/>
                <w:noProof/>
                <w:webHidden/>
              </w:rPr>
              <w:fldChar w:fldCharType="begin"/>
            </w:r>
            <w:r w:rsidRPr="00501822">
              <w:rPr>
                <w:rFonts w:ascii="Arial" w:hAnsi="Arial" w:cs="Arial"/>
                <w:b w:val="0"/>
                <w:bCs w:val="0"/>
                <w:noProof/>
                <w:webHidden/>
              </w:rPr>
              <w:instrText xml:space="preserve"> PAGEREF _Toc203120906 \h </w:instrText>
            </w:r>
            <w:r w:rsidRPr="00501822">
              <w:rPr>
                <w:rFonts w:ascii="Arial" w:hAnsi="Arial" w:cs="Arial"/>
                <w:b w:val="0"/>
                <w:bCs w:val="0"/>
                <w:noProof/>
                <w:webHidden/>
              </w:rPr>
            </w:r>
            <w:r w:rsidRPr="00501822">
              <w:rPr>
                <w:rFonts w:ascii="Arial" w:hAnsi="Arial" w:cs="Arial"/>
                <w:b w:val="0"/>
                <w:bCs w:val="0"/>
                <w:noProof/>
                <w:webHidden/>
              </w:rPr>
              <w:fldChar w:fldCharType="separate"/>
            </w:r>
            <w:r w:rsidRPr="00501822">
              <w:rPr>
                <w:rFonts w:ascii="Arial" w:hAnsi="Arial" w:cs="Arial"/>
                <w:b w:val="0"/>
                <w:bCs w:val="0"/>
                <w:noProof/>
                <w:webHidden/>
              </w:rPr>
              <w:t>17</w:t>
            </w:r>
            <w:r w:rsidRPr="00501822">
              <w:rPr>
                <w:rFonts w:ascii="Arial" w:hAnsi="Arial" w:cs="Arial"/>
                <w:b w:val="0"/>
                <w:bCs w:val="0"/>
                <w:noProof/>
                <w:webHidden/>
              </w:rPr>
              <w:fldChar w:fldCharType="end"/>
            </w:r>
          </w:hyperlink>
        </w:p>
        <w:p w14:paraId="187BA776" w14:textId="0F6A4AAE" w:rsidR="00097645" w:rsidRPr="00097645" w:rsidRDefault="00097645">
          <w:pPr>
            <w:pStyle w:val="TOC1"/>
            <w:tabs>
              <w:tab w:val="right" w:leader="dot" w:pos="9440"/>
            </w:tabs>
            <w:rPr>
              <w:rFonts w:ascii="Arial" w:eastAsiaTheme="minorEastAsia" w:hAnsi="Arial" w:cs="Arial"/>
              <w:b w:val="0"/>
              <w:bCs w:val="0"/>
              <w:i w:val="0"/>
              <w:iCs w:val="0"/>
              <w:noProof/>
              <w:sz w:val="22"/>
              <w:szCs w:val="22"/>
              <w:lang w:eastAsia="en-GB"/>
            </w:rPr>
          </w:pPr>
          <w:hyperlink w:anchor="_Toc203120907" w:history="1">
            <w:r w:rsidRPr="00097645">
              <w:rPr>
                <w:rStyle w:val="Hyperlink"/>
                <w:rFonts w:ascii="Arial" w:hAnsi="Arial" w:cs="Arial"/>
                <w:i w:val="0"/>
                <w:iCs w:val="0"/>
                <w:noProof/>
                <w:sz w:val="22"/>
                <w:szCs w:val="22"/>
              </w:rPr>
              <w:t>Subject level Continuous Monitoring and Enhancement</w:t>
            </w:r>
            <w:r w:rsidRPr="00097645">
              <w:rPr>
                <w:rFonts w:ascii="Arial" w:hAnsi="Arial" w:cs="Arial"/>
                <w:i w:val="0"/>
                <w:iCs w:val="0"/>
                <w:noProof/>
                <w:webHidden/>
                <w:sz w:val="22"/>
                <w:szCs w:val="22"/>
              </w:rPr>
              <w:tab/>
            </w:r>
            <w:r w:rsidRPr="00097645">
              <w:rPr>
                <w:rFonts w:ascii="Arial" w:hAnsi="Arial" w:cs="Arial"/>
                <w:i w:val="0"/>
                <w:iCs w:val="0"/>
                <w:noProof/>
                <w:webHidden/>
                <w:sz w:val="22"/>
                <w:szCs w:val="22"/>
              </w:rPr>
              <w:fldChar w:fldCharType="begin"/>
            </w:r>
            <w:r w:rsidRPr="00097645">
              <w:rPr>
                <w:rFonts w:ascii="Arial" w:hAnsi="Arial" w:cs="Arial"/>
                <w:i w:val="0"/>
                <w:iCs w:val="0"/>
                <w:noProof/>
                <w:webHidden/>
                <w:sz w:val="22"/>
                <w:szCs w:val="22"/>
              </w:rPr>
              <w:instrText xml:space="preserve"> PAGEREF _Toc203120907 \h </w:instrText>
            </w:r>
            <w:r w:rsidRPr="00097645">
              <w:rPr>
                <w:rFonts w:ascii="Arial" w:hAnsi="Arial" w:cs="Arial"/>
                <w:i w:val="0"/>
                <w:iCs w:val="0"/>
                <w:noProof/>
                <w:webHidden/>
                <w:sz w:val="22"/>
                <w:szCs w:val="22"/>
              </w:rPr>
            </w:r>
            <w:r w:rsidRPr="00097645">
              <w:rPr>
                <w:rFonts w:ascii="Arial" w:hAnsi="Arial" w:cs="Arial"/>
                <w:i w:val="0"/>
                <w:iCs w:val="0"/>
                <w:noProof/>
                <w:webHidden/>
                <w:sz w:val="22"/>
                <w:szCs w:val="22"/>
              </w:rPr>
              <w:fldChar w:fldCharType="separate"/>
            </w:r>
            <w:r w:rsidRPr="00097645">
              <w:rPr>
                <w:rFonts w:ascii="Arial" w:hAnsi="Arial" w:cs="Arial"/>
                <w:i w:val="0"/>
                <w:iCs w:val="0"/>
                <w:noProof/>
                <w:webHidden/>
                <w:sz w:val="22"/>
                <w:szCs w:val="22"/>
              </w:rPr>
              <w:t>18</w:t>
            </w:r>
            <w:r w:rsidRPr="00097645">
              <w:rPr>
                <w:rFonts w:ascii="Arial" w:hAnsi="Arial" w:cs="Arial"/>
                <w:i w:val="0"/>
                <w:iCs w:val="0"/>
                <w:noProof/>
                <w:webHidden/>
                <w:sz w:val="22"/>
                <w:szCs w:val="22"/>
              </w:rPr>
              <w:fldChar w:fldCharType="end"/>
            </w:r>
          </w:hyperlink>
        </w:p>
        <w:p w14:paraId="5AD413A3" w14:textId="4A29EF36" w:rsidR="00097645" w:rsidRPr="00097645" w:rsidRDefault="00097645">
          <w:pPr>
            <w:pStyle w:val="TOC1"/>
            <w:tabs>
              <w:tab w:val="right" w:leader="dot" w:pos="9440"/>
            </w:tabs>
            <w:rPr>
              <w:rFonts w:ascii="Arial" w:eastAsiaTheme="minorEastAsia" w:hAnsi="Arial" w:cs="Arial"/>
              <w:b w:val="0"/>
              <w:bCs w:val="0"/>
              <w:i w:val="0"/>
              <w:iCs w:val="0"/>
              <w:noProof/>
              <w:sz w:val="22"/>
              <w:szCs w:val="22"/>
              <w:lang w:eastAsia="en-GB"/>
            </w:rPr>
          </w:pPr>
          <w:hyperlink w:anchor="_Toc203120908" w:history="1">
            <w:r w:rsidRPr="00097645">
              <w:rPr>
                <w:rStyle w:val="Hyperlink"/>
                <w:rFonts w:ascii="Arial" w:hAnsi="Arial" w:cs="Arial"/>
                <w:i w:val="0"/>
                <w:iCs w:val="0"/>
                <w:noProof/>
                <w:sz w:val="22"/>
                <w:szCs w:val="22"/>
              </w:rPr>
              <w:t>Institution Level Continuous Monitoring and Enhancement</w:t>
            </w:r>
            <w:r w:rsidRPr="00097645">
              <w:rPr>
                <w:rFonts w:ascii="Arial" w:hAnsi="Arial" w:cs="Arial"/>
                <w:i w:val="0"/>
                <w:iCs w:val="0"/>
                <w:noProof/>
                <w:webHidden/>
                <w:sz w:val="22"/>
                <w:szCs w:val="22"/>
              </w:rPr>
              <w:tab/>
            </w:r>
            <w:r w:rsidRPr="00097645">
              <w:rPr>
                <w:rFonts w:ascii="Arial" w:hAnsi="Arial" w:cs="Arial"/>
                <w:i w:val="0"/>
                <w:iCs w:val="0"/>
                <w:noProof/>
                <w:webHidden/>
                <w:sz w:val="22"/>
                <w:szCs w:val="22"/>
              </w:rPr>
              <w:fldChar w:fldCharType="begin"/>
            </w:r>
            <w:r w:rsidRPr="00097645">
              <w:rPr>
                <w:rFonts w:ascii="Arial" w:hAnsi="Arial" w:cs="Arial"/>
                <w:i w:val="0"/>
                <w:iCs w:val="0"/>
                <w:noProof/>
                <w:webHidden/>
                <w:sz w:val="22"/>
                <w:szCs w:val="22"/>
              </w:rPr>
              <w:instrText xml:space="preserve"> PAGEREF _Toc203120908 \h </w:instrText>
            </w:r>
            <w:r w:rsidRPr="00097645">
              <w:rPr>
                <w:rFonts w:ascii="Arial" w:hAnsi="Arial" w:cs="Arial"/>
                <w:i w:val="0"/>
                <w:iCs w:val="0"/>
                <w:noProof/>
                <w:webHidden/>
                <w:sz w:val="22"/>
                <w:szCs w:val="22"/>
              </w:rPr>
            </w:r>
            <w:r w:rsidRPr="00097645">
              <w:rPr>
                <w:rFonts w:ascii="Arial" w:hAnsi="Arial" w:cs="Arial"/>
                <w:i w:val="0"/>
                <w:iCs w:val="0"/>
                <w:noProof/>
                <w:webHidden/>
                <w:sz w:val="22"/>
                <w:szCs w:val="22"/>
              </w:rPr>
              <w:fldChar w:fldCharType="separate"/>
            </w:r>
            <w:r w:rsidRPr="00097645">
              <w:rPr>
                <w:rFonts w:ascii="Arial" w:hAnsi="Arial" w:cs="Arial"/>
                <w:i w:val="0"/>
                <w:iCs w:val="0"/>
                <w:noProof/>
                <w:webHidden/>
                <w:sz w:val="22"/>
                <w:szCs w:val="22"/>
              </w:rPr>
              <w:t>19</w:t>
            </w:r>
            <w:r w:rsidRPr="00097645">
              <w:rPr>
                <w:rFonts w:ascii="Arial" w:hAnsi="Arial" w:cs="Arial"/>
                <w:i w:val="0"/>
                <w:iCs w:val="0"/>
                <w:noProof/>
                <w:webHidden/>
                <w:sz w:val="22"/>
                <w:szCs w:val="22"/>
              </w:rPr>
              <w:fldChar w:fldCharType="end"/>
            </w:r>
          </w:hyperlink>
        </w:p>
        <w:p w14:paraId="15022FC8" w14:textId="0F5778A6" w:rsidR="00097645" w:rsidRPr="00097645" w:rsidRDefault="00097645">
          <w:pPr>
            <w:pStyle w:val="TOC1"/>
            <w:tabs>
              <w:tab w:val="right" w:leader="dot" w:pos="9440"/>
            </w:tabs>
            <w:rPr>
              <w:rFonts w:ascii="Arial" w:eastAsiaTheme="minorEastAsia" w:hAnsi="Arial" w:cs="Arial"/>
              <w:b w:val="0"/>
              <w:bCs w:val="0"/>
              <w:i w:val="0"/>
              <w:iCs w:val="0"/>
              <w:noProof/>
              <w:sz w:val="22"/>
              <w:szCs w:val="22"/>
              <w:lang w:eastAsia="en-GB"/>
            </w:rPr>
          </w:pPr>
          <w:hyperlink w:anchor="_Toc203120909" w:history="1">
            <w:r w:rsidRPr="00097645">
              <w:rPr>
                <w:rStyle w:val="Hyperlink"/>
                <w:rFonts w:ascii="Arial" w:hAnsi="Arial" w:cs="Arial"/>
                <w:i w:val="0"/>
                <w:iCs w:val="0"/>
                <w:noProof/>
                <w:w w:val="95"/>
                <w:sz w:val="22"/>
                <w:szCs w:val="22"/>
              </w:rPr>
              <w:t>Continuous</w:t>
            </w:r>
            <w:r w:rsidRPr="00097645">
              <w:rPr>
                <w:rStyle w:val="Hyperlink"/>
                <w:rFonts w:ascii="Arial" w:hAnsi="Arial" w:cs="Arial"/>
                <w:i w:val="0"/>
                <w:iCs w:val="0"/>
                <w:noProof/>
                <w:spacing w:val="26"/>
                <w:sz w:val="22"/>
                <w:szCs w:val="22"/>
              </w:rPr>
              <w:t xml:space="preserve"> </w:t>
            </w:r>
            <w:r w:rsidRPr="00097645">
              <w:rPr>
                <w:rStyle w:val="Hyperlink"/>
                <w:rFonts w:ascii="Arial" w:hAnsi="Arial" w:cs="Arial"/>
                <w:i w:val="0"/>
                <w:iCs w:val="0"/>
                <w:noProof/>
                <w:w w:val="95"/>
                <w:sz w:val="22"/>
                <w:szCs w:val="22"/>
              </w:rPr>
              <w:t>Monitoring</w:t>
            </w:r>
            <w:r w:rsidRPr="00097645">
              <w:rPr>
                <w:rStyle w:val="Hyperlink"/>
                <w:rFonts w:ascii="Arial" w:hAnsi="Arial" w:cs="Arial"/>
                <w:i w:val="0"/>
                <w:iCs w:val="0"/>
                <w:noProof/>
                <w:spacing w:val="29"/>
                <w:sz w:val="22"/>
                <w:szCs w:val="22"/>
              </w:rPr>
              <w:t xml:space="preserve"> </w:t>
            </w:r>
            <w:r w:rsidRPr="00097645">
              <w:rPr>
                <w:rStyle w:val="Hyperlink"/>
                <w:rFonts w:ascii="Arial" w:hAnsi="Arial" w:cs="Arial"/>
                <w:i w:val="0"/>
                <w:iCs w:val="0"/>
                <w:noProof/>
                <w:w w:val="95"/>
                <w:sz w:val="22"/>
                <w:szCs w:val="22"/>
              </w:rPr>
              <w:t>and</w:t>
            </w:r>
            <w:r w:rsidRPr="00097645">
              <w:rPr>
                <w:rStyle w:val="Hyperlink"/>
                <w:rFonts w:ascii="Arial" w:hAnsi="Arial" w:cs="Arial"/>
                <w:i w:val="0"/>
                <w:iCs w:val="0"/>
                <w:noProof/>
                <w:spacing w:val="30"/>
                <w:sz w:val="22"/>
                <w:szCs w:val="22"/>
              </w:rPr>
              <w:t xml:space="preserve"> </w:t>
            </w:r>
            <w:r w:rsidRPr="00097645">
              <w:rPr>
                <w:rStyle w:val="Hyperlink"/>
                <w:rFonts w:ascii="Arial" w:hAnsi="Arial" w:cs="Arial"/>
                <w:i w:val="0"/>
                <w:iCs w:val="0"/>
                <w:noProof/>
                <w:w w:val="95"/>
                <w:sz w:val="22"/>
                <w:szCs w:val="22"/>
              </w:rPr>
              <w:t>Enhancement</w:t>
            </w:r>
            <w:r w:rsidRPr="00097645">
              <w:rPr>
                <w:rStyle w:val="Hyperlink"/>
                <w:rFonts w:ascii="Arial" w:hAnsi="Arial" w:cs="Arial"/>
                <w:i w:val="0"/>
                <w:iCs w:val="0"/>
                <w:noProof/>
                <w:spacing w:val="31"/>
                <w:sz w:val="22"/>
                <w:szCs w:val="22"/>
              </w:rPr>
              <w:t xml:space="preserve"> </w:t>
            </w:r>
            <w:r w:rsidRPr="00097645">
              <w:rPr>
                <w:rStyle w:val="Hyperlink"/>
                <w:rFonts w:ascii="Arial" w:hAnsi="Arial" w:cs="Arial"/>
                <w:i w:val="0"/>
                <w:iCs w:val="0"/>
                <w:noProof/>
                <w:w w:val="95"/>
                <w:sz w:val="22"/>
                <w:szCs w:val="22"/>
              </w:rPr>
              <w:t>of</w:t>
            </w:r>
            <w:r w:rsidRPr="00097645">
              <w:rPr>
                <w:rStyle w:val="Hyperlink"/>
                <w:rFonts w:ascii="Arial" w:hAnsi="Arial" w:cs="Arial"/>
                <w:i w:val="0"/>
                <w:iCs w:val="0"/>
                <w:noProof/>
                <w:spacing w:val="28"/>
                <w:sz w:val="22"/>
                <w:szCs w:val="22"/>
              </w:rPr>
              <w:t xml:space="preserve"> </w:t>
            </w:r>
            <w:r w:rsidRPr="00097645">
              <w:rPr>
                <w:rStyle w:val="Hyperlink"/>
                <w:rFonts w:ascii="Arial" w:hAnsi="Arial" w:cs="Arial"/>
                <w:i w:val="0"/>
                <w:iCs w:val="0"/>
                <w:noProof/>
                <w:w w:val="95"/>
                <w:sz w:val="22"/>
                <w:szCs w:val="22"/>
              </w:rPr>
              <w:t>Collaborative</w:t>
            </w:r>
            <w:r w:rsidRPr="00097645">
              <w:rPr>
                <w:rStyle w:val="Hyperlink"/>
                <w:rFonts w:ascii="Arial" w:hAnsi="Arial" w:cs="Arial"/>
                <w:i w:val="0"/>
                <w:iCs w:val="0"/>
                <w:noProof/>
                <w:spacing w:val="32"/>
                <w:sz w:val="22"/>
                <w:szCs w:val="22"/>
              </w:rPr>
              <w:t xml:space="preserve"> </w:t>
            </w:r>
            <w:r w:rsidRPr="00097645">
              <w:rPr>
                <w:rStyle w:val="Hyperlink"/>
                <w:rFonts w:ascii="Arial" w:hAnsi="Arial" w:cs="Arial"/>
                <w:i w:val="0"/>
                <w:iCs w:val="0"/>
                <w:noProof/>
                <w:spacing w:val="-2"/>
                <w:w w:val="95"/>
                <w:sz w:val="22"/>
                <w:szCs w:val="22"/>
              </w:rPr>
              <w:t>Provision</w:t>
            </w:r>
            <w:r w:rsidRPr="00097645">
              <w:rPr>
                <w:rFonts w:ascii="Arial" w:hAnsi="Arial" w:cs="Arial"/>
                <w:i w:val="0"/>
                <w:iCs w:val="0"/>
                <w:noProof/>
                <w:webHidden/>
                <w:sz w:val="22"/>
                <w:szCs w:val="22"/>
              </w:rPr>
              <w:tab/>
            </w:r>
            <w:r w:rsidRPr="00097645">
              <w:rPr>
                <w:rFonts w:ascii="Arial" w:hAnsi="Arial" w:cs="Arial"/>
                <w:i w:val="0"/>
                <w:iCs w:val="0"/>
                <w:noProof/>
                <w:webHidden/>
                <w:sz w:val="22"/>
                <w:szCs w:val="22"/>
              </w:rPr>
              <w:fldChar w:fldCharType="begin"/>
            </w:r>
            <w:r w:rsidRPr="00097645">
              <w:rPr>
                <w:rFonts w:ascii="Arial" w:hAnsi="Arial" w:cs="Arial"/>
                <w:i w:val="0"/>
                <w:iCs w:val="0"/>
                <w:noProof/>
                <w:webHidden/>
                <w:sz w:val="22"/>
                <w:szCs w:val="22"/>
              </w:rPr>
              <w:instrText xml:space="preserve"> PAGEREF _Toc203120909 \h </w:instrText>
            </w:r>
            <w:r w:rsidRPr="00097645">
              <w:rPr>
                <w:rFonts w:ascii="Arial" w:hAnsi="Arial" w:cs="Arial"/>
                <w:i w:val="0"/>
                <w:iCs w:val="0"/>
                <w:noProof/>
                <w:webHidden/>
                <w:sz w:val="22"/>
                <w:szCs w:val="22"/>
              </w:rPr>
            </w:r>
            <w:r w:rsidRPr="00097645">
              <w:rPr>
                <w:rFonts w:ascii="Arial" w:hAnsi="Arial" w:cs="Arial"/>
                <w:i w:val="0"/>
                <w:iCs w:val="0"/>
                <w:noProof/>
                <w:webHidden/>
                <w:sz w:val="22"/>
                <w:szCs w:val="22"/>
              </w:rPr>
              <w:fldChar w:fldCharType="separate"/>
            </w:r>
            <w:r w:rsidRPr="00097645">
              <w:rPr>
                <w:rFonts w:ascii="Arial" w:hAnsi="Arial" w:cs="Arial"/>
                <w:i w:val="0"/>
                <w:iCs w:val="0"/>
                <w:noProof/>
                <w:webHidden/>
                <w:sz w:val="22"/>
                <w:szCs w:val="22"/>
              </w:rPr>
              <w:t>19</w:t>
            </w:r>
            <w:r w:rsidRPr="00097645">
              <w:rPr>
                <w:rFonts w:ascii="Arial" w:hAnsi="Arial" w:cs="Arial"/>
                <w:i w:val="0"/>
                <w:iCs w:val="0"/>
                <w:noProof/>
                <w:webHidden/>
                <w:sz w:val="22"/>
                <w:szCs w:val="22"/>
              </w:rPr>
              <w:fldChar w:fldCharType="end"/>
            </w:r>
          </w:hyperlink>
        </w:p>
        <w:p w14:paraId="0FEFBDC9" w14:textId="562421B4" w:rsidR="00097645" w:rsidRPr="00097645" w:rsidRDefault="00097645">
          <w:pPr>
            <w:pStyle w:val="TOC1"/>
            <w:tabs>
              <w:tab w:val="right" w:leader="dot" w:pos="9440"/>
            </w:tabs>
            <w:rPr>
              <w:rFonts w:ascii="Arial" w:eastAsiaTheme="minorEastAsia" w:hAnsi="Arial" w:cs="Arial"/>
              <w:b w:val="0"/>
              <w:bCs w:val="0"/>
              <w:i w:val="0"/>
              <w:iCs w:val="0"/>
              <w:noProof/>
              <w:sz w:val="22"/>
              <w:szCs w:val="22"/>
              <w:lang w:eastAsia="en-GB"/>
            </w:rPr>
          </w:pPr>
          <w:hyperlink w:anchor="_Toc203120910" w:history="1">
            <w:r w:rsidRPr="00097645">
              <w:rPr>
                <w:rStyle w:val="Hyperlink"/>
                <w:rFonts w:ascii="Arial" w:hAnsi="Arial" w:cs="Arial"/>
                <w:i w:val="0"/>
                <w:iCs w:val="0"/>
                <w:noProof/>
                <w:w w:val="95"/>
                <w:sz w:val="22"/>
                <w:szCs w:val="22"/>
              </w:rPr>
              <w:t>Appendix</w:t>
            </w:r>
            <w:r w:rsidRPr="00097645">
              <w:rPr>
                <w:rStyle w:val="Hyperlink"/>
                <w:rFonts w:ascii="Arial" w:hAnsi="Arial" w:cs="Arial"/>
                <w:i w:val="0"/>
                <w:iCs w:val="0"/>
                <w:noProof/>
                <w:spacing w:val="33"/>
                <w:sz w:val="22"/>
                <w:szCs w:val="22"/>
              </w:rPr>
              <w:t xml:space="preserve"> </w:t>
            </w:r>
            <w:r w:rsidRPr="00097645">
              <w:rPr>
                <w:rStyle w:val="Hyperlink"/>
                <w:rFonts w:ascii="Arial" w:hAnsi="Arial" w:cs="Arial"/>
                <w:i w:val="0"/>
                <w:iCs w:val="0"/>
                <w:noProof/>
                <w:spacing w:val="-10"/>
                <w:w w:val="95"/>
                <w:sz w:val="22"/>
                <w:szCs w:val="22"/>
              </w:rPr>
              <w:t>1</w:t>
            </w:r>
            <w:r w:rsidRPr="00097645">
              <w:rPr>
                <w:rFonts w:ascii="Arial" w:hAnsi="Arial" w:cs="Arial"/>
                <w:i w:val="0"/>
                <w:iCs w:val="0"/>
                <w:noProof/>
                <w:webHidden/>
                <w:sz w:val="22"/>
                <w:szCs w:val="22"/>
              </w:rPr>
              <w:tab/>
            </w:r>
            <w:r w:rsidRPr="00097645">
              <w:rPr>
                <w:rFonts w:ascii="Arial" w:hAnsi="Arial" w:cs="Arial"/>
                <w:i w:val="0"/>
                <w:iCs w:val="0"/>
                <w:noProof/>
                <w:webHidden/>
                <w:sz w:val="22"/>
                <w:szCs w:val="22"/>
              </w:rPr>
              <w:fldChar w:fldCharType="begin"/>
            </w:r>
            <w:r w:rsidRPr="00097645">
              <w:rPr>
                <w:rFonts w:ascii="Arial" w:hAnsi="Arial" w:cs="Arial"/>
                <w:i w:val="0"/>
                <w:iCs w:val="0"/>
                <w:noProof/>
                <w:webHidden/>
                <w:sz w:val="22"/>
                <w:szCs w:val="22"/>
              </w:rPr>
              <w:instrText xml:space="preserve"> PAGEREF _Toc203120910 \h </w:instrText>
            </w:r>
            <w:r w:rsidRPr="00097645">
              <w:rPr>
                <w:rFonts w:ascii="Arial" w:hAnsi="Arial" w:cs="Arial"/>
                <w:i w:val="0"/>
                <w:iCs w:val="0"/>
                <w:noProof/>
                <w:webHidden/>
                <w:sz w:val="22"/>
                <w:szCs w:val="22"/>
              </w:rPr>
            </w:r>
            <w:r w:rsidRPr="00097645">
              <w:rPr>
                <w:rFonts w:ascii="Arial" w:hAnsi="Arial" w:cs="Arial"/>
                <w:i w:val="0"/>
                <w:iCs w:val="0"/>
                <w:noProof/>
                <w:webHidden/>
                <w:sz w:val="22"/>
                <w:szCs w:val="22"/>
              </w:rPr>
              <w:fldChar w:fldCharType="separate"/>
            </w:r>
            <w:r w:rsidRPr="00097645">
              <w:rPr>
                <w:rFonts w:ascii="Arial" w:hAnsi="Arial" w:cs="Arial"/>
                <w:i w:val="0"/>
                <w:iCs w:val="0"/>
                <w:noProof/>
                <w:webHidden/>
                <w:sz w:val="22"/>
                <w:szCs w:val="22"/>
              </w:rPr>
              <w:t>20</w:t>
            </w:r>
            <w:r w:rsidRPr="00097645">
              <w:rPr>
                <w:rFonts w:ascii="Arial" w:hAnsi="Arial" w:cs="Arial"/>
                <w:i w:val="0"/>
                <w:iCs w:val="0"/>
                <w:noProof/>
                <w:webHidden/>
                <w:sz w:val="22"/>
                <w:szCs w:val="22"/>
              </w:rPr>
              <w:fldChar w:fldCharType="end"/>
            </w:r>
          </w:hyperlink>
        </w:p>
        <w:p w14:paraId="7B508F59" w14:textId="570C3D21" w:rsidR="00097645" w:rsidRPr="00097645" w:rsidRDefault="00097645">
          <w:pPr>
            <w:pStyle w:val="TOC2"/>
            <w:tabs>
              <w:tab w:val="right" w:leader="dot" w:pos="9440"/>
            </w:tabs>
            <w:rPr>
              <w:rFonts w:ascii="Arial" w:eastAsiaTheme="minorEastAsia" w:hAnsi="Arial" w:cs="Arial"/>
              <w:b w:val="0"/>
              <w:bCs w:val="0"/>
              <w:noProof/>
              <w:lang w:eastAsia="en-GB"/>
            </w:rPr>
          </w:pPr>
          <w:hyperlink w:anchor="_Toc203120911" w:history="1">
            <w:r w:rsidRPr="00097645">
              <w:rPr>
                <w:rStyle w:val="Hyperlink"/>
                <w:rFonts w:ascii="Arial" w:hAnsi="Arial" w:cs="Arial"/>
                <w:noProof/>
              </w:rPr>
              <w:t>Arrangements</w:t>
            </w:r>
            <w:r w:rsidRPr="00097645">
              <w:rPr>
                <w:rStyle w:val="Hyperlink"/>
                <w:rFonts w:ascii="Arial" w:hAnsi="Arial" w:cs="Arial"/>
                <w:noProof/>
                <w:spacing w:val="-12"/>
              </w:rPr>
              <w:t xml:space="preserve"> </w:t>
            </w:r>
            <w:r w:rsidRPr="00097645">
              <w:rPr>
                <w:rStyle w:val="Hyperlink"/>
                <w:rFonts w:ascii="Arial" w:hAnsi="Arial" w:cs="Arial"/>
                <w:noProof/>
              </w:rPr>
              <w:t>for</w:t>
            </w:r>
            <w:r w:rsidRPr="00097645">
              <w:rPr>
                <w:rStyle w:val="Hyperlink"/>
                <w:rFonts w:ascii="Arial" w:hAnsi="Arial" w:cs="Arial"/>
                <w:noProof/>
                <w:spacing w:val="-11"/>
              </w:rPr>
              <w:t xml:space="preserve"> </w:t>
            </w:r>
            <w:r w:rsidRPr="00097645">
              <w:rPr>
                <w:rStyle w:val="Hyperlink"/>
                <w:rFonts w:ascii="Arial" w:hAnsi="Arial" w:cs="Arial"/>
                <w:noProof/>
              </w:rPr>
              <w:t>Continuous</w:t>
            </w:r>
            <w:r w:rsidRPr="00097645">
              <w:rPr>
                <w:rStyle w:val="Hyperlink"/>
                <w:rFonts w:ascii="Arial" w:hAnsi="Arial" w:cs="Arial"/>
                <w:noProof/>
                <w:spacing w:val="-12"/>
              </w:rPr>
              <w:t xml:space="preserve"> </w:t>
            </w:r>
            <w:r w:rsidRPr="00097645">
              <w:rPr>
                <w:rStyle w:val="Hyperlink"/>
                <w:rFonts w:ascii="Arial" w:hAnsi="Arial" w:cs="Arial"/>
                <w:noProof/>
              </w:rPr>
              <w:t>Monitoring</w:t>
            </w:r>
            <w:r w:rsidRPr="00097645">
              <w:rPr>
                <w:rStyle w:val="Hyperlink"/>
                <w:rFonts w:ascii="Arial" w:hAnsi="Arial" w:cs="Arial"/>
                <w:noProof/>
                <w:spacing w:val="-8"/>
              </w:rPr>
              <w:t xml:space="preserve"> </w:t>
            </w:r>
            <w:r w:rsidRPr="00097645">
              <w:rPr>
                <w:rStyle w:val="Hyperlink"/>
                <w:rFonts w:ascii="Arial" w:hAnsi="Arial" w:cs="Arial"/>
                <w:noProof/>
              </w:rPr>
              <w:t>and</w:t>
            </w:r>
            <w:r w:rsidRPr="00097645">
              <w:rPr>
                <w:rStyle w:val="Hyperlink"/>
                <w:rFonts w:ascii="Arial" w:hAnsi="Arial" w:cs="Arial"/>
                <w:noProof/>
                <w:spacing w:val="-9"/>
              </w:rPr>
              <w:t xml:space="preserve"> </w:t>
            </w:r>
            <w:r w:rsidRPr="00097645">
              <w:rPr>
                <w:rStyle w:val="Hyperlink"/>
                <w:rFonts w:ascii="Arial" w:hAnsi="Arial" w:cs="Arial"/>
                <w:noProof/>
              </w:rPr>
              <w:t>Enhancement</w:t>
            </w:r>
            <w:r w:rsidRPr="00097645">
              <w:rPr>
                <w:rStyle w:val="Hyperlink"/>
                <w:rFonts w:ascii="Arial" w:hAnsi="Arial" w:cs="Arial"/>
                <w:noProof/>
                <w:spacing w:val="-11"/>
              </w:rPr>
              <w:t xml:space="preserve"> </w:t>
            </w:r>
            <w:r w:rsidRPr="00097645">
              <w:rPr>
                <w:rStyle w:val="Hyperlink"/>
                <w:rFonts w:ascii="Arial" w:hAnsi="Arial" w:cs="Arial"/>
                <w:noProof/>
              </w:rPr>
              <w:t>of</w:t>
            </w:r>
            <w:r w:rsidRPr="00097645">
              <w:rPr>
                <w:rStyle w:val="Hyperlink"/>
                <w:rFonts w:ascii="Arial" w:hAnsi="Arial" w:cs="Arial"/>
                <w:noProof/>
                <w:spacing w:val="-11"/>
              </w:rPr>
              <w:t xml:space="preserve"> </w:t>
            </w:r>
            <w:r w:rsidRPr="00097645">
              <w:rPr>
                <w:rStyle w:val="Hyperlink"/>
                <w:rFonts w:ascii="Arial" w:hAnsi="Arial" w:cs="Arial"/>
                <w:noProof/>
              </w:rPr>
              <w:t>Collaborative</w:t>
            </w:r>
            <w:r w:rsidRPr="00097645">
              <w:rPr>
                <w:rStyle w:val="Hyperlink"/>
                <w:rFonts w:ascii="Arial" w:hAnsi="Arial" w:cs="Arial"/>
                <w:noProof/>
                <w:spacing w:val="-8"/>
              </w:rPr>
              <w:t xml:space="preserve"> </w:t>
            </w:r>
            <w:r w:rsidRPr="00097645">
              <w:rPr>
                <w:rStyle w:val="Hyperlink"/>
                <w:rFonts w:ascii="Arial" w:hAnsi="Arial" w:cs="Arial"/>
                <w:noProof/>
                <w:spacing w:val="-2"/>
              </w:rPr>
              <w:t>Provision</w:t>
            </w:r>
            <w:r w:rsidRPr="00097645">
              <w:rPr>
                <w:rFonts w:ascii="Arial" w:hAnsi="Arial" w:cs="Arial"/>
                <w:noProof/>
                <w:webHidden/>
              </w:rPr>
              <w:tab/>
            </w:r>
            <w:r w:rsidRPr="00097645">
              <w:rPr>
                <w:rFonts w:ascii="Arial" w:hAnsi="Arial" w:cs="Arial"/>
                <w:noProof/>
                <w:webHidden/>
              </w:rPr>
              <w:fldChar w:fldCharType="begin"/>
            </w:r>
            <w:r w:rsidRPr="00097645">
              <w:rPr>
                <w:rFonts w:ascii="Arial" w:hAnsi="Arial" w:cs="Arial"/>
                <w:noProof/>
                <w:webHidden/>
              </w:rPr>
              <w:instrText xml:space="preserve"> PAGEREF _Toc203120911 \h </w:instrText>
            </w:r>
            <w:r w:rsidRPr="00097645">
              <w:rPr>
                <w:rFonts w:ascii="Arial" w:hAnsi="Arial" w:cs="Arial"/>
                <w:noProof/>
                <w:webHidden/>
              </w:rPr>
            </w:r>
            <w:r w:rsidRPr="00097645">
              <w:rPr>
                <w:rFonts w:ascii="Arial" w:hAnsi="Arial" w:cs="Arial"/>
                <w:noProof/>
                <w:webHidden/>
              </w:rPr>
              <w:fldChar w:fldCharType="separate"/>
            </w:r>
            <w:r w:rsidRPr="00097645">
              <w:rPr>
                <w:rFonts w:ascii="Arial" w:hAnsi="Arial" w:cs="Arial"/>
                <w:noProof/>
                <w:webHidden/>
              </w:rPr>
              <w:t>20</w:t>
            </w:r>
            <w:r w:rsidRPr="00097645">
              <w:rPr>
                <w:rFonts w:ascii="Arial" w:hAnsi="Arial" w:cs="Arial"/>
                <w:noProof/>
                <w:webHidden/>
              </w:rPr>
              <w:fldChar w:fldCharType="end"/>
            </w:r>
          </w:hyperlink>
        </w:p>
        <w:p w14:paraId="5C984689" w14:textId="6ED8ECFB" w:rsidR="00097645" w:rsidRPr="00097645" w:rsidRDefault="00097645">
          <w:pPr>
            <w:pStyle w:val="TOC1"/>
            <w:tabs>
              <w:tab w:val="right" w:leader="dot" w:pos="9440"/>
            </w:tabs>
            <w:rPr>
              <w:rFonts w:ascii="Arial" w:eastAsiaTheme="minorEastAsia" w:hAnsi="Arial" w:cs="Arial"/>
              <w:b w:val="0"/>
              <w:bCs w:val="0"/>
              <w:i w:val="0"/>
              <w:iCs w:val="0"/>
              <w:noProof/>
              <w:sz w:val="22"/>
              <w:szCs w:val="22"/>
              <w:lang w:eastAsia="en-GB"/>
            </w:rPr>
          </w:pPr>
          <w:hyperlink w:anchor="_Toc203120912" w:history="1">
            <w:r w:rsidRPr="00097645">
              <w:rPr>
                <w:rStyle w:val="Hyperlink"/>
                <w:rFonts w:ascii="Arial" w:hAnsi="Arial" w:cs="Arial"/>
                <w:i w:val="0"/>
                <w:iCs w:val="0"/>
                <w:noProof/>
                <w:spacing w:val="-10"/>
                <w:w w:val="95"/>
                <w:sz w:val="22"/>
                <w:szCs w:val="22"/>
              </w:rPr>
              <w:t>Appendix 2</w:t>
            </w:r>
            <w:r w:rsidRPr="00097645">
              <w:rPr>
                <w:rFonts w:ascii="Arial" w:hAnsi="Arial" w:cs="Arial"/>
                <w:i w:val="0"/>
                <w:iCs w:val="0"/>
                <w:noProof/>
                <w:webHidden/>
                <w:sz w:val="22"/>
                <w:szCs w:val="22"/>
              </w:rPr>
              <w:tab/>
            </w:r>
            <w:r w:rsidRPr="00097645">
              <w:rPr>
                <w:rFonts w:ascii="Arial" w:hAnsi="Arial" w:cs="Arial"/>
                <w:i w:val="0"/>
                <w:iCs w:val="0"/>
                <w:noProof/>
                <w:webHidden/>
                <w:sz w:val="22"/>
                <w:szCs w:val="22"/>
              </w:rPr>
              <w:fldChar w:fldCharType="begin"/>
            </w:r>
            <w:r w:rsidRPr="00097645">
              <w:rPr>
                <w:rFonts w:ascii="Arial" w:hAnsi="Arial" w:cs="Arial"/>
                <w:i w:val="0"/>
                <w:iCs w:val="0"/>
                <w:noProof/>
                <w:webHidden/>
                <w:sz w:val="22"/>
                <w:szCs w:val="22"/>
              </w:rPr>
              <w:instrText xml:space="preserve"> PAGEREF _Toc203120912 \h </w:instrText>
            </w:r>
            <w:r w:rsidRPr="00097645">
              <w:rPr>
                <w:rFonts w:ascii="Arial" w:hAnsi="Arial" w:cs="Arial"/>
                <w:i w:val="0"/>
                <w:iCs w:val="0"/>
                <w:noProof/>
                <w:webHidden/>
                <w:sz w:val="22"/>
                <w:szCs w:val="22"/>
              </w:rPr>
            </w:r>
            <w:r w:rsidRPr="00097645">
              <w:rPr>
                <w:rFonts w:ascii="Arial" w:hAnsi="Arial" w:cs="Arial"/>
                <w:i w:val="0"/>
                <w:iCs w:val="0"/>
                <w:noProof/>
                <w:webHidden/>
                <w:sz w:val="22"/>
                <w:szCs w:val="22"/>
              </w:rPr>
              <w:fldChar w:fldCharType="separate"/>
            </w:r>
            <w:r w:rsidRPr="00097645">
              <w:rPr>
                <w:rFonts w:ascii="Arial" w:hAnsi="Arial" w:cs="Arial"/>
                <w:i w:val="0"/>
                <w:iCs w:val="0"/>
                <w:noProof/>
                <w:webHidden/>
                <w:sz w:val="22"/>
                <w:szCs w:val="22"/>
              </w:rPr>
              <w:t>21</w:t>
            </w:r>
            <w:r w:rsidRPr="00097645">
              <w:rPr>
                <w:rFonts w:ascii="Arial" w:hAnsi="Arial" w:cs="Arial"/>
                <w:i w:val="0"/>
                <w:iCs w:val="0"/>
                <w:noProof/>
                <w:webHidden/>
                <w:sz w:val="22"/>
                <w:szCs w:val="22"/>
              </w:rPr>
              <w:fldChar w:fldCharType="end"/>
            </w:r>
          </w:hyperlink>
        </w:p>
        <w:p w14:paraId="58D6E3B0" w14:textId="37557166" w:rsidR="00097645" w:rsidRPr="00097645" w:rsidRDefault="00097645">
          <w:pPr>
            <w:pStyle w:val="TOC2"/>
            <w:tabs>
              <w:tab w:val="right" w:leader="dot" w:pos="9440"/>
            </w:tabs>
            <w:rPr>
              <w:rFonts w:ascii="Arial" w:eastAsiaTheme="minorEastAsia" w:hAnsi="Arial" w:cs="Arial"/>
              <w:b w:val="0"/>
              <w:bCs w:val="0"/>
              <w:noProof/>
              <w:lang w:eastAsia="en-GB"/>
            </w:rPr>
          </w:pPr>
          <w:hyperlink w:anchor="_Toc203120913" w:history="1">
            <w:r w:rsidRPr="00097645">
              <w:rPr>
                <w:rStyle w:val="Hyperlink"/>
                <w:rFonts w:ascii="Arial" w:hAnsi="Arial" w:cs="Arial"/>
                <w:noProof/>
                <w:w w:val="95"/>
              </w:rPr>
              <w:t>Overview of Kingston Continuous Enhancement Process (KCEP)</w:t>
            </w:r>
            <w:r w:rsidRPr="00097645">
              <w:rPr>
                <w:rFonts w:ascii="Arial" w:hAnsi="Arial" w:cs="Arial"/>
                <w:noProof/>
                <w:webHidden/>
              </w:rPr>
              <w:tab/>
            </w:r>
            <w:r w:rsidRPr="00097645">
              <w:rPr>
                <w:rFonts w:ascii="Arial" w:hAnsi="Arial" w:cs="Arial"/>
                <w:noProof/>
                <w:webHidden/>
              </w:rPr>
              <w:fldChar w:fldCharType="begin"/>
            </w:r>
            <w:r w:rsidRPr="00097645">
              <w:rPr>
                <w:rFonts w:ascii="Arial" w:hAnsi="Arial" w:cs="Arial"/>
                <w:noProof/>
                <w:webHidden/>
              </w:rPr>
              <w:instrText xml:space="preserve"> PAGEREF _Toc203120913 \h </w:instrText>
            </w:r>
            <w:r w:rsidRPr="00097645">
              <w:rPr>
                <w:rFonts w:ascii="Arial" w:hAnsi="Arial" w:cs="Arial"/>
                <w:noProof/>
                <w:webHidden/>
              </w:rPr>
            </w:r>
            <w:r w:rsidRPr="00097645">
              <w:rPr>
                <w:rFonts w:ascii="Arial" w:hAnsi="Arial" w:cs="Arial"/>
                <w:noProof/>
                <w:webHidden/>
              </w:rPr>
              <w:fldChar w:fldCharType="separate"/>
            </w:r>
            <w:r w:rsidRPr="00097645">
              <w:rPr>
                <w:rFonts w:ascii="Arial" w:hAnsi="Arial" w:cs="Arial"/>
                <w:noProof/>
                <w:webHidden/>
              </w:rPr>
              <w:t>21</w:t>
            </w:r>
            <w:r w:rsidRPr="00097645">
              <w:rPr>
                <w:rFonts w:ascii="Arial" w:hAnsi="Arial" w:cs="Arial"/>
                <w:noProof/>
                <w:webHidden/>
              </w:rPr>
              <w:fldChar w:fldCharType="end"/>
            </w:r>
          </w:hyperlink>
        </w:p>
        <w:p w14:paraId="46E9C2AF" w14:textId="5A713655" w:rsidR="00097645" w:rsidRPr="00097645" w:rsidRDefault="00097645">
          <w:pPr>
            <w:pStyle w:val="TOC1"/>
            <w:tabs>
              <w:tab w:val="right" w:leader="dot" w:pos="9440"/>
            </w:tabs>
            <w:rPr>
              <w:rFonts w:ascii="Arial" w:eastAsiaTheme="minorEastAsia" w:hAnsi="Arial" w:cs="Arial"/>
              <w:b w:val="0"/>
              <w:bCs w:val="0"/>
              <w:i w:val="0"/>
              <w:iCs w:val="0"/>
              <w:noProof/>
              <w:sz w:val="22"/>
              <w:szCs w:val="22"/>
              <w:lang w:eastAsia="en-GB"/>
            </w:rPr>
          </w:pPr>
          <w:hyperlink w:anchor="_Toc203120914" w:history="1">
            <w:r w:rsidRPr="00097645">
              <w:rPr>
                <w:rStyle w:val="Hyperlink"/>
                <w:rFonts w:ascii="Arial" w:hAnsi="Arial" w:cs="Arial"/>
                <w:i w:val="0"/>
                <w:iCs w:val="0"/>
                <w:noProof/>
                <w:sz w:val="22"/>
                <w:szCs w:val="22"/>
              </w:rPr>
              <w:t>Appendix 3</w:t>
            </w:r>
            <w:r w:rsidRPr="00097645">
              <w:rPr>
                <w:rFonts w:ascii="Arial" w:hAnsi="Arial" w:cs="Arial"/>
                <w:i w:val="0"/>
                <w:iCs w:val="0"/>
                <w:noProof/>
                <w:webHidden/>
                <w:sz w:val="22"/>
                <w:szCs w:val="22"/>
              </w:rPr>
              <w:tab/>
            </w:r>
            <w:r w:rsidRPr="00097645">
              <w:rPr>
                <w:rFonts w:ascii="Arial" w:hAnsi="Arial" w:cs="Arial"/>
                <w:i w:val="0"/>
                <w:iCs w:val="0"/>
                <w:noProof/>
                <w:webHidden/>
                <w:sz w:val="22"/>
                <w:szCs w:val="22"/>
              </w:rPr>
              <w:fldChar w:fldCharType="begin"/>
            </w:r>
            <w:r w:rsidRPr="00097645">
              <w:rPr>
                <w:rFonts w:ascii="Arial" w:hAnsi="Arial" w:cs="Arial"/>
                <w:i w:val="0"/>
                <w:iCs w:val="0"/>
                <w:noProof/>
                <w:webHidden/>
                <w:sz w:val="22"/>
                <w:szCs w:val="22"/>
              </w:rPr>
              <w:instrText xml:space="preserve"> PAGEREF _Toc203120914 \h </w:instrText>
            </w:r>
            <w:r w:rsidRPr="00097645">
              <w:rPr>
                <w:rFonts w:ascii="Arial" w:hAnsi="Arial" w:cs="Arial"/>
                <w:i w:val="0"/>
                <w:iCs w:val="0"/>
                <w:noProof/>
                <w:webHidden/>
                <w:sz w:val="22"/>
                <w:szCs w:val="22"/>
              </w:rPr>
            </w:r>
            <w:r w:rsidRPr="00097645">
              <w:rPr>
                <w:rFonts w:ascii="Arial" w:hAnsi="Arial" w:cs="Arial"/>
                <w:i w:val="0"/>
                <w:iCs w:val="0"/>
                <w:noProof/>
                <w:webHidden/>
                <w:sz w:val="22"/>
                <w:szCs w:val="22"/>
              </w:rPr>
              <w:fldChar w:fldCharType="separate"/>
            </w:r>
            <w:r w:rsidRPr="00097645">
              <w:rPr>
                <w:rFonts w:ascii="Arial" w:hAnsi="Arial" w:cs="Arial"/>
                <w:i w:val="0"/>
                <w:iCs w:val="0"/>
                <w:noProof/>
                <w:webHidden/>
                <w:sz w:val="22"/>
                <w:szCs w:val="22"/>
              </w:rPr>
              <w:t>22</w:t>
            </w:r>
            <w:r w:rsidRPr="00097645">
              <w:rPr>
                <w:rFonts w:ascii="Arial" w:hAnsi="Arial" w:cs="Arial"/>
                <w:i w:val="0"/>
                <w:iCs w:val="0"/>
                <w:noProof/>
                <w:webHidden/>
                <w:sz w:val="22"/>
                <w:szCs w:val="22"/>
              </w:rPr>
              <w:fldChar w:fldCharType="end"/>
            </w:r>
          </w:hyperlink>
        </w:p>
        <w:p w14:paraId="10DE950F" w14:textId="5A480A79" w:rsidR="00097645" w:rsidRPr="00097645" w:rsidRDefault="00097645">
          <w:pPr>
            <w:pStyle w:val="TOC2"/>
            <w:tabs>
              <w:tab w:val="right" w:leader="dot" w:pos="9440"/>
            </w:tabs>
            <w:rPr>
              <w:rFonts w:ascii="Arial" w:eastAsiaTheme="minorEastAsia" w:hAnsi="Arial" w:cs="Arial"/>
              <w:b w:val="0"/>
              <w:bCs w:val="0"/>
              <w:noProof/>
              <w:lang w:eastAsia="en-GB"/>
            </w:rPr>
          </w:pPr>
          <w:hyperlink w:anchor="_Toc203120915" w:history="1">
            <w:r w:rsidRPr="00097645">
              <w:rPr>
                <w:rStyle w:val="Hyperlink"/>
                <w:rFonts w:ascii="Arial" w:hAnsi="Arial" w:cs="Arial"/>
                <w:noProof/>
              </w:rPr>
              <w:t>Overview of course level continuous monitoring and enhancement</w:t>
            </w:r>
            <w:r w:rsidRPr="00097645">
              <w:rPr>
                <w:rFonts w:ascii="Arial" w:hAnsi="Arial" w:cs="Arial"/>
                <w:noProof/>
                <w:webHidden/>
              </w:rPr>
              <w:tab/>
            </w:r>
            <w:r w:rsidRPr="00097645">
              <w:rPr>
                <w:rFonts w:ascii="Arial" w:hAnsi="Arial" w:cs="Arial"/>
                <w:noProof/>
                <w:webHidden/>
              </w:rPr>
              <w:fldChar w:fldCharType="begin"/>
            </w:r>
            <w:r w:rsidRPr="00097645">
              <w:rPr>
                <w:rFonts w:ascii="Arial" w:hAnsi="Arial" w:cs="Arial"/>
                <w:noProof/>
                <w:webHidden/>
              </w:rPr>
              <w:instrText xml:space="preserve"> PAGEREF _Toc203120915 \h </w:instrText>
            </w:r>
            <w:r w:rsidRPr="00097645">
              <w:rPr>
                <w:rFonts w:ascii="Arial" w:hAnsi="Arial" w:cs="Arial"/>
                <w:noProof/>
                <w:webHidden/>
              </w:rPr>
            </w:r>
            <w:r w:rsidRPr="00097645">
              <w:rPr>
                <w:rFonts w:ascii="Arial" w:hAnsi="Arial" w:cs="Arial"/>
                <w:noProof/>
                <w:webHidden/>
              </w:rPr>
              <w:fldChar w:fldCharType="separate"/>
            </w:r>
            <w:r w:rsidRPr="00097645">
              <w:rPr>
                <w:rFonts w:ascii="Arial" w:hAnsi="Arial" w:cs="Arial"/>
                <w:noProof/>
                <w:webHidden/>
              </w:rPr>
              <w:t>22</w:t>
            </w:r>
            <w:r w:rsidRPr="00097645">
              <w:rPr>
                <w:rFonts w:ascii="Arial" w:hAnsi="Arial" w:cs="Arial"/>
                <w:noProof/>
                <w:webHidden/>
              </w:rPr>
              <w:fldChar w:fldCharType="end"/>
            </w:r>
          </w:hyperlink>
        </w:p>
        <w:p w14:paraId="437F4CFE" w14:textId="46091FFD" w:rsidR="001F77C8" w:rsidRDefault="001F77C8">
          <w:r w:rsidRPr="00097645">
            <w:rPr>
              <w:b/>
              <w:bCs/>
              <w:noProof/>
            </w:rPr>
            <w:fldChar w:fldCharType="end"/>
          </w:r>
        </w:p>
      </w:sdtContent>
    </w:sdt>
    <w:p w14:paraId="0F0EA92E" w14:textId="77777777" w:rsidR="007676BB" w:rsidRDefault="007676BB" w:rsidP="003B4CD9">
      <w:pPr>
        <w:sectPr w:rsidR="007676BB">
          <w:footerReference w:type="default" r:id="rId11"/>
          <w:pgSz w:w="11910" w:h="16840"/>
          <w:pgMar w:top="1340" w:right="1340" w:bottom="1080" w:left="1120" w:header="0" w:footer="890" w:gutter="0"/>
          <w:cols w:space="720"/>
        </w:sectPr>
      </w:pPr>
    </w:p>
    <w:p w14:paraId="1D47C605" w14:textId="77777777" w:rsidR="00CB480F" w:rsidRDefault="00CB480F" w:rsidP="00CB480F">
      <w:pPr>
        <w:pStyle w:val="Heading2"/>
      </w:pPr>
      <w:bookmarkStart w:id="6" w:name="_Toc99974766"/>
      <w:bookmarkStart w:id="7" w:name="_Toc183085064"/>
      <w:bookmarkStart w:id="8" w:name="_Toc200028270"/>
      <w:bookmarkStart w:id="9" w:name="_Toc203120878"/>
      <w:r>
        <w:lastRenderedPageBreak/>
        <w:t>Forms and Templates</w:t>
      </w:r>
      <w:bookmarkEnd w:id="6"/>
      <w:bookmarkEnd w:id="7"/>
      <w:bookmarkEnd w:id="8"/>
      <w:bookmarkEnd w:id="9"/>
    </w:p>
    <w:p w14:paraId="658470E0" w14:textId="77777777" w:rsidR="00CB480F" w:rsidRPr="00B50CEC" w:rsidRDefault="00CB480F" w:rsidP="00CB480F">
      <w:pPr>
        <w:rPr>
          <w:lang w:val="x-none" w:eastAsia="en-GB"/>
        </w:rPr>
      </w:pPr>
    </w:p>
    <w:tbl>
      <w:tblPr>
        <w:tblStyle w:val="TableGrid"/>
        <w:tblW w:w="0" w:type="auto"/>
        <w:tblLook w:val="04A0" w:firstRow="1" w:lastRow="0" w:firstColumn="1" w:lastColumn="0" w:noHBand="0" w:noVBand="1"/>
      </w:tblPr>
      <w:tblGrid>
        <w:gridCol w:w="1549"/>
        <w:gridCol w:w="7467"/>
      </w:tblGrid>
      <w:tr w:rsidR="00A70450" w:rsidRPr="00403D72" w14:paraId="2097E43E" w14:textId="77777777" w:rsidTr="00340CA1">
        <w:tc>
          <w:tcPr>
            <w:tcW w:w="1549" w:type="dxa"/>
          </w:tcPr>
          <w:p w14:paraId="24EB3105" w14:textId="0E8E9782" w:rsidR="00A70450" w:rsidRPr="004E2FD6" w:rsidRDefault="00A70450" w:rsidP="00A70450">
            <w:pPr>
              <w:rPr>
                <w:sz w:val="24"/>
                <w:szCs w:val="24"/>
                <w:lang w:val="en-US" w:eastAsia="x-none"/>
              </w:rPr>
            </w:pPr>
            <w:r w:rsidRPr="004E2FD6">
              <w:rPr>
                <w:color w:val="000000"/>
                <w:sz w:val="24"/>
                <w:szCs w:val="24"/>
              </w:rPr>
              <w:t xml:space="preserve">Form </w:t>
            </w:r>
            <w:proofErr w:type="spellStart"/>
            <w:r w:rsidRPr="004E2FD6">
              <w:rPr>
                <w:color w:val="000000"/>
                <w:sz w:val="24"/>
                <w:szCs w:val="24"/>
              </w:rPr>
              <w:t>D1</w:t>
            </w:r>
            <w:proofErr w:type="spellEnd"/>
          </w:p>
        </w:tc>
        <w:tc>
          <w:tcPr>
            <w:tcW w:w="7467" w:type="dxa"/>
          </w:tcPr>
          <w:p w14:paraId="6DC45904" w14:textId="0F56FCE5" w:rsidR="00A70450" w:rsidRPr="004E2FD6" w:rsidRDefault="00A70450" w:rsidP="00A70450">
            <w:pPr>
              <w:rPr>
                <w:sz w:val="24"/>
                <w:szCs w:val="24"/>
                <w:lang w:val="en-US"/>
              </w:rPr>
            </w:pPr>
            <w:r w:rsidRPr="004E2FD6">
              <w:rPr>
                <w:color w:val="000000"/>
                <w:sz w:val="24"/>
                <w:szCs w:val="24"/>
              </w:rPr>
              <w:t>Module Enhancement Plan (MEP)</w:t>
            </w:r>
          </w:p>
        </w:tc>
      </w:tr>
      <w:tr w:rsidR="00A70450" w:rsidRPr="00403D72" w14:paraId="75A098D8" w14:textId="77777777" w:rsidTr="00340CA1">
        <w:tc>
          <w:tcPr>
            <w:tcW w:w="1549" w:type="dxa"/>
          </w:tcPr>
          <w:p w14:paraId="7E1BE6AD" w14:textId="1730862E" w:rsidR="00A70450" w:rsidRPr="004E2FD6" w:rsidRDefault="00A70450" w:rsidP="00A70450">
            <w:pPr>
              <w:rPr>
                <w:sz w:val="24"/>
                <w:szCs w:val="24"/>
              </w:rPr>
            </w:pPr>
            <w:r w:rsidRPr="004E2FD6">
              <w:rPr>
                <w:color w:val="000000"/>
                <w:sz w:val="24"/>
                <w:szCs w:val="24"/>
              </w:rPr>
              <w:t xml:space="preserve">Form </w:t>
            </w:r>
            <w:proofErr w:type="spellStart"/>
            <w:r w:rsidRPr="004E2FD6">
              <w:rPr>
                <w:color w:val="000000"/>
                <w:sz w:val="24"/>
                <w:szCs w:val="24"/>
              </w:rPr>
              <w:t>D2</w:t>
            </w:r>
            <w:proofErr w:type="spellEnd"/>
          </w:p>
        </w:tc>
        <w:tc>
          <w:tcPr>
            <w:tcW w:w="7467" w:type="dxa"/>
          </w:tcPr>
          <w:p w14:paraId="0F6D77FB" w14:textId="3B9853E6" w:rsidR="00A70450" w:rsidRPr="004E2FD6" w:rsidRDefault="00A70450" w:rsidP="00A70450">
            <w:pPr>
              <w:rPr>
                <w:sz w:val="24"/>
                <w:szCs w:val="24"/>
              </w:rPr>
            </w:pPr>
            <w:r w:rsidRPr="004E2FD6">
              <w:rPr>
                <w:color w:val="000000"/>
                <w:sz w:val="24"/>
                <w:szCs w:val="24"/>
              </w:rPr>
              <w:t>Course Enhancement Plan (CEP)</w:t>
            </w:r>
          </w:p>
        </w:tc>
      </w:tr>
      <w:tr w:rsidR="00A70450" w:rsidRPr="00403D72" w14:paraId="5C33E154" w14:textId="77777777" w:rsidTr="00340CA1">
        <w:tc>
          <w:tcPr>
            <w:tcW w:w="1549" w:type="dxa"/>
          </w:tcPr>
          <w:p w14:paraId="2D148D4E" w14:textId="5DD77971" w:rsidR="00A70450" w:rsidRPr="004E2FD6" w:rsidRDefault="00A70450" w:rsidP="00A70450">
            <w:pPr>
              <w:rPr>
                <w:sz w:val="24"/>
                <w:szCs w:val="24"/>
                <w:lang w:val="en-US" w:eastAsia="x-none"/>
              </w:rPr>
            </w:pPr>
            <w:r w:rsidRPr="004E2FD6">
              <w:rPr>
                <w:color w:val="000000"/>
                <w:sz w:val="24"/>
                <w:szCs w:val="24"/>
              </w:rPr>
              <w:t xml:space="preserve">Form </w:t>
            </w:r>
            <w:proofErr w:type="spellStart"/>
            <w:r w:rsidRPr="004E2FD6">
              <w:rPr>
                <w:color w:val="000000"/>
                <w:sz w:val="24"/>
                <w:szCs w:val="24"/>
              </w:rPr>
              <w:t>D3</w:t>
            </w:r>
            <w:proofErr w:type="spellEnd"/>
          </w:p>
        </w:tc>
        <w:tc>
          <w:tcPr>
            <w:tcW w:w="7467" w:type="dxa"/>
          </w:tcPr>
          <w:p w14:paraId="087DC67A" w14:textId="6F6D23AC" w:rsidR="00A70450" w:rsidRPr="004E2FD6" w:rsidRDefault="00A70450" w:rsidP="00A70450">
            <w:pPr>
              <w:rPr>
                <w:sz w:val="24"/>
                <w:szCs w:val="24"/>
                <w:lang w:val="en-US"/>
              </w:rPr>
            </w:pPr>
            <w:r w:rsidRPr="004E2FD6">
              <w:rPr>
                <w:color w:val="000000"/>
                <w:sz w:val="24"/>
                <w:szCs w:val="24"/>
              </w:rPr>
              <w:t>NCB Provision Enhancement Plan</w:t>
            </w:r>
          </w:p>
        </w:tc>
      </w:tr>
      <w:tr w:rsidR="00A70450" w:rsidRPr="00403D72" w14:paraId="004CC5AD" w14:textId="77777777" w:rsidTr="00340CA1">
        <w:tc>
          <w:tcPr>
            <w:tcW w:w="1549" w:type="dxa"/>
          </w:tcPr>
          <w:p w14:paraId="4D583765" w14:textId="6C196FA4" w:rsidR="00A70450" w:rsidRPr="004E2FD6" w:rsidRDefault="00A70450" w:rsidP="00A70450">
            <w:pPr>
              <w:rPr>
                <w:sz w:val="24"/>
                <w:szCs w:val="24"/>
                <w:lang w:val="en-US" w:eastAsia="x-none"/>
              </w:rPr>
            </w:pPr>
            <w:r w:rsidRPr="004E2FD6">
              <w:rPr>
                <w:color w:val="000000"/>
                <w:sz w:val="24"/>
                <w:szCs w:val="24"/>
              </w:rPr>
              <w:t xml:space="preserve">Form </w:t>
            </w:r>
            <w:proofErr w:type="spellStart"/>
            <w:r w:rsidRPr="004E2FD6">
              <w:rPr>
                <w:color w:val="000000"/>
                <w:sz w:val="24"/>
                <w:szCs w:val="24"/>
              </w:rPr>
              <w:t>D4</w:t>
            </w:r>
            <w:proofErr w:type="spellEnd"/>
          </w:p>
        </w:tc>
        <w:tc>
          <w:tcPr>
            <w:tcW w:w="7467" w:type="dxa"/>
          </w:tcPr>
          <w:p w14:paraId="4C51FC66" w14:textId="26DCE06A" w:rsidR="00A70450" w:rsidRPr="004E2FD6" w:rsidRDefault="00A70450" w:rsidP="00A70450">
            <w:pPr>
              <w:rPr>
                <w:sz w:val="24"/>
                <w:szCs w:val="24"/>
                <w:lang w:val="en-US" w:eastAsia="x-none"/>
              </w:rPr>
            </w:pPr>
            <w:r w:rsidRPr="004E2FD6">
              <w:rPr>
                <w:color w:val="000000"/>
                <w:sz w:val="24"/>
                <w:szCs w:val="24"/>
              </w:rPr>
              <w:t xml:space="preserve">School </w:t>
            </w:r>
            <w:proofErr w:type="spellStart"/>
            <w:r w:rsidRPr="004E2FD6">
              <w:rPr>
                <w:color w:val="000000"/>
                <w:sz w:val="24"/>
                <w:szCs w:val="24"/>
              </w:rPr>
              <w:t>KCEP</w:t>
            </w:r>
            <w:proofErr w:type="spellEnd"/>
            <w:r w:rsidRPr="004E2FD6">
              <w:rPr>
                <w:color w:val="000000"/>
                <w:sz w:val="24"/>
                <w:szCs w:val="24"/>
              </w:rPr>
              <w:t xml:space="preserve"> report</w:t>
            </w:r>
          </w:p>
        </w:tc>
      </w:tr>
      <w:tr w:rsidR="00A70450" w:rsidRPr="00403D72" w14:paraId="0DADDA1A" w14:textId="77777777" w:rsidTr="00340CA1">
        <w:tc>
          <w:tcPr>
            <w:tcW w:w="1549" w:type="dxa"/>
          </w:tcPr>
          <w:p w14:paraId="1C48318D" w14:textId="029A037A" w:rsidR="00A70450" w:rsidRPr="004E2FD6" w:rsidRDefault="00A70450" w:rsidP="00A70450">
            <w:pPr>
              <w:rPr>
                <w:sz w:val="24"/>
                <w:szCs w:val="24"/>
                <w:lang w:val="en-US" w:eastAsia="x-none"/>
              </w:rPr>
            </w:pPr>
            <w:r w:rsidRPr="004E2FD6">
              <w:rPr>
                <w:color w:val="000000"/>
                <w:sz w:val="24"/>
                <w:szCs w:val="24"/>
              </w:rPr>
              <w:t xml:space="preserve">Form </w:t>
            </w:r>
            <w:proofErr w:type="spellStart"/>
            <w:r w:rsidRPr="004E2FD6">
              <w:rPr>
                <w:color w:val="000000"/>
                <w:sz w:val="24"/>
                <w:szCs w:val="24"/>
              </w:rPr>
              <w:t>D5</w:t>
            </w:r>
            <w:proofErr w:type="spellEnd"/>
          </w:p>
        </w:tc>
        <w:tc>
          <w:tcPr>
            <w:tcW w:w="7467" w:type="dxa"/>
          </w:tcPr>
          <w:p w14:paraId="18A1AE71" w14:textId="6983FEF0" w:rsidR="00A70450" w:rsidRPr="004E2FD6" w:rsidRDefault="00A70450" w:rsidP="00A70450">
            <w:pPr>
              <w:rPr>
                <w:sz w:val="24"/>
                <w:szCs w:val="24"/>
                <w:lang w:val="en-US" w:eastAsia="x-none"/>
              </w:rPr>
            </w:pPr>
            <w:r w:rsidRPr="004E2FD6">
              <w:rPr>
                <w:color w:val="000000"/>
                <w:sz w:val="24"/>
                <w:szCs w:val="24"/>
              </w:rPr>
              <w:t xml:space="preserve">Faculty </w:t>
            </w:r>
            <w:proofErr w:type="spellStart"/>
            <w:r w:rsidRPr="004E2FD6">
              <w:rPr>
                <w:color w:val="000000"/>
                <w:sz w:val="24"/>
                <w:szCs w:val="24"/>
              </w:rPr>
              <w:t>KCEP</w:t>
            </w:r>
            <w:proofErr w:type="spellEnd"/>
            <w:r w:rsidRPr="004E2FD6">
              <w:rPr>
                <w:color w:val="000000"/>
                <w:sz w:val="24"/>
                <w:szCs w:val="24"/>
              </w:rPr>
              <w:t xml:space="preserve"> report</w:t>
            </w:r>
          </w:p>
        </w:tc>
      </w:tr>
    </w:tbl>
    <w:p w14:paraId="36A7EDB2" w14:textId="77777777" w:rsidR="00CB480F" w:rsidRDefault="00CB480F" w:rsidP="00CB480F"/>
    <w:p w14:paraId="635683B4" w14:textId="77777777" w:rsidR="00CB480F" w:rsidRDefault="00CB480F" w:rsidP="00CB480F">
      <w:pPr>
        <w:pStyle w:val="Heading2"/>
      </w:pPr>
      <w:bookmarkStart w:id="10" w:name="_Toc183085065"/>
      <w:bookmarkStart w:id="11" w:name="_Toc200028271"/>
      <w:bookmarkStart w:id="12" w:name="_Toc203120879"/>
      <w:r>
        <w:t>Guidance Notes</w:t>
      </w:r>
      <w:bookmarkEnd w:id="10"/>
      <w:bookmarkEnd w:id="11"/>
      <w:bookmarkEnd w:id="12"/>
    </w:p>
    <w:p w14:paraId="09077985" w14:textId="77777777" w:rsidR="00CB480F" w:rsidRPr="00B50CEC" w:rsidRDefault="00CB480F" w:rsidP="00CB480F">
      <w:pPr>
        <w:rPr>
          <w:lang w:val="x-none" w:eastAsia="en-GB"/>
        </w:rPr>
      </w:pPr>
    </w:p>
    <w:tbl>
      <w:tblPr>
        <w:tblStyle w:val="TableGrid"/>
        <w:tblW w:w="0" w:type="auto"/>
        <w:tblLook w:val="04A0" w:firstRow="1" w:lastRow="0" w:firstColumn="1" w:lastColumn="0" w:noHBand="0" w:noVBand="1"/>
      </w:tblPr>
      <w:tblGrid>
        <w:gridCol w:w="1526"/>
        <w:gridCol w:w="7536"/>
      </w:tblGrid>
      <w:tr w:rsidR="003A1D46" w:rsidRPr="00403D72" w14:paraId="41C15031" w14:textId="77777777" w:rsidTr="003A1D46">
        <w:tc>
          <w:tcPr>
            <w:tcW w:w="1526" w:type="dxa"/>
          </w:tcPr>
          <w:p w14:paraId="7ECD90B8" w14:textId="38926147" w:rsidR="003A1D46" w:rsidRPr="004E2FD6" w:rsidRDefault="003A1D46" w:rsidP="003A1D46">
            <w:pPr>
              <w:rPr>
                <w:sz w:val="24"/>
                <w:szCs w:val="24"/>
                <w:lang w:val="en-US"/>
              </w:rPr>
            </w:pPr>
            <w:r w:rsidRPr="004E2FD6">
              <w:rPr>
                <w:color w:val="000000"/>
                <w:sz w:val="24"/>
                <w:szCs w:val="24"/>
              </w:rPr>
              <w:t>DG (i)</w:t>
            </w:r>
          </w:p>
        </w:tc>
        <w:tc>
          <w:tcPr>
            <w:tcW w:w="7536" w:type="dxa"/>
          </w:tcPr>
          <w:p w14:paraId="2F35E5E5" w14:textId="62AAA02E" w:rsidR="003A1D46" w:rsidRPr="004E2FD6" w:rsidRDefault="003A1D46" w:rsidP="003A1D46">
            <w:pPr>
              <w:rPr>
                <w:sz w:val="24"/>
                <w:szCs w:val="24"/>
                <w:lang w:val="en-US"/>
              </w:rPr>
            </w:pPr>
            <w:r w:rsidRPr="004E2FD6">
              <w:rPr>
                <w:color w:val="000000"/>
                <w:sz w:val="24"/>
                <w:szCs w:val="24"/>
              </w:rPr>
              <w:t>Performance indicators for continuous monitoring and enhancement</w:t>
            </w:r>
          </w:p>
        </w:tc>
      </w:tr>
      <w:tr w:rsidR="003A1D46" w:rsidRPr="00403D72" w14:paraId="6058C7B8" w14:textId="77777777" w:rsidTr="003A1D46">
        <w:tc>
          <w:tcPr>
            <w:tcW w:w="1526" w:type="dxa"/>
          </w:tcPr>
          <w:p w14:paraId="302E4503" w14:textId="46CFF82D" w:rsidR="003A1D46" w:rsidRPr="004E2FD6" w:rsidRDefault="003A1D46" w:rsidP="003A1D46">
            <w:pPr>
              <w:rPr>
                <w:sz w:val="24"/>
                <w:szCs w:val="24"/>
                <w:lang w:val="en-US"/>
              </w:rPr>
            </w:pPr>
            <w:r w:rsidRPr="004E2FD6">
              <w:rPr>
                <w:color w:val="000000"/>
                <w:sz w:val="24"/>
                <w:szCs w:val="24"/>
              </w:rPr>
              <w:t>DG (ii)</w:t>
            </w:r>
          </w:p>
        </w:tc>
        <w:tc>
          <w:tcPr>
            <w:tcW w:w="7536" w:type="dxa"/>
          </w:tcPr>
          <w:p w14:paraId="7A1A5C6D" w14:textId="3370ACAB" w:rsidR="003A1D46" w:rsidRPr="004E2FD6" w:rsidRDefault="003A1D46" w:rsidP="003A1D46">
            <w:pPr>
              <w:rPr>
                <w:sz w:val="24"/>
                <w:szCs w:val="24"/>
                <w:lang w:val="en-US"/>
              </w:rPr>
            </w:pPr>
            <w:r w:rsidRPr="004E2FD6">
              <w:rPr>
                <w:color w:val="000000"/>
                <w:sz w:val="24"/>
                <w:szCs w:val="24"/>
              </w:rPr>
              <w:t>Module Enhancement Plan (MEP) User Guide</w:t>
            </w:r>
          </w:p>
        </w:tc>
      </w:tr>
      <w:tr w:rsidR="003A1D46" w:rsidRPr="00403D72" w14:paraId="4861C067" w14:textId="77777777" w:rsidTr="004E2FD6">
        <w:trPr>
          <w:trHeight w:val="70"/>
        </w:trPr>
        <w:tc>
          <w:tcPr>
            <w:tcW w:w="1526" w:type="dxa"/>
          </w:tcPr>
          <w:p w14:paraId="48F2BD14" w14:textId="049CD931" w:rsidR="003A1D46" w:rsidRPr="004E2FD6" w:rsidRDefault="003A1D46" w:rsidP="003A1D46">
            <w:pPr>
              <w:rPr>
                <w:sz w:val="24"/>
                <w:szCs w:val="24"/>
              </w:rPr>
            </w:pPr>
            <w:r w:rsidRPr="004E2FD6">
              <w:rPr>
                <w:color w:val="000000"/>
                <w:sz w:val="24"/>
                <w:szCs w:val="24"/>
              </w:rPr>
              <w:t>DG (iii)</w:t>
            </w:r>
          </w:p>
        </w:tc>
        <w:tc>
          <w:tcPr>
            <w:tcW w:w="7536" w:type="dxa"/>
          </w:tcPr>
          <w:p w14:paraId="234C7CF0" w14:textId="1044E1B4" w:rsidR="003A1D46" w:rsidRPr="004E2FD6" w:rsidRDefault="003A1D46" w:rsidP="003A1D46">
            <w:pPr>
              <w:rPr>
                <w:sz w:val="24"/>
                <w:szCs w:val="24"/>
              </w:rPr>
            </w:pPr>
            <w:r w:rsidRPr="004E2FD6">
              <w:rPr>
                <w:color w:val="000000"/>
                <w:sz w:val="24"/>
                <w:szCs w:val="24"/>
              </w:rPr>
              <w:t>Course Enhancement Plan (CEP) User Guide</w:t>
            </w:r>
          </w:p>
        </w:tc>
      </w:tr>
    </w:tbl>
    <w:p w14:paraId="4B7EDD18" w14:textId="77777777" w:rsidR="00CB480F" w:rsidRDefault="00CB480F" w:rsidP="0000394E">
      <w:pPr>
        <w:pStyle w:val="Heading1"/>
      </w:pPr>
    </w:p>
    <w:p w14:paraId="35C337FD" w14:textId="77777777" w:rsidR="00CB480F" w:rsidRDefault="00CB480F" w:rsidP="0000394E">
      <w:pPr>
        <w:pStyle w:val="Heading1"/>
      </w:pPr>
    </w:p>
    <w:p w14:paraId="68F1AE9F" w14:textId="5CF4C8AB" w:rsidR="001462F1" w:rsidRDefault="001462F1" w:rsidP="0000394E">
      <w:pPr>
        <w:pStyle w:val="Heading1"/>
      </w:pPr>
      <w:bookmarkStart w:id="13" w:name="_Toc203120880"/>
      <w:r>
        <w:t>Abbreviations in this section</w:t>
      </w:r>
      <w:bookmarkEnd w:id="13"/>
      <w:r>
        <w:t xml:space="preserve"> </w:t>
      </w:r>
    </w:p>
    <w:p w14:paraId="5F242F22" w14:textId="77777777" w:rsidR="00254D0E" w:rsidRPr="00173B1C" w:rsidRDefault="00254D0E" w:rsidP="003B4CD9">
      <w:pPr>
        <w:pStyle w:val="Heading2"/>
      </w:pPr>
    </w:p>
    <w:tbl>
      <w:tblPr>
        <w:tblStyle w:val="TableGrid"/>
        <w:tblW w:w="0" w:type="auto"/>
        <w:tblLayout w:type="fixed"/>
        <w:tblLook w:val="01E0" w:firstRow="1" w:lastRow="1" w:firstColumn="1" w:lastColumn="1" w:noHBand="0" w:noVBand="0"/>
      </w:tblPr>
      <w:tblGrid>
        <w:gridCol w:w="1783"/>
        <w:gridCol w:w="7232"/>
      </w:tblGrid>
      <w:tr w:rsidR="005A47FD" w14:paraId="3FF25FD9" w14:textId="77777777" w:rsidTr="00802FC6">
        <w:trPr>
          <w:trHeight w:val="354"/>
        </w:trPr>
        <w:tc>
          <w:tcPr>
            <w:tcW w:w="1783" w:type="dxa"/>
          </w:tcPr>
          <w:p w14:paraId="2F7C8D2C" w14:textId="0D75A4E0" w:rsidR="00173B1C" w:rsidRPr="00173B1C" w:rsidRDefault="00AB18DA" w:rsidP="003B4CD9">
            <w:pPr>
              <w:pStyle w:val="TableParagraph"/>
              <w:rPr>
                <w:spacing w:val="-5"/>
                <w:sz w:val="24"/>
              </w:rPr>
            </w:pPr>
            <w:bookmarkStart w:id="14" w:name="AMC"/>
            <w:bookmarkEnd w:id="14"/>
            <w:r>
              <w:rPr>
                <w:spacing w:val="-5"/>
                <w:sz w:val="24"/>
              </w:rPr>
              <w:t>AMC</w:t>
            </w:r>
          </w:p>
        </w:tc>
        <w:tc>
          <w:tcPr>
            <w:tcW w:w="7232" w:type="dxa"/>
          </w:tcPr>
          <w:p w14:paraId="58409073" w14:textId="77777777" w:rsidR="005A47FD" w:rsidRDefault="00AB18DA" w:rsidP="003B4CD9">
            <w:pPr>
              <w:pStyle w:val="TableParagraph"/>
              <w:ind w:left="112"/>
              <w:rPr>
                <w:sz w:val="24"/>
              </w:rPr>
            </w:pPr>
            <w:bookmarkStart w:id="15" w:name="Apprenticeship_Monitoring_Committee"/>
            <w:bookmarkEnd w:id="15"/>
            <w:r>
              <w:rPr>
                <w:sz w:val="24"/>
              </w:rPr>
              <w:t>Apprenticeship</w:t>
            </w:r>
            <w:r>
              <w:rPr>
                <w:spacing w:val="-14"/>
                <w:sz w:val="24"/>
              </w:rPr>
              <w:t xml:space="preserve"> </w:t>
            </w:r>
            <w:r>
              <w:rPr>
                <w:sz w:val="24"/>
              </w:rPr>
              <w:t>Monitoring</w:t>
            </w:r>
            <w:r>
              <w:rPr>
                <w:spacing w:val="-12"/>
                <w:sz w:val="24"/>
              </w:rPr>
              <w:t xml:space="preserve"> </w:t>
            </w:r>
            <w:r>
              <w:rPr>
                <w:spacing w:val="-2"/>
                <w:sz w:val="24"/>
              </w:rPr>
              <w:t>Committee</w:t>
            </w:r>
          </w:p>
        </w:tc>
      </w:tr>
      <w:tr w:rsidR="005A47FD" w14:paraId="0F282F42" w14:textId="77777777" w:rsidTr="00802FC6">
        <w:trPr>
          <w:trHeight w:val="421"/>
        </w:trPr>
        <w:tc>
          <w:tcPr>
            <w:tcW w:w="1783" w:type="dxa"/>
          </w:tcPr>
          <w:p w14:paraId="2AE7ECE9" w14:textId="77777777" w:rsidR="005A47FD" w:rsidRDefault="00AB18DA" w:rsidP="003B4CD9">
            <w:pPr>
              <w:pStyle w:val="TableParagraph"/>
              <w:rPr>
                <w:sz w:val="24"/>
              </w:rPr>
            </w:pPr>
            <w:bookmarkStart w:id="16" w:name="AME"/>
            <w:bookmarkStart w:id="17" w:name="BI"/>
            <w:bookmarkStart w:id="18" w:name="BoS"/>
            <w:bookmarkStart w:id="19" w:name="CEP"/>
            <w:bookmarkEnd w:id="16"/>
            <w:bookmarkEnd w:id="17"/>
            <w:bookmarkEnd w:id="18"/>
            <w:bookmarkEnd w:id="19"/>
            <w:r>
              <w:rPr>
                <w:spacing w:val="-5"/>
                <w:sz w:val="24"/>
              </w:rPr>
              <w:t>CEP</w:t>
            </w:r>
          </w:p>
        </w:tc>
        <w:tc>
          <w:tcPr>
            <w:tcW w:w="7232" w:type="dxa"/>
          </w:tcPr>
          <w:p w14:paraId="1E787B8A" w14:textId="77777777" w:rsidR="005A47FD" w:rsidRDefault="00AB18DA" w:rsidP="003B4CD9">
            <w:pPr>
              <w:pStyle w:val="TableParagraph"/>
              <w:ind w:left="112"/>
              <w:rPr>
                <w:sz w:val="24"/>
              </w:rPr>
            </w:pPr>
            <w:bookmarkStart w:id="20" w:name="Course_Enhancement_Plan"/>
            <w:bookmarkEnd w:id="20"/>
            <w:r>
              <w:rPr>
                <w:sz w:val="24"/>
              </w:rPr>
              <w:t>Course</w:t>
            </w:r>
            <w:r>
              <w:rPr>
                <w:spacing w:val="-12"/>
                <w:sz w:val="24"/>
              </w:rPr>
              <w:t xml:space="preserve"> </w:t>
            </w:r>
            <w:r>
              <w:rPr>
                <w:sz w:val="24"/>
              </w:rPr>
              <w:t>Enhancement</w:t>
            </w:r>
            <w:r>
              <w:rPr>
                <w:spacing w:val="-7"/>
                <w:sz w:val="24"/>
              </w:rPr>
              <w:t xml:space="preserve"> </w:t>
            </w:r>
            <w:r>
              <w:rPr>
                <w:spacing w:val="-4"/>
                <w:sz w:val="24"/>
              </w:rPr>
              <w:t>Plan</w:t>
            </w:r>
          </w:p>
        </w:tc>
      </w:tr>
      <w:tr w:rsidR="00981E2F" w14:paraId="1EBC00A1" w14:textId="77777777" w:rsidTr="00802FC6">
        <w:trPr>
          <w:trHeight w:val="421"/>
        </w:trPr>
        <w:tc>
          <w:tcPr>
            <w:tcW w:w="1783" w:type="dxa"/>
          </w:tcPr>
          <w:p w14:paraId="16279570" w14:textId="146F021E" w:rsidR="00981E2F" w:rsidRDefault="00981E2F" w:rsidP="003B4CD9">
            <w:pPr>
              <w:pStyle w:val="TableParagraph"/>
              <w:rPr>
                <w:spacing w:val="-5"/>
                <w:sz w:val="24"/>
              </w:rPr>
            </w:pPr>
            <w:r>
              <w:rPr>
                <w:spacing w:val="-5"/>
                <w:sz w:val="24"/>
              </w:rPr>
              <w:t>CME</w:t>
            </w:r>
          </w:p>
        </w:tc>
        <w:tc>
          <w:tcPr>
            <w:tcW w:w="7232" w:type="dxa"/>
          </w:tcPr>
          <w:p w14:paraId="079CA03D" w14:textId="11667BFC" w:rsidR="00981E2F" w:rsidRDefault="00981E2F" w:rsidP="003B4CD9">
            <w:pPr>
              <w:pStyle w:val="TableParagraph"/>
              <w:ind w:left="112"/>
              <w:rPr>
                <w:sz w:val="24"/>
              </w:rPr>
            </w:pPr>
            <w:r>
              <w:rPr>
                <w:sz w:val="24"/>
              </w:rPr>
              <w:t>Continuous Monitoring and Enhancement</w:t>
            </w:r>
          </w:p>
        </w:tc>
      </w:tr>
      <w:tr w:rsidR="005A47FD" w14:paraId="346F9194" w14:textId="77777777" w:rsidTr="00802FC6">
        <w:trPr>
          <w:trHeight w:val="425"/>
        </w:trPr>
        <w:tc>
          <w:tcPr>
            <w:tcW w:w="1783" w:type="dxa"/>
          </w:tcPr>
          <w:p w14:paraId="13A9AD74" w14:textId="77777777" w:rsidR="005A47FD" w:rsidRDefault="00AB18DA" w:rsidP="003B4CD9">
            <w:pPr>
              <w:pStyle w:val="TableParagraph"/>
              <w:rPr>
                <w:sz w:val="24"/>
              </w:rPr>
            </w:pPr>
            <w:bookmarkStart w:id="21" w:name="EC"/>
            <w:bookmarkEnd w:id="21"/>
            <w:r>
              <w:rPr>
                <w:spacing w:val="-5"/>
                <w:sz w:val="24"/>
              </w:rPr>
              <w:t>EC</w:t>
            </w:r>
          </w:p>
        </w:tc>
        <w:tc>
          <w:tcPr>
            <w:tcW w:w="7232" w:type="dxa"/>
          </w:tcPr>
          <w:p w14:paraId="6F6FF0A3" w14:textId="77777777" w:rsidR="005A47FD" w:rsidRDefault="00AB18DA" w:rsidP="003B4CD9">
            <w:pPr>
              <w:pStyle w:val="TableParagraph"/>
              <w:ind w:left="112"/>
              <w:rPr>
                <w:sz w:val="24"/>
              </w:rPr>
            </w:pPr>
            <w:bookmarkStart w:id="22" w:name="Education_Committee"/>
            <w:bookmarkEnd w:id="22"/>
            <w:r>
              <w:rPr>
                <w:sz w:val="24"/>
              </w:rPr>
              <w:t>Education</w:t>
            </w:r>
            <w:r>
              <w:rPr>
                <w:spacing w:val="-12"/>
                <w:sz w:val="24"/>
              </w:rPr>
              <w:t xml:space="preserve"> </w:t>
            </w:r>
            <w:r>
              <w:rPr>
                <w:spacing w:val="-2"/>
                <w:sz w:val="24"/>
              </w:rPr>
              <w:t>Committee</w:t>
            </w:r>
          </w:p>
        </w:tc>
      </w:tr>
      <w:tr w:rsidR="005A47FD" w14:paraId="37B4D08B" w14:textId="77777777" w:rsidTr="00802FC6">
        <w:trPr>
          <w:trHeight w:val="419"/>
        </w:trPr>
        <w:tc>
          <w:tcPr>
            <w:tcW w:w="1783" w:type="dxa"/>
          </w:tcPr>
          <w:p w14:paraId="3730B80D" w14:textId="77777777" w:rsidR="005A47FD" w:rsidRDefault="00AB18DA" w:rsidP="003B4CD9">
            <w:pPr>
              <w:pStyle w:val="TableParagraph"/>
              <w:rPr>
                <w:sz w:val="24"/>
              </w:rPr>
            </w:pPr>
            <w:bookmarkStart w:id="23" w:name="FEC"/>
            <w:bookmarkEnd w:id="23"/>
            <w:proofErr w:type="spellStart"/>
            <w:r>
              <w:rPr>
                <w:spacing w:val="-5"/>
                <w:sz w:val="24"/>
              </w:rPr>
              <w:t>FEC</w:t>
            </w:r>
            <w:proofErr w:type="spellEnd"/>
          </w:p>
        </w:tc>
        <w:tc>
          <w:tcPr>
            <w:tcW w:w="7232" w:type="dxa"/>
          </w:tcPr>
          <w:p w14:paraId="6311AA08" w14:textId="77777777" w:rsidR="005A47FD" w:rsidRDefault="00AB18DA" w:rsidP="003B4CD9">
            <w:pPr>
              <w:pStyle w:val="TableParagraph"/>
              <w:ind w:left="112"/>
              <w:rPr>
                <w:sz w:val="24"/>
              </w:rPr>
            </w:pPr>
            <w:bookmarkStart w:id="24" w:name="Faculty_Education_Committee"/>
            <w:bookmarkEnd w:id="24"/>
            <w:r>
              <w:rPr>
                <w:sz w:val="24"/>
              </w:rPr>
              <w:t>Faculty</w:t>
            </w:r>
            <w:r>
              <w:rPr>
                <w:spacing w:val="-10"/>
                <w:sz w:val="24"/>
              </w:rPr>
              <w:t xml:space="preserve"> </w:t>
            </w:r>
            <w:r>
              <w:rPr>
                <w:sz w:val="24"/>
              </w:rPr>
              <w:t>Education</w:t>
            </w:r>
            <w:r>
              <w:rPr>
                <w:spacing w:val="-10"/>
                <w:sz w:val="24"/>
              </w:rPr>
              <w:t xml:space="preserve"> </w:t>
            </w:r>
            <w:r>
              <w:rPr>
                <w:spacing w:val="-2"/>
                <w:sz w:val="24"/>
              </w:rPr>
              <w:t>Committee</w:t>
            </w:r>
          </w:p>
        </w:tc>
      </w:tr>
      <w:tr w:rsidR="005A47FD" w14:paraId="58CF0232" w14:textId="77777777" w:rsidTr="00802FC6">
        <w:trPr>
          <w:trHeight w:val="410"/>
        </w:trPr>
        <w:tc>
          <w:tcPr>
            <w:tcW w:w="1783" w:type="dxa"/>
          </w:tcPr>
          <w:p w14:paraId="2EB143F5" w14:textId="77777777" w:rsidR="005A47FD" w:rsidRDefault="00AB18DA" w:rsidP="003B4CD9">
            <w:pPr>
              <w:pStyle w:val="TableParagraph"/>
              <w:rPr>
                <w:sz w:val="24"/>
              </w:rPr>
            </w:pPr>
            <w:bookmarkStart w:id="25" w:name="FMG"/>
            <w:bookmarkEnd w:id="25"/>
            <w:proofErr w:type="spellStart"/>
            <w:r>
              <w:rPr>
                <w:spacing w:val="-5"/>
                <w:sz w:val="24"/>
              </w:rPr>
              <w:t>FMG</w:t>
            </w:r>
            <w:proofErr w:type="spellEnd"/>
          </w:p>
        </w:tc>
        <w:tc>
          <w:tcPr>
            <w:tcW w:w="7232" w:type="dxa"/>
          </w:tcPr>
          <w:p w14:paraId="6188D136" w14:textId="77777777" w:rsidR="005A47FD" w:rsidRDefault="00AB18DA" w:rsidP="003B4CD9">
            <w:pPr>
              <w:pStyle w:val="TableParagraph"/>
              <w:ind w:left="112"/>
              <w:rPr>
                <w:sz w:val="24"/>
              </w:rPr>
            </w:pPr>
            <w:bookmarkStart w:id="26" w:name="Faculty_Management_Group"/>
            <w:bookmarkEnd w:id="26"/>
            <w:r>
              <w:rPr>
                <w:sz w:val="24"/>
              </w:rPr>
              <w:t>Faculty</w:t>
            </w:r>
            <w:r>
              <w:rPr>
                <w:spacing w:val="-12"/>
                <w:sz w:val="24"/>
              </w:rPr>
              <w:t xml:space="preserve"> </w:t>
            </w:r>
            <w:r>
              <w:rPr>
                <w:sz w:val="24"/>
              </w:rPr>
              <w:t>Management</w:t>
            </w:r>
            <w:r>
              <w:rPr>
                <w:spacing w:val="-9"/>
                <w:sz w:val="24"/>
              </w:rPr>
              <w:t xml:space="preserve"> </w:t>
            </w:r>
            <w:r>
              <w:rPr>
                <w:spacing w:val="-2"/>
                <w:sz w:val="24"/>
              </w:rPr>
              <w:t>Group</w:t>
            </w:r>
          </w:p>
        </w:tc>
      </w:tr>
      <w:tr w:rsidR="005A47FD" w14:paraId="2BA36C9B" w14:textId="77777777" w:rsidTr="00802FC6">
        <w:trPr>
          <w:trHeight w:val="416"/>
        </w:trPr>
        <w:tc>
          <w:tcPr>
            <w:tcW w:w="1783" w:type="dxa"/>
          </w:tcPr>
          <w:p w14:paraId="1894227D" w14:textId="11EE36BA" w:rsidR="005A47FD" w:rsidRDefault="00AB18DA" w:rsidP="003B4CD9">
            <w:pPr>
              <w:pStyle w:val="TableParagraph"/>
              <w:rPr>
                <w:sz w:val="24"/>
              </w:rPr>
            </w:pPr>
            <w:bookmarkStart w:id="27" w:name="KCEP+"/>
            <w:bookmarkEnd w:id="27"/>
            <w:proofErr w:type="spellStart"/>
            <w:r>
              <w:rPr>
                <w:spacing w:val="-2"/>
                <w:sz w:val="24"/>
              </w:rPr>
              <w:t>KCEP</w:t>
            </w:r>
            <w:proofErr w:type="spellEnd"/>
          </w:p>
        </w:tc>
        <w:tc>
          <w:tcPr>
            <w:tcW w:w="7232" w:type="dxa"/>
          </w:tcPr>
          <w:p w14:paraId="05FBE596" w14:textId="77777777" w:rsidR="005A47FD" w:rsidRDefault="00AB18DA" w:rsidP="003B4CD9">
            <w:pPr>
              <w:pStyle w:val="TableParagraph"/>
              <w:ind w:left="112"/>
              <w:rPr>
                <w:sz w:val="24"/>
              </w:rPr>
            </w:pPr>
            <w:bookmarkStart w:id="28" w:name="Kingston_Continuous_Enhancement_Process"/>
            <w:bookmarkEnd w:id="28"/>
            <w:r>
              <w:rPr>
                <w:sz w:val="24"/>
              </w:rPr>
              <w:t>Kingston</w:t>
            </w:r>
            <w:r>
              <w:rPr>
                <w:spacing w:val="-14"/>
                <w:sz w:val="24"/>
              </w:rPr>
              <w:t xml:space="preserve"> </w:t>
            </w:r>
            <w:r>
              <w:rPr>
                <w:sz w:val="24"/>
              </w:rPr>
              <w:t>Continuous</w:t>
            </w:r>
            <w:r>
              <w:rPr>
                <w:spacing w:val="-12"/>
                <w:sz w:val="24"/>
              </w:rPr>
              <w:t xml:space="preserve"> </w:t>
            </w:r>
            <w:r>
              <w:rPr>
                <w:sz w:val="24"/>
              </w:rPr>
              <w:t>Enhancement</w:t>
            </w:r>
            <w:r>
              <w:rPr>
                <w:spacing w:val="-11"/>
                <w:sz w:val="24"/>
              </w:rPr>
              <w:t xml:space="preserve"> </w:t>
            </w:r>
            <w:r>
              <w:rPr>
                <w:spacing w:val="-2"/>
                <w:sz w:val="24"/>
              </w:rPr>
              <w:t>Process</w:t>
            </w:r>
          </w:p>
        </w:tc>
      </w:tr>
      <w:tr w:rsidR="005A47FD" w14:paraId="23896A94" w14:textId="77777777" w:rsidTr="00802FC6">
        <w:trPr>
          <w:trHeight w:val="415"/>
        </w:trPr>
        <w:tc>
          <w:tcPr>
            <w:tcW w:w="1783" w:type="dxa"/>
          </w:tcPr>
          <w:p w14:paraId="4D43BC53" w14:textId="77777777" w:rsidR="005A47FD" w:rsidRDefault="00AB18DA" w:rsidP="003B4CD9">
            <w:pPr>
              <w:pStyle w:val="TableParagraph"/>
              <w:rPr>
                <w:sz w:val="24"/>
              </w:rPr>
            </w:pPr>
            <w:bookmarkStart w:id="29" w:name="KSS"/>
            <w:bookmarkStart w:id="30" w:name="KMIs"/>
            <w:bookmarkEnd w:id="29"/>
            <w:bookmarkEnd w:id="30"/>
            <w:proofErr w:type="spellStart"/>
            <w:r>
              <w:rPr>
                <w:spacing w:val="-4"/>
                <w:sz w:val="24"/>
              </w:rPr>
              <w:t>KMIs</w:t>
            </w:r>
            <w:proofErr w:type="spellEnd"/>
          </w:p>
        </w:tc>
        <w:tc>
          <w:tcPr>
            <w:tcW w:w="7232" w:type="dxa"/>
          </w:tcPr>
          <w:p w14:paraId="3A9C9192" w14:textId="77777777" w:rsidR="005A47FD" w:rsidRDefault="00AB18DA" w:rsidP="003B4CD9">
            <w:pPr>
              <w:pStyle w:val="TableParagraph"/>
              <w:ind w:left="112"/>
              <w:rPr>
                <w:sz w:val="24"/>
              </w:rPr>
            </w:pPr>
            <w:bookmarkStart w:id="31" w:name="Key_Monitoring_Information_set"/>
            <w:bookmarkEnd w:id="31"/>
            <w:r>
              <w:rPr>
                <w:sz w:val="24"/>
              </w:rPr>
              <w:t>Key</w:t>
            </w:r>
            <w:r>
              <w:rPr>
                <w:spacing w:val="-10"/>
                <w:sz w:val="24"/>
              </w:rPr>
              <w:t xml:space="preserve"> </w:t>
            </w:r>
            <w:r>
              <w:rPr>
                <w:sz w:val="24"/>
              </w:rPr>
              <w:t>Monitoring</w:t>
            </w:r>
            <w:r>
              <w:rPr>
                <w:spacing w:val="-10"/>
                <w:sz w:val="24"/>
              </w:rPr>
              <w:t xml:space="preserve"> </w:t>
            </w:r>
            <w:r>
              <w:rPr>
                <w:sz w:val="24"/>
              </w:rPr>
              <w:t>Information</w:t>
            </w:r>
            <w:r>
              <w:rPr>
                <w:spacing w:val="-8"/>
                <w:sz w:val="24"/>
              </w:rPr>
              <w:t xml:space="preserve"> </w:t>
            </w:r>
            <w:r>
              <w:rPr>
                <w:spacing w:val="-5"/>
                <w:sz w:val="24"/>
              </w:rPr>
              <w:t>set</w:t>
            </w:r>
          </w:p>
        </w:tc>
      </w:tr>
      <w:tr w:rsidR="005A47FD" w14:paraId="0232524C" w14:textId="77777777" w:rsidTr="00802FC6">
        <w:trPr>
          <w:trHeight w:val="420"/>
        </w:trPr>
        <w:tc>
          <w:tcPr>
            <w:tcW w:w="1783" w:type="dxa"/>
          </w:tcPr>
          <w:p w14:paraId="69CA6FC1" w14:textId="77777777" w:rsidR="005A47FD" w:rsidRDefault="00AB18DA" w:rsidP="003B4CD9">
            <w:pPr>
              <w:pStyle w:val="TableParagraph"/>
              <w:rPr>
                <w:sz w:val="24"/>
              </w:rPr>
            </w:pPr>
            <w:bookmarkStart w:id="32" w:name="KPIs"/>
            <w:bookmarkEnd w:id="32"/>
            <w:proofErr w:type="spellStart"/>
            <w:r>
              <w:rPr>
                <w:spacing w:val="-4"/>
                <w:sz w:val="24"/>
              </w:rPr>
              <w:t>KPIs</w:t>
            </w:r>
            <w:proofErr w:type="spellEnd"/>
          </w:p>
        </w:tc>
        <w:tc>
          <w:tcPr>
            <w:tcW w:w="7232" w:type="dxa"/>
          </w:tcPr>
          <w:p w14:paraId="162E1D9A" w14:textId="77777777" w:rsidR="005A47FD" w:rsidRDefault="00AB18DA" w:rsidP="003B4CD9">
            <w:pPr>
              <w:pStyle w:val="TableParagraph"/>
              <w:ind w:left="112"/>
              <w:rPr>
                <w:sz w:val="24"/>
              </w:rPr>
            </w:pPr>
            <w:bookmarkStart w:id="33" w:name="Key_Performance_Indicators"/>
            <w:bookmarkEnd w:id="33"/>
            <w:r>
              <w:rPr>
                <w:sz w:val="24"/>
              </w:rPr>
              <w:t>Key</w:t>
            </w:r>
            <w:r>
              <w:rPr>
                <w:spacing w:val="-9"/>
                <w:sz w:val="24"/>
              </w:rPr>
              <w:t xml:space="preserve"> </w:t>
            </w:r>
            <w:r>
              <w:rPr>
                <w:sz w:val="24"/>
              </w:rPr>
              <w:t>Performance</w:t>
            </w:r>
            <w:r>
              <w:rPr>
                <w:spacing w:val="-8"/>
                <w:sz w:val="24"/>
              </w:rPr>
              <w:t xml:space="preserve"> </w:t>
            </w:r>
            <w:r>
              <w:rPr>
                <w:spacing w:val="-2"/>
                <w:sz w:val="24"/>
              </w:rPr>
              <w:t>Indicators</w:t>
            </w:r>
          </w:p>
        </w:tc>
      </w:tr>
      <w:tr w:rsidR="001F7456" w14:paraId="791C4859" w14:textId="77777777" w:rsidTr="00802FC6">
        <w:trPr>
          <w:trHeight w:val="420"/>
        </w:trPr>
        <w:tc>
          <w:tcPr>
            <w:tcW w:w="1783" w:type="dxa"/>
          </w:tcPr>
          <w:p w14:paraId="08F5A307" w14:textId="37F21629" w:rsidR="001F7456" w:rsidRDefault="00B84117" w:rsidP="003B4CD9">
            <w:pPr>
              <w:pStyle w:val="TableParagraph"/>
              <w:rPr>
                <w:spacing w:val="-4"/>
                <w:sz w:val="24"/>
              </w:rPr>
            </w:pPr>
            <w:proofErr w:type="spellStart"/>
            <w:r>
              <w:rPr>
                <w:spacing w:val="-4"/>
                <w:sz w:val="24"/>
              </w:rPr>
              <w:t>KRM</w:t>
            </w:r>
            <w:proofErr w:type="spellEnd"/>
          </w:p>
        </w:tc>
        <w:tc>
          <w:tcPr>
            <w:tcW w:w="7232" w:type="dxa"/>
          </w:tcPr>
          <w:p w14:paraId="527BF96A" w14:textId="7A381968" w:rsidR="001F7456" w:rsidRDefault="00B84117" w:rsidP="003B4CD9">
            <w:pPr>
              <w:pStyle w:val="TableParagraph"/>
              <w:ind w:left="112"/>
              <w:rPr>
                <w:sz w:val="24"/>
              </w:rPr>
            </w:pPr>
            <w:proofErr w:type="spellStart"/>
            <w:r>
              <w:rPr>
                <w:sz w:val="24"/>
              </w:rPr>
              <w:t>KCEP</w:t>
            </w:r>
            <w:proofErr w:type="spellEnd"/>
            <w:r>
              <w:rPr>
                <w:sz w:val="24"/>
              </w:rPr>
              <w:t xml:space="preserve"> Review Meeting</w:t>
            </w:r>
          </w:p>
        </w:tc>
      </w:tr>
      <w:tr w:rsidR="00BE24CE" w14:paraId="372F1544" w14:textId="77777777" w:rsidTr="00802FC6">
        <w:trPr>
          <w:trHeight w:val="420"/>
        </w:trPr>
        <w:tc>
          <w:tcPr>
            <w:tcW w:w="1783" w:type="dxa"/>
          </w:tcPr>
          <w:p w14:paraId="02928DB1" w14:textId="280C749E" w:rsidR="00BE24CE" w:rsidRDefault="00BE24CE" w:rsidP="003B4CD9">
            <w:pPr>
              <w:pStyle w:val="TableParagraph"/>
              <w:rPr>
                <w:spacing w:val="-4"/>
                <w:sz w:val="24"/>
              </w:rPr>
            </w:pPr>
            <w:r>
              <w:rPr>
                <w:spacing w:val="-4"/>
                <w:sz w:val="24"/>
              </w:rPr>
              <w:t>LTEC</w:t>
            </w:r>
          </w:p>
        </w:tc>
        <w:tc>
          <w:tcPr>
            <w:tcW w:w="7232" w:type="dxa"/>
          </w:tcPr>
          <w:p w14:paraId="4B528116" w14:textId="619764AC" w:rsidR="00BE24CE" w:rsidRDefault="00BE24CE" w:rsidP="003B4CD9">
            <w:pPr>
              <w:pStyle w:val="TableParagraph"/>
              <w:ind w:left="112"/>
              <w:rPr>
                <w:sz w:val="24"/>
              </w:rPr>
            </w:pPr>
            <w:r>
              <w:rPr>
                <w:sz w:val="24"/>
              </w:rPr>
              <w:t>Learning and Teaching Enhancement Centre</w:t>
            </w:r>
          </w:p>
        </w:tc>
      </w:tr>
      <w:tr w:rsidR="00911412" w14:paraId="4E2B3EDD" w14:textId="77777777" w:rsidTr="00802FC6">
        <w:trPr>
          <w:trHeight w:val="420"/>
        </w:trPr>
        <w:tc>
          <w:tcPr>
            <w:tcW w:w="1783" w:type="dxa"/>
          </w:tcPr>
          <w:p w14:paraId="12CF3978" w14:textId="20EA23B8" w:rsidR="00911412" w:rsidRDefault="00911412" w:rsidP="003B4CD9">
            <w:pPr>
              <w:pStyle w:val="TableParagraph"/>
              <w:rPr>
                <w:spacing w:val="-4"/>
                <w:sz w:val="24"/>
              </w:rPr>
            </w:pPr>
            <w:r>
              <w:rPr>
                <w:spacing w:val="-4"/>
                <w:sz w:val="24"/>
              </w:rPr>
              <w:t>MAB</w:t>
            </w:r>
          </w:p>
        </w:tc>
        <w:tc>
          <w:tcPr>
            <w:tcW w:w="7232" w:type="dxa"/>
          </w:tcPr>
          <w:p w14:paraId="32DC72C2" w14:textId="628C8150" w:rsidR="00911412" w:rsidRDefault="00911412" w:rsidP="003B4CD9">
            <w:pPr>
              <w:pStyle w:val="TableParagraph"/>
              <w:ind w:left="112"/>
              <w:rPr>
                <w:sz w:val="24"/>
              </w:rPr>
            </w:pPr>
            <w:r>
              <w:rPr>
                <w:sz w:val="24"/>
              </w:rPr>
              <w:t>Materially above benchmark</w:t>
            </w:r>
          </w:p>
        </w:tc>
      </w:tr>
      <w:tr w:rsidR="005A47FD" w14:paraId="15BB94E8" w14:textId="77777777" w:rsidTr="00802FC6">
        <w:trPr>
          <w:trHeight w:val="412"/>
        </w:trPr>
        <w:tc>
          <w:tcPr>
            <w:tcW w:w="1783" w:type="dxa"/>
          </w:tcPr>
          <w:p w14:paraId="366AEB64" w14:textId="77777777" w:rsidR="005A47FD" w:rsidRDefault="00AB18DA" w:rsidP="003B4CD9">
            <w:pPr>
              <w:pStyle w:val="TableParagraph"/>
              <w:rPr>
                <w:sz w:val="24"/>
              </w:rPr>
            </w:pPr>
            <w:bookmarkStart w:id="34" w:name="MABs"/>
            <w:bookmarkStart w:id="35" w:name="MALA"/>
            <w:bookmarkEnd w:id="34"/>
            <w:bookmarkEnd w:id="35"/>
            <w:r>
              <w:rPr>
                <w:spacing w:val="-4"/>
                <w:sz w:val="24"/>
              </w:rPr>
              <w:t>MALA</w:t>
            </w:r>
          </w:p>
        </w:tc>
        <w:tc>
          <w:tcPr>
            <w:tcW w:w="7232" w:type="dxa"/>
          </w:tcPr>
          <w:p w14:paraId="3ED53E16" w14:textId="77777777" w:rsidR="005A47FD" w:rsidRDefault="00AB18DA" w:rsidP="003B4CD9">
            <w:pPr>
              <w:pStyle w:val="TableParagraph"/>
              <w:ind w:left="112"/>
              <w:rPr>
                <w:sz w:val="24"/>
              </w:rPr>
            </w:pPr>
            <w:bookmarkStart w:id="36" w:name="Masters_Award_by_Learning_Agreement"/>
            <w:bookmarkEnd w:id="36"/>
            <w:proofErr w:type="gramStart"/>
            <w:r>
              <w:rPr>
                <w:sz w:val="24"/>
              </w:rPr>
              <w:t>Masters</w:t>
            </w:r>
            <w:proofErr w:type="gramEnd"/>
            <w:r>
              <w:rPr>
                <w:spacing w:val="-8"/>
                <w:sz w:val="24"/>
              </w:rPr>
              <w:t xml:space="preserve"> </w:t>
            </w:r>
            <w:r>
              <w:rPr>
                <w:sz w:val="24"/>
              </w:rPr>
              <w:t>Award</w:t>
            </w:r>
            <w:r>
              <w:rPr>
                <w:spacing w:val="-7"/>
                <w:sz w:val="24"/>
              </w:rPr>
              <w:t xml:space="preserve"> </w:t>
            </w:r>
            <w:r>
              <w:rPr>
                <w:sz w:val="24"/>
              </w:rPr>
              <w:t>by</w:t>
            </w:r>
            <w:r>
              <w:rPr>
                <w:spacing w:val="-7"/>
                <w:sz w:val="24"/>
              </w:rPr>
              <w:t xml:space="preserve"> </w:t>
            </w:r>
            <w:r>
              <w:rPr>
                <w:sz w:val="24"/>
              </w:rPr>
              <w:t>Learning</w:t>
            </w:r>
            <w:r>
              <w:rPr>
                <w:spacing w:val="-6"/>
                <w:sz w:val="24"/>
              </w:rPr>
              <w:t xml:space="preserve"> </w:t>
            </w:r>
            <w:r>
              <w:rPr>
                <w:spacing w:val="-2"/>
                <w:sz w:val="24"/>
              </w:rPr>
              <w:t>Agreement</w:t>
            </w:r>
          </w:p>
        </w:tc>
      </w:tr>
      <w:tr w:rsidR="00D718F7" w14:paraId="394350DB" w14:textId="77777777" w:rsidTr="00802FC6">
        <w:trPr>
          <w:trHeight w:val="412"/>
        </w:trPr>
        <w:tc>
          <w:tcPr>
            <w:tcW w:w="1783" w:type="dxa"/>
          </w:tcPr>
          <w:p w14:paraId="084B12E0" w14:textId="410326B8" w:rsidR="00D718F7" w:rsidRDefault="00D718F7" w:rsidP="003B4CD9">
            <w:pPr>
              <w:pStyle w:val="TableParagraph"/>
              <w:rPr>
                <w:spacing w:val="-4"/>
                <w:sz w:val="24"/>
              </w:rPr>
            </w:pPr>
            <w:r>
              <w:rPr>
                <w:spacing w:val="-4"/>
                <w:sz w:val="24"/>
              </w:rPr>
              <w:t>MIB</w:t>
            </w:r>
          </w:p>
        </w:tc>
        <w:tc>
          <w:tcPr>
            <w:tcW w:w="7232" w:type="dxa"/>
          </w:tcPr>
          <w:p w14:paraId="431FE28F" w14:textId="33A4B141" w:rsidR="00D718F7" w:rsidRDefault="00D718F7" w:rsidP="003B4CD9">
            <w:pPr>
              <w:pStyle w:val="TableParagraph"/>
              <w:ind w:left="112"/>
              <w:rPr>
                <w:sz w:val="24"/>
              </w:rPr>
            </w:pPr>
            <w:r>
              <w:rPr>
                <w:sz w:val="24"/>
              </w:rPr>
              <w:t>Materially in-line with benchmark</w:t>
            </w:r>
          </w:p>
        </w:tc>
      </w:tr>
      <w:tr w:rsidR="005A47FD" w14:paraId="0C6D20B8" w14:textId="77777777" w:rsidTr="00802FC6">
        <w:trPr>
          <w:trHeight w:val="419"/>
        </w:trPr>
        <w:tc>
          <w:tcPr>
            <w:tcW w:w="1783" w:type="dxa"/>
          </w:tcPr>
          <w:p w14:paraId="584C43A0" w14:textId="77777777" w:rsidR="005A47FD" w:rsidRDefault="00AB18DA" w:rsidP="003B4CD9">
            <w:pPr>
              <w:pStyle w:val="TableParagraph"/>
              <w:rPr>
                <w:sz w:val="24"/>
              </w:rPr>
            </w:pPr>
            <w:bookmarkStart w:id="37" w:name="MEP"/>
            <w:bookmarkEnd w:id="37"/>
            <w:r>
              <w:rPr>
                <w:spacing w:val="-5"/>
                <w:sz w:val="24"/>
              </w:rPr>
              <w:t>MEP</w:t>
            </w:r>
          </w:p>
        </w:tc>
        <w:tc>
          <w:tcPr>
            <w:tcW w:w="7232" w:type="dxa"/>
          </w:tcPr>
          <w:p w14:paraId="00CB2593" w14:textId="77777777" w:rsidR="005A47FD" w:rsidRDefault="00AB18DA" w:rsidP="003B4CD9">
            <w:pPr>
              <w:pStyle w:val="TableParagraph"/>
              <w:ind w:left="112"/>
              <w:rPr>
                <w:sz w:val="24"/>
              </w:rPr>
            </w:pPr>
            <w:bookmarkStart w:id="38" w:name="Module_Enhancement_Plan"/>
            <w:bookmarkEnd w:id="38"/>
            <w:r>
              <w:rPr>
                <w:sz w:val="24"/>
              </w:rPr>
              <w:t>Module</w:t>
            </w:r>
            <w:r>
              <w:rPr>
                <w:spacing w:val="-12"/>
                <w:sz w:val="24"/>
              </w:rPr>
              <w:t xml:space="preserve"> </w:t>
            </w:r>
            <w:r>
              <w:rPr>
                <w:sz w:val="24"/>
              </w:rPr>
              <w:t>Enhancement</w:t>
            </w:r>
            <w:r>
              <w:rPr>
                <w:spacing w:val="-8"/>
                <w:sz w:val="24"/>
              </w:rPr>
              <w:t xml:space="preserve"> </w:t>
            </w:r>
            <w:r>
              <w:rPr>
                <w:spacing w:val="-4"/>
                <w:sz w:val="24"/>
              </w:rPr>
              <w:t>Plan</w:t>
            </w:r>
          </w:p>
        </w:tc>
      </w:tr>
      <w:tr w:rsidR="005A47FD" w14:paraId="2B586CE5" w14:textId="77777777" w:rsidTr="00802FC6">
        <w:trPr>
          <w:trHeight w:val="425"/>
        </w:trPr>
        <w:tc>
          <w:tcPr>
            <w:tcW w:w="1783" w:type="dxa"/>
          </w:tcPr>
          <w:p w14:paraId="518CDBAE" w14:textId="77777777" w:rsidR="005A47FD" w:rsidRDefault="00AB18DA" w:rsidP="003B4CD9">
            <w:pPr>
              <w:pStyle w:val="TableParagraph"/>
              <w:rPr>
                <w:sz w:val="24"/>
              </w:rPr>
            </w:pPr>
            <w:bookmarkStart w:id="39" w:name="MEQ"/>
            <w:bookmarkEnd w:id="39"/>
            <w:proofErr w:type="spellStart"/>
            <w:r>
              <w:rPr>
                <w:spacing w:val="-5"/>
                <w:sz w:val="24"/>
              </w:rPr>
              <w:t>MEQ</w:t>
            </w:r>
            <w:proofErr w:type="spellEnd"/>
          </w:p>
        </w:tc>
        <w:tc>
          <w:tcPr>
            <w:tcW w:w="7232" w:type="dxa"/>
          </w:tcPr>
          <w:p w14:paraId="23D48754" w14:textId="77777777" w:rsidR="005A47FD" w:rsidRDefault="00AB18DA" w:rsidP="003B4CD9">
            <w:pPr>
              <w:pStyle w:val="TableParagraph"/>
              <w:ind w:left="112"/>
              <w:rPr>
                <w:sz w:val="24"/>
              </w:rPr>
            </w:pPr>
            <w:bookmarkStart w:id="40" w:name="Module_Evaluation_Questionnaire"/>
            <w:bookmarkEnd w:id="40"/>
            <w:r>
              <w:rPr>
                <w:sz w:val="24"/>
              </w:rPr>
              <w:t>Module</w:t>
            </w:r>
            <w:r>
              <w:rPr>
                <w:spacing w:val="-10"/>
                <w:sz w:val="24"/>
              </w:rPr>
              <w:t xml:space="preserve"> </w:t>
            </w:r>
            <w:r>
              <w:rPr>
                <w:sz w:val="24"/>
              </w:rPr>
              <w:t>Evaluation</w:t>
            </w:r>
            <w:r>
              <w:rPr>
                <w:spacing w:val="-8"/>
                <w:sz w:val="24"/>
              </w:rPr>
              <w:t xml:space="preserve"> </w:t>
            </w:r>
            <w:r>
              <w:rPr>
                <w:spacing w:val="-2"/>
                <w:sz w:val="24"/>
              </w:rPr>
              <w:t>Questionnaire</w:t>
            </w:r>
          </w:p>
        </w:tc>
      </w:tr>
      <w:tr w:rsidR="005A47FD" w14:paraId="42BF453E" w14:textId="77777777" w:rsidTr="00802FC6">
        <w:trPr>
          <w:trHeight w:val="402"/>
        </w:trPr>
        <w:tc>
          <w:tcPr>
            <w:tcW w:w="1783" w:type="dxa"/>
          </w:tcPr>
          <w:p w14:paraId="7A565CB0" w14:textId="77777777" w:rsidR="005A47FD" w:rsidRDefault="00AB18DA" w:rsidP="003B4CD9">
            <w:pPr>
              <w:pStyle w:val="TableParagraph"/>
              <w:rPr>
                <w:sz w:val="24"/>
              </w:rPr>
            </w:pPr>
            <w:bookmarkStart w:id="41" w:name="NCB"/>
            <w:bookmarkEnd w:id="41"/>
            <w:r>
              <w:rPr>
                <w:spacing w:val="-5"/>
                <w:sz w:val="24"/>
              </w:rPr>
              <w:t>NCB</w:t>
            </w:r>
          </w:p>
        </w:tc>
        <w:tc>
          <w:tcPr>
            <w:tcW w:w="7232" w:type="dxa"/>
          </w:tcPr>
          <w:p w14:paraId="5E2EC16C" w14:textId="77777777" w:rsidR="005A47FD" w:rsidRDefault="00AB18DA" w:rsidP="003B4CD9">
            <w:pPr>
              <w:pStyle w:val="TableParagraph"/>
              <w:ind w:left="112"/>
              <w:rPr>
                <w:sz w:val="24"/>
              </w:rPr>
            </w:pPr>
            <w:bookmarkStart w:id="42" w:name="Non-credit_bearing"/>
            <w:bookmarkEnd w:id="42"/>
            <w:r>
              <w:rPr>
                <w:sz w:val="24"/>
              </w:rPr>
              <w:t>Non-credit</w:t>
            </w:r>
            <w:r>
              <w:rPr>
                <w:spacing w:val="-10"/>
                <w:sz w:val="24"/>
              </w:rPr>
              <w:t xml:space="preserve"> </w:t>
            </w:r>
            <w:r>
              <w:rPr>
                <w:spacing w:val="-2"/>
                <w:sz w:val="24"/>
              </w:rPr>
              <w:t>bearing</w:t>
            </w:r>
          </w:p>
        </w:tc>
      </w:tr>
      <w:tr w:rsidR="005A47FD" w14:paraId="1B532653" w14:textId="77777777" w:rsidTr="00802FC6">
        <w:trPr>
          <w:trHeight w:val="422"/>
        </w:trPr>
        <w:tc>
          <w:tcPr>
            <w:tcW w:w="1783" w:type="dxa"/>
          </w:tcPr>
          <w:p w14:paraId="3ED042C6" w14:textId="77777777" w:rsidR="005A47FD" w:rsidRDefault="00AB18DA" w:rsidP="003B4CD9">
            <w:pPr>
              <w:pStyle w:val="TableParagraph"/>
              <w:rPr>
                <w:sz w:val="24"/>
              </w:rPr>
            </w:pPr>
            <w:bookmarkStart w:id="43" w:name="NSS"/>
            <w:bookmarkEnd w:id="43"/>
            <w:r>
              <w:rPr>
                <w:spacing w:val="-5"/>
                <w:sz w:val="24"/>
              </w:rPr>
              <w:t>NSS</w:t>
            </w:r>
          </w:p>
        </w:tc>
        <w:tc>
          <w:tcPr>
            <w:tcW w:w="7232" w:type="dxa"/>
          </w:tcPr>
          <w:p w14:paraId="569E8B4E" w14:textId="77777777" w:rsidR="005A47FD" w:rsidRDefault="00AB18DA" w:rsidP="003B4CD9">
            <w:pPr>
              <w:pStyle w:val="TableParagraph"/>
              <w:ind w:left="112"/>
              <w:rPr>
                <w:sz w:val="24"/>
              </w:rPr>
            </w:pPr>
            <w:bookmarkStart w:id="44" w:name="National_Student_Survey"/>
            <w:bookmarkEnd w:id="44"/>
            <w:r>
              <w:rPr>
                <w:sz w:val="24"/>
              </w:rPr>
              <w:t>National</w:t>
            </w:r>
            <w:r>
              <w:rPr>
                <w:spacing w:val="-13"/>
                <w:sz w:val="24"/>
              </w:rPr>
              <w:t xml:space="preserve"> </w:t>
            </w:r>
            <w:r>
              <w:rPr>
                <w:sz w:val="24"/>
              </w:rPr>
              <w:t>Student</w:t>
            </w:r>
            <w:r>
              <w:rPr>
                <w:spacing w:val="-9"/>
                <w:sz w:val="24"/>
              </w:rPr>
              <w:t xml:space="preserve"> </w:t>
            </w:r>
            <w:r>
              <w:rPr>
                <w:spacing w:val="-2"/>
                <w:sz w:val="24"/>
              </w:rPr>
              <w:t>Survey</w:t>
            </w:r>
          </w:p>
        </w:tc>
      </w:tr>
      <w:tr w:rsidR="00911412" w14:paraId="20F497AB" w14:textId="77777777" w:rsidTr="00802FC6">
        <w:trPr>
          <w:trHeight w:val="422"/>
        </w:trPr>
        <w:tc>
          <w:tcPr>
            <w:tcW w:w="1783" w:type="dxa"/>
          </w:tcPr>
          <w:p w14:paraId="16E0AF97" w14:textId="155CC8C6" w:rsidR="00911412" w:rsidRDefault="00911412" w:rsidP="003B4CD9">
            <w:pPr>
              <w:pStyle w:val="TableParagraph"/>
              <w:rPr>
                <w:spacing w:val="-5"/>
                <w:sz w:val="24"/>
              </w:rPr>
            </w:pPr>
            <w:proofErr w:type="spellStart"/>
            <w:r>
              <w:rPr>
                <w:spacing w:val="-5"/>
                <w:sz w:val="24"/>
              </w:rPr>
              <w:t>OfS</w:t>
            </w:r>
            <w:proofErr w:type="spellEnd"/>
          </w:p>
        </w:tc>
        <w:tc>
          <w:tcPr>
            <w:tcW w:w="7232" w:type="dxa"/>
          </w:tcPr>
          <w:p w14:paraId="44BCFAF6" w14:textId="33E17650" w:rsidR="00911412" w:rsidRDefault="00911412" w:rsidP="003B4CD9">
            <w:pPr>
              <w:pStyle w:val="TableParagraph"/>
              <w:ind w:left="112"/>
              <w:rPr>
                <w:sz w:val="24"/>
              </w:rPr>
            </w:pPr>
            <w:r>
              <w:rPr>
                <w:sz w:val="24"/>
              </w:rPr>
              <w:t>Office for Students</w:t>
            </w:r>
          </w:p>
        </w:tc>
      </w:tr>
      <w:tr w:rsidR="005A47FD" w14:paraId="6D04705A" w14:textId="77777777" w:rsidTr="00802FC6">
        <w:trPr>
          <w:trHeight w:val="415"/>
        </w:trPr>
        <w:tc>
          <w:tcPr>
            <w:tcW w:w="1783" w:type="dxa"/>
          </w:tcPr>
          <w:p w14:paraId="5FF202B6" w14:textId="77777777" w:rsidR="005A47FD" w:rsidRDefault="00AB18DA" w:rsidP="003B4CD9">
            <w:pPr>
              <w:pStyle w:val="TableParagraph"/>
              <w:rPr>
                <w:sz w:val="24"/>
              </w:rPr>
            </w:pPr>
            <w:bookmarkStart w:id="45" w:name="PSRB"/>
            <w:bookmarkEnd w:id="45"/>
            <w:proofErr w:type="spellStart"/>
            <w:r>
              <w:rPr>
                <w:spacing w:val="-4"/>
                <w:sz w:val="24"/>
              </w:rPr>
              <w:t>PSRB</w:t>
            </w:r>
            <w:proofErr w:type="spellEnd"/>
          </w:p>
        </w:tc>
        <w:tc>
          <w:tcPr>
            <w:tcW w:w="7232" w:type="dxa"/>
          </w:tcPr>
          <w:p w14:paraId="625EE1AC" w14:textId="77777777" w:rsidR="005A47FD" w:rsidRDefault="00AB18DA" w:rsidP="003B4CD9">
            <w:pPr>
              <w:pStyle w:val="TableParagraph"/>
              <w:ind w:left="112"/>
              <w:rPr>
                <w:sz w:val="24"/>
              </w:rPr>
            </w:pPr>
            <w:bookmarkStart w:id="46" w:name="Professional,_Statutory_and_Regulatory_B"/>
            <w:bookmarkEnd w:id="46"/>
            <w:r>
              <w:rPr>
                <w:sz w:val="24"/>
              </w:rPr>
              <w:t>Professional,</w:t>
            </w:r>
            <w:r>
              <w:rPr>
                <w:spacing w:val="-10"/>
                <w:sz w:val="24"/>
              </w:rPr>
              <w:t xml:space="preserve"> </w:t>
            </w:r>
            <w:r>
              <w:rPr>
                <w:sz w:val="24"/>
              </w:rPr>
              <w:t>Statutory</w:t>
            </w:r>
            <w:r>
              <w:rPr>
                <w:spacing w:val="-10"/>
                <w:sz w:val="24"/>
              </w:rPr>
              <w:t xml:space="preserve"> </w:t>
            </w:r>
            <w:r>
              <w:rPr>
                <w:sz w:val="24"/>
              </w:rPr>
              <w:t>and</w:t>
            </w:r>
            <w:r>
              <w:rPr>
                <w:spacing w:val="-10"/>
                <w:sz w:val="24"/>
              </w:rPr>
              <w:t xml:space="preserve"> </w:t>
            </w:r>
            <w:r>
              <w:rPr>
                <w:sz w:val="24"/>
              </w:rPr>
              <w:t>Regulatory</w:t>
            </w:r>
            <w:r>
              <w:rPr>
                <w:spacing w:val="-10"/>
                <w:sz w:val="24"/>
              </w:rPr>
              <w:t xml:space="preserve"> </w:t>
            </w:r>
            <w:r>
              <w:rPr>
                <w:spacing w:val="-4"/>
                <w:sz w:val="24"/>
              </w:rPr>
              <w:t>Body</w:t>
            </w:r>
          </w:p>
        </w:tc>
      </w:tr>
      <w:tr w:rsidR="00911412" w14:paraId="3049393B" w14:textId="77777777" w:rsidTr="00802FC6">
        <w:trPr>
          <w:trHeight w:val="415"/>
        </w:trPr>
        <w:tc>
          <w:tcPr>
            <w:tcW w:w="1783" w:type="dxa"/>
          </w:tcPr>
          <w:p w14:paraId="712CE715" w14:textId="353C22AF" w:rsidR="00911412" w:rsidRDefault="00911412" w:rsidP="003B4CD9">
            <w:pPr>
              <w:pStyle w:val="TableParagraph"/>
              <w:rPr>
                <w:spacing w:val="-4"/>
                <w:sz w:val="24"/>
              </w:rPr>
            </w:pPr>
            <w:r>
              <w:rPr>
                <w:spacing w:val="-4"/>
                <w:sz w:val="24"/>
              </w:rPr>
              <w:lastRenderedPageBreak/>
              <w:t>QAE</w:t>
            </w:r>
          </w:p>
        </w:tc>
        <w:tc>
          <w:tcPr>
            <w:tcW w:w="7232" w:type="dxa"/>
          </w:tcPr>
          <w:p w14:paraId="62AA09DC" w14:textId="5E3F138D" w:rsidR="00911412" w:rsidRDefault="00911412" w:rsidP="003B4CD9">
            <w:pPr>
              <w:pStyle w:val="TableParagraph"/>
              <w:ind w:left="112"/>
              <w:rPr>
                <w:sz w:val="24"/>
              </w:rPr>
            </w:pPr>
            <w:r>
              <w:rPr>
                <w:sz w:val="24"/>
              </w:rPr>
              <w:t>Quality Assurance and Enhancement</w:t>
            </w:r>
          </w:p>
        </w:tc>
      </w:tr>
      <w:tr w:rsidR="00911412" w14:paraId="2ABB93CC" w14:textId="77777777" w:rsidTr="00802FC6">
        <w:trPr>
          <w:trHeight w:val="415"/>
        </w:trPr>
        <w:tc>
          <w:tcPr>
            <w:tcW w:w="1783" w:type="dxa"/>
          </w:tcPr>
          <w:p w14:paraId="3CFDC8C2" w14:textId="200BC5A4" w:rsidR="00911412" w:rsidRDefault="00911412" w:rsidP="003B4CD9">
            <w:pPr>
              <w:pStyle w:val="TableParagraph"/>
              <w:rPr>
                <w:spacing w:val="-4"/>
                <w:sz w:val="24"/>
              </w:rPr>
            </w:pPr>
            <w:proofErr w:type="spellStart"/>
            <w:r>
              <w:rPr>
                <w:spacing w:val="-4"/>
                <w:sz w:val="24"/>
              </w:rPr>
              <w:t>QAPCC</w:t>
            </w:r>
            <w:proofErr w:type="spellEnd"/>
          </w:p>
        </w:tc>
        <w:tc>
          <w:tcPr>
            <w:tcW w:w="7232" w:type="dxa"/>
          </w:tcPr>
          <w:p w14:paraId="6F0B9763" w14:textId="5A63D192" w:rsidR="00911412" w:rsidRDefault="00911412" w:rsidP="003B4CD9">
            <w:pPr>
              <w:pStyle w:val="TableParagraph"/>
              <w:ind w:left="112"/>
              <w:rPr>
                <w:sz w:val="24"/>
              </w:rPr>
            </w:pPr>
            <w:r>
              <w:rPr>
                <w:sz w:val="24"/>
              </w:rPr>
              <w:t>Quality Assurance Portfolio Change Committee</w:t>
            </w:r>
          </w:p>
        </w:tc>
      </w:tr>
      <w:tr w:rsidR="002D3DDC" w14:paraId="428ABF3D" w14:textId="77777777" w:rsidTr="00802FC6">
        <w:trPr>
          <w:trHeight w:val="421"/>
        </w:trPr>
        <w:tc>
          <w:tcPr>
            <w:tcW w:w="1783" w:type="dxa"/>
          </w:tcPr>
          <w:p w14:paraId="5BE027E7" w14:textId="6C52F2D9" w:rsidR="002D3DDC" w:rsidRDefault="002D3DDC" w:rsidP="003B4CD9">
            <w:pPr>
              <w:pStyle w:val="TableParagraph"/>
              <w:rPr>
                <w:spacing w:val="-4"/>
                <w:sz w:val="24"/>
              </w:rPr>
            </w:pPr>
            <w:r>
              <w:rPr>
                <w:spacing w:val="-4"/>
                <w:sz w:val="24"/>
              </w:rPr>
              <w:t>SEC</w:t>
            </w:r>
          </w:p>
        </w:tc>
        <w:tc>
          <w:tcPr>
            <w:tcW w:w="7232" w:type="dxa"/>
          </w:tcPr>
          <w:p w14:paraId="4167B4AA" w14:textId="43BA85C7" w:rsidR="002D3DDC" w:rsidRDefault="002D3DDC" w:rsidP="003B4CD9">
            <w:pPr>
              <w:pStyle w:val="TableParagraph"/>
              <w:ind w:left="112"/>
              <w:rPr>
                <w:sz w:val="24"/>
              </w:rPr>
            </w:pPr>
            <w:r>
              <w:rPr>
                <w:sz w:val="24"/>
              </w:rPr>
              <w:t>School Education Committee</w:t>
            </w:r>
          </w:p>
        </w:tc>
      </w:tr>
      <w:tr w:rsidR="00802FC6" w14:paraId="23702C07" w14:textId="77777777" w:rsidTr="00802FC6">
        <w:trPr>
          <w:trHeight w:val="421"/>
        </w:trPr>
        <w:tc>
          <w:tcPr>
            <w:tcW w:w="1783" w:type="dxa"/>
          </w:tcPr>
          <w:p w14:paraId="3D83BCB1" w14:textId="6ECB8B92" w:rsidR="00802FC6" w:rsidRDefault="00802FC6" w:rsidP="003B4CD9">
            <w:pPr>
              <w:pStyle w:val="TableParagraph"/>
              <w:rPr>
                <w:spacing w:val="-4"/>
                <w:sz w:val="24"/>
              </w:rPr>
            </w:pPr>
            <w:proofErr w:type="spellStart"/>
            <w:r>
              <w:rPr>
                <w:spacing w:val="-4"/>
                <w:sz w:val="24"/>
              </w:rPr>
              <w:t>SLT</w:t>
            </w:r>
            <w:proofErr w:type="spellEnd"/>
          </w:p>
        </w:tc>
        <w:tc>
          <w:tcPr>
            <w:tcW w:w="7232" w:type="dxa"/>
          </w:tcPr>
          <w:p w14:paraId="01EAB00A" w14:textId="65F8013D" w:rsidR="00802FC6" w:rsidRDefault="00802FC6" w:rsidP="003B4CD9">
            <w:pPr>
              <w:pStyle w:val="TableParagraph"/>
              <w:ind w:left="112"/>
              <w:rPr>
                <w:sz w:val="24"/>
              </w:rPr>
            </w:pPr>
            <w:r>
              <w:rPr>
                <w:sz w:val="24"/>
              </w:rPr>
              <w:t>Senior Leadership Team</w:t>
            </w:r>
          </w:p>
        </w:tc>
      </w:tr>
      <w:tr w:rsidR="00802FC6" w14:paraId="0AA5CD41" w14:textId="77777777" w:rsidTr="00802FC6">
        <w:trPr>
          <w:trHeight w:val="421"/>
        </w:trPr>
        <w:tc>
          <w:tcPr>
            <w:tcW w:w="1783" w:type="dxa"/>
          </w:tcPr>
          <w:p w14:paraId="2E29FF36" w14:textId="04265AE8" w:rsidR="00802FC6" w:rsidRDefault="00802FC6" w:rsidP="003B4CD9">
            <w:pPr>
              <w:pStyle w:val="TableParagraph"/>
              <w:rPr>
                <w:spacing w:val="-4"/>
                <w:sz w:val="24"/>
              </w:rPr>
            </w:pPr>
            <w:r>
              <w:rPr>
                <w:spacing w:val="-4"/>
                <w:sz w:val="24"/>
              </w:rPr>
              <w:t>SVC</w:t>
            </w:r>
          </w:p>
        </w:tc>
        <w:tc>
          <w:tcPr>
            <w:tcW w:w="7232" w:type="dxa"/>
          </w:tcPr>
          <w:p w14:paraId="1C30792F" w14:textId="312960F3" w:rsidR="00802FC6" w:rsidRDefault="00802FC6" w:rsidP="003B4CD9">
            <w:pPr>
              <w:pStyle w:val="TableParagraph"/>
              <w:ind w:left="112"/>
              <w:rPr>
                <w:sz w:val="24"/>
              </w:rPr>
            </w:pPr>
            <w:r>
              <w:rPr>
                <w:sz w:val="24"/>
              </w:rPr>
              <w:t xml:space="preserve">Student Voice Committee </w:t>
            </w:r>
          </w:p>
        </w:tc>
      </w:tr>
    </w:tbl>
    <w:p w14:paraId="5E5729F9" w14:textId="77777777" w:rsidR="005A47FD" w:rsidRDefault="005A47FD" w:rsidP="003B4CD9">
      <w:pPr>
        <w:rPr>
          <w:sz w:val="24"/>
        </w:rPr>
        <w:sectPr w:rsidR="005A47FD">
          <w:pgSz w:w="11910" w:h="16840"/>
          <w:pgMar w:top="1580" w:right="1340" w:bottom="1479" w:left="1120" w:header="0" w:footer="890" w:gutter="0"/>
          <w:cols w:space="720"/>
        </w:sectPr>
      </w:pPr>
    </w:p>
    <w:p w14:paraId="69B26807" w14:textId="23D9550E" w:rsidR="00EB558E" w:rsidRDefault="002F5058" w:rsidP="005058B6">
      <w:pPr>
        <w:pStyle w:val="Heading1"/>
      </w:pPr>
      <w:bookmarkStart w:id="47" w:name="SSCC"/>
      <w:bookmarkStart w:id="48" w:name="Definitions"/>
      <w:bookmarkStart w:id="49" w:name="_Toc203120881"/>
      <w:bookmarkEnd w:id="47"/>
      <w:bookmarkEnd w:id="48"/>
      <w:r>
        <w:lastRenderedPageBreak/>
        <w:t>Introduction</w:t>
      </w:r>
      <w:r w:rsidR="00EC476F">
        <w:t xml:space="preserve"> and summary</w:t>
      </w:r>
      <w:bookmarkEnd w:id="49"/>
    </w:p>
    <w:p w14:paraId="69C57A7A" w14:textId="77777777" w:rsidR="0082775B" w:rsidRPr="00173B1C" w:rsidRDefault="0082775B" w:rsidP="003B4CD9">
      <w:pPr>
        <w:pStyle w:val="Heading1"/>
        <w:ind w:left="0"/>
      </w:pPr>
    </w:p>
    <w:p w14:paraId="49C7E171" w14:textId="77777777" w:rsidR="007524C1" w:rsidRDefault="007524C1" w:rsidP="007524C1">
      <w:pPr>
        <w:pStyle w:val="BodyText"/>
        <w:numPr>
          <w:ilvl w:val="0"/>
          <w:numId w:val="2"/>
        </w:numPr>
        <w:ind w:left="709" w:right="333" w:hanging="709"/>
      </w:pPr>
      <w:bookmarkStart w:id="50" w:name="The_University’s_annual_monitoring_and_e"/>
      <w:bookmarkEnd w:id="50"/>
      <w:r>
        <w:t>Faculties (and their sub-units Schools, Departments, Course Teams) are primarily responsible for the academic quality assurance and enhancement of taught courses within their remit.</w:t>
      </w:r>
    </w:p>
    <w:p w14:paraId="59BAB664" w14:textId="77777777" w:rsidR="007524C1" w:rsidRDefault="007524C1" w:rsidP="007524C1">
      <w:pPr>
        <w:pStyle w:val="BodyText"/>
        <w:ind w:left="709" w:right="333"/>
      </w:pPr>
    </w:p>
    <w:p w14:paraId="395ED0AE" w14:textId="3FD14116" w:rsidR="00EA6598" w:rsidRDefault="00EA6598" w:rsidP="00EA6598">
      <w:pPr>
        <w:pStyle w:val="BodyText"/>
        <w:numPr>
          <w:ilvl w:val="0"/>
          <w:numId w:val="2"/>
        </w:numPr>
        <w:ind w:left="709" w:right="333" w:hanging="709"/>
      </w:pPr>
      <w:r>
        <w:t>The Kingston Continuous Enhancement Process (</w:t>
      </w:r>
      <w:proofErr w:type="spellStart"/>
      <w:r>
        <w:t>KCEP</w:t>
      </w:r>
      <w:proofErr w:type="spellEnd"/>
      <w:r>
        <w:t>) is the institutional framework for quality enhancement, which fosters strong working relationships between course teams across all faculties and the professional services. It underpins the enhancement and monitoring of current courses and facilitates the showcasing of excellence in course delivery.</w:t>
      </w:r>
    </w:p>
    <w:p w14:paraId="696CDB4B" w14:textId="77777777" w:rsidR="00EC7471" w:rsidRDefault="00EC7471" w:rsidP="007524C1">
      <w:pPr>
        <w:pStyle w:val="BodyText"/>
        <w:ind w:right="333"/>
      </w:pPr>
    </w:p>
    <w:p w14:paraId="7AE38792" w14:textId="484064EE" w:rsidR="00EA6598" w:rsidRDefault="00EA6598" w:rsidP="00EA6598">
      <w:pPr>
        <w:pStyle w:val="BodyText"/>
        <w:numPr>
          <w:ilvl w:val="0"/>
          <w:numId w:val="2"/>
        </w:numPr>
        <w:ind w:left="709" w:right="333" w:hanging="709"/>
      </w:pPr>
      <w:r>
        <w:t xml:space="preserve">The </w:t>
      </w:r>
      <w:proofErr w:type="spellStart"/>
      <w:r>
        <w:t>KCEP</w:t>
      </w:r>
      <w:proofErr w:type="spellEnd"/>
      <w:r>
        <w:t xml:space="preserve"> procedures are designed for use</w:t>
      </w:r>
      <w:r>
        <w:rPr>
          <w:spacing w:val="-3"/>
        </w:rPr>
        <w:t xml:space="preserve"> </w:t>
      </w:r>
      <w:r>
        <w:t>with</w:t>
      </w:r>
      <w:r>
        <w:rPr>
          <w:spacing w:val="-3"/>
        </w:rPr>
        <w:t xml:space="preserve"> </w:t>
      </w:r>
      <w:r>
        <w:t>all</w:t>
      </w:r>
      <w:r>
        <w:rPr>
          <w:spacing w:val="-4"/>
        </w:rPr>
        <w:t xml:space="preserve"> </w:t>
      </w:r>
      <w:r>
        <w:t>modules</w:t>
      </w:r>
      <w:r>
        <w:rPr>
          <w:spacing w:val="-3"/>
        </w:rPr>
        <w:t xml:space="preserve"> </w:t>
      </w:r>
      <w:r>
        <w:t>and</w:t>
      </w:r>
      <w:r>
        <w:rPr>
          <w:spacing w:val="-3"/>
        </w:rPr>
        <w:t xml:space="preserve"> </w:t>
      </w:r>
      <w:r>
        <w:t>courses</w:t>
      </w:r>
      <w:r>
        <w:rPr>
          <w:spacing w:val="-4"/>
        </w:rPr>
        <w:t xml:space="preserve"> </w:t>
      </w:r>
      <w:r>
        <w:t>governed</w:t>
      </w:r>
      <w:r>
        <w:rPr>
          <w:spacing w:val="-5"/>
        </w:rPr>
        <w:t xml:space="preserve"> </w:t>
      </w:r>
      <w:r>
        <w:t>by</w:t>
      </w:r>
      <w:r>
        <w:rPr>
          <w:spacing w:val="-3"/>
        </w:rPr>
        <w:t xml:space="preserve"> </w:t>
      </w:r>
      <w:r>
        <w:t>the</w:t>
      </w:r>
      <w:r>
        <w:rPr>
          <w:spacing w:val="-4"/>
        </w:rPr>
        <w:t xml:space="preserve"> </w:t>
      </w:r>
      <w:r>
        <w:t>Undergraduate</w:t>
      </w:r>
      <w:r>
        <w:rPr>
          <w:spacing w:val="-4"/>
        </w:rPr>
        <w:t xml:space="preserve"> </w:t>
      </w:r>
      <w:r>
        <w:t>Regulations</w:t>
      </w:r>
      <w:r>
        <w:rPr>
          <w:spacing w:val="-3"/>
        </w:rPr>
        <w:t xml:space="preserve"> </w:t>
      </w:r>
      <w:r>
        <w:t>and the Postgraduate Regulations.</w:t>
      </w:r>
    </w:p>
    <w:p w14:paraId="05D4F22A" w14:textId="77777777" w:rsidR="00EA6598" w:rsidRDefault="00EA6598" w:rsidP="00EA6598">
      <w:pPr>
        <w:pStyle w:val="BodyText"/>
        <w:ind w:left="709" w:right="333"/>
      </w:pPr>
    </w:p>
    <w:p w14:paraId="587F9503" w14:textId="1640C702" w:rsidR="00EA6598" w:rsidRDefault="00EA6598" w:rsidP="00061E98">
      <w:pPr>
        <w:pStyle w:val="BodyText"/>
        <w:numPr>
          <w:ilvl w:val="0"/>
          <w:numId w:val="2"/>
        </w:numPr>
        <w:ind w:left="709" w:right="333" w:hanging="709"/>
      </w:pPr>
      <w:r>
        <w:t>The</w:t>
      </w:r>
      <w:r w:rsidRPr="0082775B">
        <w:rPr>
          <w:spacing w:val="-9"/>
        </w:rPr>
        <w:t xml:space="preserve"> </w:t>
      </w:r>
      <w:r>
        <w:rPr>
          <w:spacing w:val="-9"/>
        </w:rPr>
        <w:t xml:space="preserve">process of </w:t>
      </w:r>
      <w:r>
        <w:t>continuous</w:t>
      </w:r>
      <w:r w:rsidRPr="0082775B">
        <w:rPr>
          <w:spacing w:val="-8"/>
        </w:rPr>
        <w:t xml:space="preserve"> </w:t>
      </w:r>
      <w:r>
        <w:t>monitoring</w:t>
      </w:r>
      <w:r w:rsidRPr="0082775B">
        <w:rPr>
          <w:spacing w:val="-9"/>
        </w:rPr>
        <w:t xml:space="preserve"> </w:t>
      </w:r>
      <w:r>
        <w:t>and</w:t>
      </w:r>
      <w:r w:rsidRPr="0082775B">
        <w:rPr>
          <w:spacing w:val="-9"/>
        </w:rPr>
        <w:t xml:space="preserve"> </w:t>
      </w:r>
      <w:r>
        <w:t>enhancement</w:t>
      </w:r>
      <w:r w:rsidRPr="0082775B">
        <w:rPr>
          <w:spacing w:val="-8"/>
        </w:rPr>
        <w:t xml:space="preserve"> </w:t>
      </w:r>
      <w:r>
        <w:t>provides</w:t>
      </w:r>
      <w:r w:rsidRPr="0082775B">
        <w:rPr>
          <w:spacing w:val="-8"/>
        </w:rPr>
        <w:t xml:space="preserve"> </w:t>
      </w:r>
      <w:r>
        <w:t>an</w:t>
      </w:r>
      <w:r w:rsidRPr="0082775B">
        <w:rPr>
          <w:spacing w:val="-9"/>
        </w:rPr>
        <w:t xml:space="preserve"> </w:t>
      </w:r>
      <w:r>
        <w:t>opportunity</w:t>
      </w:r>
      <w:r w:rsidRPr="0082775B">
        <w:rPr>
          <w:spacing w:val="-10"/>
        </w:rPr>
        <w:t xml:space="preserve"> </w:t>
      </w:r>
      <w:r>
        <w:t>for</w:t>
      </w:r>
      <w:r w:rsidRPr="0082775B">
        <w:rPr>
          <w:spacing w:val="-10"/>
        </w:rPr>
        <w:t xml:space="preserve"> </w:t>
      </w:r>
      <w:r>
        <w:t>review, reflection, and evaluation of the delivery of modules and courses and for identifying issues, risks and actions for improvement and enhancement. It also provides an opportunity for identifying and celebrating success, promoting best practice, and learning from each other.</w:t>
      </w:r>
      <w:bookmarkStart w:id="51" w:name="In_operating_the_annual_monitoring_and_e"/>
      <w:bookmarkStart w:id="52" w:name="For_ease,_the_field/course/programme_lev"/>
      <w:bookmarkStart w:id="53" w:name="The_term_‘Course_Leader’_has_also_been_u"/>
      <w:bookmarkEnd w:id="51"/>
      <w:bookmarkEnd w:id="52"/>
      <w:bookmarkEnd w:id="53"/>
      <w:r>
        <w:t xml:space="preserve"> </w:t>
      </w:r>
    </w:p>
    <w:p w14:paraId="1662D1FA" w14:textId="4A66D79C" w:rsidR="00E43833" w:rsidRDefault="00E43833" w:rsidP="00E43833">
      <w:pPr>
        <w:pStyle w:val="BodyText"/>
        <w:ind w:left="709" w:right="333"/>
      </w:pPr>
    </w:p>
    <w:p w14:paraId="50AD44CC" w14:textId="4F9AFF80" w:rsidR="007524C1" w:rsidRDefault="00E43833" w:rsidP="007524C1">
      <w:pPr>
        <w:pStyle w:val="BodyText"/>
        <w:numPr>
          <w:ilvl w:val="0"/>
          <w:numId w:val="2"/>
        </w:numPr>
        <w:ind w:left="709" w:right="333" w:hanging="709"/>
      </w:pPr>
      <w:r>
        <w:t xml:space="preserve">The course team maintains a continuous enhancement action plan </w:t>
      </w:r>
      <w:r w:rsidR="00542DCB">
        <w:t xml:space="preserve">to ensure that provision is at least high quality and to </w:t>
      </w:r>
      <w:r w:rsidR="004F0725">
        <w:t>d</w:t>
      </w:r>
      <w:r w:rsidR="00542DCB">
        <w:t>rive very high quality and outstanding student experiences and outcomes.</w:t>
      </w:r>
    </w:p>
    <w:p w14:paraId="698E1B7F" w14:textId="77777777" w:rsidR="007524C1" w:rsidRDefault="007524C1" w:rsidP="007524C1">
      <w:pPr>
        <w:pStyle w:val="BodyText"/>
        <w:ind w:right="333"/>
      </w:pPr>
    </w:p>
    <w:p w14:paraId="4890AEE9" w14:textId="78104FCD" w:rsidR="00E43833" w:rsidRDefault="000A1209" w:rsidP="007371F6">
      <w:pPr>
        <w:pStyle w:val="BodyText"/>
        <w:numPr>
          <w:ilvl w:val="0"/>
          <w:numId w:val="2"/>
        </w:numPr>
        <w:ind w:left="709" w:right="333" w:hanging="709"/>
      </w:pPr>
      <w:r>
        <w:t>The course team is responsible for regularly updating th</w:t>
      </w:r>
      <w:r w:rsidR="007C5647">
        <w:t>e continuous enhancement action plan</w:t>
      </w:r>
      <w:r>
        <w:t xml:space="preserve"> in response to data and evidence relating to student experience and outcomes (at both overall and splits levels). This includes (and is not restricted to): NSS, </w:t>
      </w:r>
      <w:proofErr w:type="spellStart"/>
      <w:r>
        <w:t>MEQ</w:t>
      </w:r>
      <w:proofErr w:type="spellEnd"/>
      <w:r>
        <w:t xml:space="preserve">, Student Forum </w:t>
      </w:r>
      <w:r w:rsidR="00631A2C">
        <w:t>f</w:t>
      </w:r>
      <w:r>
        <w:t>eedback</w:t>
      </w:r>
      <w:r w:rsidR="0055516B">
        <w:t xml:space="preserve">, </w:t>
      </w:r>
      <w:r w:rsidR="00096B0F">
        <w:t>c</w:t>
      </w:r>
      <w:r w:rsidR="0055516B">
        <w:t xml:space="preserve">ontinuation and </w:t>
      </w:r>
      <w:r w:rsidR="00096B0F">
        <w:t>c</w:t>
      </w:r>
      <w:r w:rsidR="0055516B">
        <w:t xml:space="preserve">ompletion (including internal indicators such as pass at first </w:t>
      </w:r>
      <w:r w:rsidR="003F7CBD">
        <w:t>attempt</w:t>
      </w:r>
      <w:r w:rsidR="0055516B">
        <w:t xml:space="preserve"> and retention)</w:t>
      </w:r>
      <w:r w:rsidR="003F7CBD">
        <w:t>, Graduate Outcomes, student engagement or attendance rates, external examiner feedback</w:t>
      </w:r>
      <w:r w:rsidR="00096B0F">
        <w:t xml:space="preserve">, </w:t>
      </w:r>
      <w:proofErr w:type="spellStart"/>
      <w:r w:rsidR="00096B0F">
        <w:t>PSRB</w:t>
      </w:r>
      <w:proofErr w:type="spellEnd"/>
      <w:r w:rsidR="00096B0F">
        <w:t xml:space="preserve"> requirements, student numbers, and observations by the course team.</w:t>
      </w:r>
      <w:r w:rsidR="00E43833">
        <w:t xml:space="preserve"> </w:t>
      </w:r>
    </w:p>
    <w:p w14:paraId="20D02DDF" w14:textId="77777777" w:rsidR="00096B0F" w:rsidRDefault="00096B0F" w:rsidP="00096B0F">
      <w:pPr>
        <w:pStyle w:val="ListParagraph"/>
      </w:pPr>
    </w:p>
    <w:p w14:paraId="4F30DE62" w14:textId="008F10E5" w:rsidR="00096B0F" w:rsidRDefault="00096B0F" w:rsidP="007371F6">
      <w:pPr>
        <w:pStyle w:val="BodyText"/>
        <w:numPr>
          <w:ilvl w:val="0"/>
          <w:numId w:val="2"/>
        </w:numPr>
        <w:ind w:left="709" w:right="333" w:hanging="709"/>
      </w:pPr>
      <w:r>
        <w:t>The assessment of this evidence and translation</w:t>
      </w:r>
      <w:r w:rsidR="00125826">
        <w:t xml:space="preserve"> into actions by course teams should be risk</w:t>
      </w:r>
      <w:r w:rsidR="00CA2D33">
        <w:t>-based and enhancement focused. As such:</w:t>
      </w:r>
    </w:p>
    <w:p w14:paraId="583E166B" w14:textId="6B841B3F" w:rsidR="00D06FBD" w:rsidRDefault="00D06FBD" w:rsidP="00D06FBD">
      <w:pPr>
        <w:pStyle w:val="BodyText"/>
        <w:numPr>
          <w:ilvl w:val="0"/>
          <w:numId w:val="16"/>
        </w:numPr>
        <w:ind w:left="1560" w:right="333" w:hanging="567"/>
      </w:pPr>
      <w:r>
        <w:t>We would expect to see remedial actions where evidence indicated that there may be a risk to high quality provision</w:t>
      </w:r>
      <w:r w:rsidR="007A2801">
        <w:t>.</w:t>
      </w:r>
    </w:p>
    <w:p w14:paraId="5E40E88D" w14:textId="7834F176" w:rsidR="007A2801" w:rsidRDefault="007A2801" w:rsidP="00D06FBD">
      <w:pPr>
        <w:pStyle w:val="BodyText"/>
        <w:numPr>
          <w:ilvl w:val="0"/>
          <w:numId w:val="16"/>
        </w:numPr>
        <w:ind w:left="1560" w:right="333" w:hanging="567"/>
      </w:pPr>
      <w:r>
        <w:t>We would expect to see enhancement actions where there is scope for further developing very high or outstanding provision.</w:t>
      </w:r>
    </w:p>
    <w:p w14:paraId="48967CE8" w14:textId="0D0E8E10" w:rsidR="007A2801" w:rsidRDefault="007A2801" w:rsidP="00D06FBD">
      <w:pPr>
        <w:pStyle w:val="BodyText"/>
        <w:numPr>
          <w:ilvl w:val="0"/>
          <w:numId w:val="16"/>
        </w:numPr>
        <w:ind w:left="1560" w:right="333" w:hanging="567"/>
      </w:pPr>
      <w:r>
        <w:t>In either case (above), actions should be supported with appropriate data analysis in a comment</w:t>
      </w:r>
      <w:r w:rsidR="00AA1057">
        <w:t>s</w:t>
      </w:r>
      <w:r>
        <w:t xml:space="preserve"> section, to provide a rationale for the action.</w:t>
      </w:r>
    </w:p>
    <w:p w14:paraId="467E6CEA" w14:textId="23B7AAE6" w:rsidR="007A2801" w:rsidRDefault="007A2801" w:rsidP="00D06FBD">
      <w:pPr>
        <w:pStyle w:val="BodyText"/>
        <w:numPr>
          <w:ilvl w:val="0"/>
          <w:numId w:val="16"/>
        </w:numPr>
        <w:ind w:left="1560" w:right="333" w:hanging="567"/>
      </w:pPr>
      <w:r>
        <w:t>For areas that are low risk or not a priority for further enhancement, there is a lower expectation for actions and commentary.</w:t>
      </w:r>
    </w:p>
    <w:p w14:paraId="2006E68D" w14:textId="77777777" w:rsidR="00CA2D33" w:rsidRDefault="00CA2D33" w:rsidP="00CA2D33">
      <w:pPr>
        <w:pStyle w:val="ListParagraph"/>
      </w:pPr>
    </w:p>
    <w:p w14:paraId="768323F2" w14:textId="4A95CC13" w:rsidR="00CA2D33" w:rsidRDefault="00CA2D33" w:rsidP="007371F6">
      <w:pPr>
        <w:pStyle w:val="BodyText"/>
        <w:numPr>
          <w:ilvl w:val="0"/>
          <w:numId w:val="2"/>
        </w:numPr>
        <w:ind w:left="709" w:right="333" w:hanging="709"/>
      </w:pPr>
      <w:r>
        <w:t xml:space="preserve">The </w:t>
      </w:r>
      <w:r w:rsidR="00CD4148">
        <w:t>Education</w:t>
      </w:r>
      <w:r>
        <w:t xml:space="preserve"> Directorate will work with faculties to </w:t>
      </w:r>
      <w:r w:rsidR="00713D32">
        <w:t xml:space="preserve">gain assurance that this process is conducted and to scrutinise action in any areas where the quality of </w:t>
      </w:r>
      <w:r w:rsidR="003F5D4E">
        <w:t>student experience or outcomes are identified as at risk. This includes:</w:t>
      </w:r>
    </w:p>
    <w:p w14:paraId="481F4E1B" w14:textId="436C68ED" w:rsidR="00E93210" w:rsidRDefault="00E93210" w:rsidP="00E93210">
      <w:pPr>
        <w:pStyle w:val="BodyText"/>
        <w:numPr>
          <w:ilvl w:val="0"/>
          <w:numId w:val="15"/>
        </w:numPr>
        <w:ind w:left="1560" w:right="333" w:hanging="567"/>
      </w:pPr>
      <w:r>
        <w:lastRenderedPageBreak/>
        <w:t>Conducting a central analysis of data and highlighting to faculties areas of potential high risk.</w:t>
      </w:r>
    </w:p>
    <w:p w14:paraId="387C509F" w14:textId="37B618D4" w:rsidR="00E93210" w:rsidRDefault="00E93210" w:rsidP="00E93210">
      <w:pPr>
        <w:pStyle w:val="BodyText"/>
        <w:numPr>
          <w:ilvl w:val="0"/>
          <w:numId w:val="15"/>
        </w:numPr>
        <w:ind w:left="1560" w:right="333" w:hanging="567"/>
      </w:pPr>
      <w:r>
        <w:t xml:space="preserve">Scrutinising a risk-based sample of continuous action plans to ensure that appropriate actions are in place through regular </w:t>
      </w:r>
      <w:proofErr w:type="spellStart"/>
      <w:r>
        <w:t>KCEP</w:t>
      </w:r>
      <w:proofErr w:type="spellEnd"/>
      <w:r>
        <w:t xml:space="preserve"> Review Meetings</w:t>
      </w:r>
      <w:r w:rsidR="00202679">
        <w:t>.</w:t>
      </w:r>
    </w:p>
    <w:p w14:paraId="2D433B5B" w14:textId="1AB982DC" w:rsidR="00202679" w:rsidRDefault="00202679" w:rsidP="00E93210">
      <w:pPr>
        <w:pStyle w:val="BodyText"/>
        <w:numPr>
          <w:ilvl w:val="0"/>
          <w:numId w:val="15"/>
        </w:numPr>
        <w:ind w:left="1560" w:right="333" w:hanging="567"/>
      </w:pPr>
      <w:r>
        <w:t>Assurance from senior faculty academic staff each academic year that quality assurance and enhancement processes are being properly completed.</w:t>
      </w:r>
    </w:p>
    <w:p w14:paraId="21AEEDEE" w14:textId="77777777" w:rsidR="00A154F7" w:rsidRDefault="00A154F7" w:rsidP="00A154F7">
      <w:pPr>
        <w:pStyle w:val="ListParagraph"/>
      </w:pPr>
    </w:p>
    <w:p w14:paraId="46EA32E2" w14:textId="039F9EA9" w:rsidR="00A154F7" w:rsidRDefault="00A154F7" w:rsidP="007371F6">
      <w:pPr>
        <w:pStyle w:val="BodyText"/>
        <w:numPr>
          <w:ilvl w:val="0"/>
          <w:numId w:val="2"/>
        </w:numPr>
        <w:ind w:left="709" w:right="333" w:hanging="709"/>
      </w:pPr>
      <w:r>
        <w:t xml:space="preserve">On the basis of the scrutiny of continuous action plans at a </w:t>
      </w:r>
      <w:proofErr w:type="spellStart"/>
      <w:r>
        <w:t>KCEP</w:t>
      </w:r>
      <w:proofErr w:type="spellEnd"/>
      <w:r>
        <w:t xml:space="preserve"> Review Meeting, normally one of the following outcomes will be agreed:</w:t>
      </w:r>
    </w:p>
    <w:p w14:paraId="2E20A117" w14:textId="0FDEAEBA" w:rsidR="00A154F7" w:rsidRDefault="00A154F7" w:rsidP="00A154F7">
      <w:pPr>
        <w:pStyle w:val="BodyText"/>
        <w:numPr>
          <w:ilvl w:val="0"/>
          <w:numId w:val="14"/>
        </w:numPr>
        <w:ind w:left="1418" w:right="333" w:hanging="425"/>
      </w:pPr>
      <w:r>
        <w:t>The actions in the continuous action plan are appropriate, and no further action is required at this stage.</w:t>
      </w:r>
    </w:p>
    <w:p w14:paraId="2C77A835" w14:textId="1252A33C" w:rsidR="00A154F7" w:rsidRDefault="00A154F7" w:rsidP="00A154F7">
      <w:pPr>
        <w:pStyle w:val="BodyText"/>
        <w:numPr>
          <w:ilvl w:val="0"/>
          <w:numId w:val="14"/>
        </w:numPr>
        <w:ind w:left="1418" w:right="333" w:hanging="425"/>
      </w:pPr>
      <w:r>
        <w:t>The continuous action plan needs to be further developed to address the potential risk identified. Sign-off for these changes will be at School level</w:t>
      </w:r>
      <w:r w:rsidR="007F5142">
        <w:t>.</w:t>
      </w:r>
    </w:p>
    <w:p w14:paraId="2E4F01E5" w14:textId="3269A6FD" w:rsidR="007F5142" w:rsidRDefault="007F5142" w:rsidP="00A154F7">
      <w:pPr>
        <w:pStyle w:val="BodyText"/>
        <w:numPr>
          <w:ilvl w:val="0"/>
          <w:numId w:val="14"/>
        </w:numPr>
        <w:ind w:left="1418" w:right="333" w:hanging="425"/>
      </w:pPr>
      <w:r>
        <w:t xml:space="preserve">Due to the scale of the potential risk, a dedicated analysis and action plan are required (typically two sides of </w:t>
      </w:r>
      <w:proofErr w:type="spellStart"/>
      <w:r>
        <w:t>A4</w:t>
      </w:r>
      <w:proofErr w:type="spellEnd"/>
      <w:r>
        <w:t>). Sign-off for this action plan will be at PVC level.</w:t>
      </w:r>
    </w:p>
    <w:p w14:paraId="7535D719" w14:textId="6512B224" w:rsidR="007F5142" w:rsidRDefault="007F5142" w:rsidP="00A154F7">
      <w:pPr>
        <w:pStyle w:val="BodyText"/>
        <w:numPr>
          <w:ilvl w:val="0"/>
          <w:numId w:val="14"/>
        </w:numPr>
        <w:ind w:left="1418" w:right="333" w:hanging="425"/>
      </w:pPr>
      <w:r>
        <w:t xml:space="preserve">Where the scale, depth or extent of risks is more significant, a Substantive Review </w:t>
      </w:r>
      <w:r w:rsidR="00A861E1">
        <w:t>or Internal Quality Audit</w:t>
      </w:r>
      <w:r>
        <w:t xml:space="preserve"> may be agreed.</w:t>
      </w:r>
    </w:p>
    <w:p w14:paraId="129B11A6" w14:textId="77777777" w:rsidR="002F5058" w:rsidRDefault="002F5058" w:rsidP="002F5058">
      <w:pPr>
        <w:pStyle w:val="BodyText"/>
        <w:ind w:left="709" w:right="333"/>
      </w:pPr>
    </w:p>
    <w:p w14:paraId="1BFF2EB7" w14:textId="77777777" w:rsidR="00E714E0" w:rsidRDefault="00E714E0" w:rsidP="002F5058">
      <w:pPr>
        <w:pStyle w:val="Heading1"/>
        <w:sectPr w:rsidR="00E714E0">
          <w:pgSz w:w="11910" w:h="16840"/>
          <w:pgMar w:top="1320" w:right="1340" w:bottom="1080" w:left="1120" w:header="0" w:footer="890" w:gutter="0"/>
          <w:cols w:space="720"/>
        </w:sectPr>
      </w:pPr>
    </w:p>
    <w:p w14:paraId="30C69FA2" w14:textId="77777777" w:rsidR="00964D5B" w:rsidRDefault="00964D5B" w:rsidP="002F5058">
      <w:pPr>
        <w:pStyle w:val="Heading1"/>
      </w:pPr>
    </w:p>
    <w:p w14:paraId="06AC1DAA" w14:textId="4EE6CED0" w:rsidR="00964D5B" w:rsidRDefault="00AC3E44" w:rsidP="00505B2F">
      <w:pPr>
        <w:pStyle w:val="BodyText"/>
        <w:ind w:left="-284"/>
      </w:pPr>
      <w:r w:rsidRPr="00AC3E44">
        <w:rPr>
          <w:noProof/>
        </w:rPr>
        <w:drawing>
          <wp:inline distT="0" distB="0" distL="0" distR="0" wp14:anchorId="0798D21D" wp14:editId="5276F86F">
            <wp:extent cx="6762750" cy="6734843"/>
            <wp:effectExtent l="0" t="0" r="0" b="8890"/>
            <wp:docPr id="2038924234" name="Picture 1" descr="A diagram of 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924234" name="Picture 1" descr="A diagram of a diagram of a company&#10;&#10;AI-generated content may be incorrect."/>
                    <pic:cNvPicPr/>
                  </pic:nvPicPr>
                  <pic:blipFill>
                    <a:blip r:embed="rId12"/>
                    <a:stretch>
                      <a:fillRect/>
                    </a:stretch>
                  </pic:blipFill>
                  <pic:spPr>
                    <a:xfrm>
                      <a:off x="0" y="0"/>
                      <a:ext cx="6782057" cy="6754070"/>
                    </a:xfrm>
                    <a:prstGeom prst="rect">
                      <a:avLst/>
                    </a:prstGeom>
                  </pic:spPr>
                </pic:pic>
              </a:graphicData>
            </a:graphic>
          </wp:inline>
        </w:drawing>
      </w:r>
    </w:p>
    <w:p w14:paraId="12D7DCDD" w14:textId="77777777" w:rsidR="00964D5B" w:rsidRDefault="00964D5B" w:rsidP="002F5058">
      <w:pPr>
        <w:pStyle w:val="Heading1"/>
      </w:pPr>
    </w:p>
    <w:p w14:paraId="23349F5D" w14:textId="77777777" w:rsidR="009209FB" w:rsidRDefault="009209FB" w:rsidP="003B4CD9">
      <w:pPr>
        <w:pStyle w:val="Heading1"/>
        <w:ind w:left="0"/>
        <w:rPr>
          <w:spacing w:val="-2"/>
        </w:rPr>
      </w:pPr>
      <w:bookmarkStart w:id="54" w:name="Purpose"/>
      <w:bookmarkEnd w:id="54"/>
    </w:p>
    <w:p w14:paraId="1E74F0E8" w14:textId="77777777" w:rsidR="00EC476F" w:rsidRDefault="00EC476F" w:rsidP="0000394E">
      <w:pPr>
        <w:pStyle w:val="Heading1"/>
        <w:sectPr w:rsidR="00EC476F">
          <w:pgSz w:w="11910" w:h="16840"/>
          <w:pgMar w:top="1320" w:right="1340" w:bottom="1080" w:left="1120" w:header="0" w:footer="890" w:gutter="0"/>
          <w:cols w:space="720"/>
        </w:sectPr>
      </w:pPr>
    </w:p>
    <w:p w14:paraId="0BDD33C0" w14:textId="1187D64A" w:rsidR="005A47FD" w:rsidRPr="0000394E" w:rsidRDefault="00AB18DA" w:rsidP="0000394E">
      <w:pPr>
        <w:pStyle w:val="Heading1"/>
      </w:pPr>
      <w:bookmarkStart w:id="55" w:name="_Toc203120882"/>
      <w:r w:rsidRPr="0000394E">
        <w:lastRenderedPageBreak/>
        <w:t>Purpose</w:t>
      </w:r>
      <w:bookmarkEnd w:id="55"/>
    </w:p>
    <w:p w14:paraId="09D4858C" w14:textId="77777777" w:rsidR="009209FB" w:rsidRPr="00173B1C" w:rsidRDefault="009209FB" w:rsidP="003B4CD9">
      <w:pPr>
        <w:pStyle w:val="Heading1"/>
        <w:ind w:left="0"/>
      </w:pPr>
    </w:p>
    <w:p w14:paraId="751EC0F9" w14:textId="1B005C27" w:rsidR="00155693" w:rsidRDefault="000B1CB2" w:rsidP="007371F6">
      <w:pPr>
        <w:pStyle w:val="BodyText"/>
        <w:numPr>
          <w:ilvl w:val="0"/>
          <w:numId w:val="2"/>
        </w:numPr>
        <w:ind w:left="709" w:right="333" w:hanging="709"/>
      </w:pPr>
      <w:bookmarkStart w:id="56" w:name="Annual_monitoring_and_enhancement_is_the"/>
      <w:bookmarkEnd w:id="56"/>
      <w:proofErr w:type="spellStart"/>
      <w:r>
        <w:t>KCEP</w:t>
      </w:r>
      <w:proofErr w:type="spellEnd"/>
      <w:r w:rsidR="00AB18DA">
        <w:t xml:space="preserve"> </w:t>
      </w:r>
      <w:r w:rsidR="00DC0096">
        <w:t>is</w:t>
      </w:r>
      <w:r w:rsidR="00AB18DA">
        <w:t xml:space="preserve"> the process by which the University </w:t>
      </w:r>
      <w:r w:rsidR="00155693">
        <w:t>is assured that all provision</w:t>
      </w:r>
      <w:r w:rsidR="006A2E3B">
        <w:t xml:space="preserve"> is</w:t>
      </w:r>
      <w:r w:rsidR="004E2B3B">
        <w:t xml:space="preserve"> meeting expectations in terms of student outcomes and student experience. </w:t>
      </w:r>
      <w:r w:rsidR="00BC5A6E">
        <w:t>It is</w:t>
      </w:r>
      <w:r w:rsidR="000E2047">
        <w:t xml:space="preserve"> a</w:t>
      </w:r>
      <w:r w:rsidR="00BC5A6E">
        <w:t xml:space="preserve"> risk-based process, through which </w:t>
      </w:r>
      <w:r w:rsidR="00942EC6">
        <w:t>courses or subject areas which have</w:t>
      </w:r>
      <w:r w:rsidR="002F0FFD">
        <w:t xml:space="preserve"> either</w:t>
      </w:r>
      <w:r w:rsidR="00942EC6">
        <w:t xml:space="preserve"> low or falling metrics can be identified for scrutiny</w:t>
      </w:r>
      <w:r w:rsidR="00AB6918">
        <w:t>,</w:t>
      </w:r>
      <w:r w:rsidR="00052929">
        <w:t xml:space="preserve"> with options for escalation to higher levels of </w:t>
      </w:r>
      <w:r w:rsidR="00166B02">
        <w:t>evaluation</w:t>
      </w:r>
      <w:r w:rsidR="00052929">
        <w:t xml:space="preserve"> and review</w:t>
      </w:r>
      <w:r w:rsidR="000B3E1E">
        <w:t xml:space="preserve"> should existing action plans be considered inadequate</w:t>
      </w:r>
      <w:r w:rsidR="00942EC6">
        <w:t>.</w:t>
      </w:r>
      <w:r w:rsidR="006A2E3B">
        <w:t xml:space="preserve"> </w:t>
      </w:r>
    </w:p>
    <w:p w14:paraId="512BC941" w14:textId="77777777" w:rsidR="00155693" w:rsidRDefault="00155693" w:rsidP="00155693">
      <w:pPr>
        <w:pStyle w:val="BodyText"/>
        <w:ind w:left="709" w:right="333"/>
      </w:pPr>
    </w:p>
    <w:p w14:paraId="4016F85C" w14:textId="69176C1B" w:rsidR="005A47FD" w:rsidRDefault="00AB18DA" w:rsidP="003048EF">
      <w:pPr>
        <w:pStyle w:val="BodyText"/>
        <w:numPr>
          <w:ilvl w:val="0"/>
          <w:numId w:val="2"/>
        </w:numPr>
        <w:ind w:left="709" w:right="333" w:hanging="709"/>
      </w:pPr>
      <w:r>
        <w:t>Its specific purposes are:</w:t>
      </w:r>
    </w:p>
    <w:p w14:paraId="1352AC30" w14:textId="217EF64B" w:rsidR="001B1FF0" w:rsidRDefault="00AB18DA" w:rsidP="007371F6">
      <w:pPr>
        <w:pStyle w:val="ListParagraph"/>
        <w:numPr>
          <w:ilvl w:val="0"/>
          <w:numId w:val="1"/>
        </w:numPr>
        <w:spacing w:line="240" w:lineRule="auto"/>
        <w:ind w:left="1134" w:right="251" w:hanging="360"/>
      </w:pPr>
      <w:bookmarkStart w:id="57" w:name="_To_evaluate_the_student_learning_exper"/>
      <w:bookmarkEnd w:id="57"/>
      <w:r>
        <w:t>To</w:t>
      </w:r>
      <w:r w:rsidRPr="009209FB">
        <w:t xml:space="preserve"> </w:t>
      </w:r>
      <w:r w:rsidR="00D93633">
        <w:t>ensure that appropriate actions are in place to ensure continuous improvement in student outcomes</w:t>
      </w:r>
      <w:r w:rsidR="004A34CA">
        <w:t xml:space="preserve"> and experience</w:t>
      </w:r>
      <w:r w:rsidR="0015794B">
        <w:t xml:space="preserve"> across all provision</w:t>
      </w:r>
      <w:r w:rsidR="004A34CA">
        <w:t>.</w:t>
      </w:r>
    </w:p>
    <w:p w14:paraId="352BF5CA" w14:textId="33D13B23" w:rsidR="004A34CA" w:rsidRDefault="004A34CA" w:rsidP="007371F6">
      <w:pPr>
        <w:pStyle w:val="ListParagraph"/>
        <w:numPr>
          <w:ilvl w:val="0"/>
          <w:numId w:val="1"/>
        </w:numPr>
        <w:spacing w:line="240" w:lineRule="auto"/>
        <w:ind w:left="1134" w:right="251" w:hanging="360"/>
      </w:pPr>
      <w:r>
        <w:t>To identify courses/subjects underperforming or at risk of underperforming</w:t>
      </w:r>
      <w:r w:rsidR="00426895">
        <w:t xml:space="preserve"> and </w:t>
      </w:r>
      <w:r w:rsidR="00DA694A">
        <w:t xml:space="preserve">to </w:t>
      </w:r>
      <w:r w:rsidR="00426895">
        <w:t>take timely action to address the issues</w:t>
      </w:r>
      <w:r w:rsidR="00DA694A">
        <w:t>.</w:t>
      </w:r>
    </w:p>
    <w:p w14:paraId="1F7A7C3C" w14:textId="6824F0BE" w:rsidR="007E30D3" w:rsidRDefault="007E30D3" w:rsidP="007371F6">
      <w:pPr>
        <w:pStyle w:val="ListParagraph"/>
        <w:numPr>
          <w:ilvl w:val="0"/>
          <w:numId w:val="1"/>
        </w:numPr>
        <w:spacing w:line="240" w:lineRule="auto"/>
        <w:ind w:left="1134" w:right="251" w:hanging="360"/>
      </w:pPr>
      <w:r>
        <w:t xml:space="preserve">To support </w:t>
      </w:r>
      <w:r w:rsidR="00DF31D4">
        <w:t xml:space="preserve">staff in taking </w:t>
      </w:r>
      <w:r w:rsidR="00AC7F7B">
        <w:t xml:space="preserve">appropriate </w:t>
      </w:r>
      <w:r w:rsidR="00DF31D4">
        <w:t>action</w:t>
      </w:r>
      <w:r w:rsidR="00C455DE">
        <w:t>s</w:t>
      </w:r>
      <w:r w:rsidR="00DF31D4">
        <w:t xml:space="preserve"> to </w:t>
      </w:r>
      <w:r w:rsidR="00D56738">
        <w:t>address</w:t>
      </w:r>
      <w:r w:rsidR="00AC7F7B">
        <w:t xml:space="preserve"> issues raised.</w:t>
      </w:r>
    </w:p>
    <w:p w14:paraId="4C82CB1D" w14:textId="36A28BBA" w:rsidR="00DA694A" w:rsidRDefault="00DA694A" w:rsidP="007371F6">
      <w:pPr>
        <w:pStyle w:val="ListParagraph"/>
        <w:numPr>
          <w:ilvl w:val="0"/>
          <w:numId w:val="1"/>
        </w:numPr>
        <w:spacing w:line="240" w:lineRule="auto"/>
        <w:ind w:left="1134" w:right="251" w:hanging="360"/>
      </w:pPr>
      <w:r>
        <w:t xml:space="preserve">To </w:t>
      </w:r>
      <w:r w:rsidR="00BD4743">
        <w:t xml:space="preserve">identify </w:t>
      </w:r>
      <w:r w:rsidR="00465B94">
        <w:t xml:space="preserve">wider </w:t>
      </w:r>
      <w:r w:rsidR="00575497">
        <w:t xml:space="preserve">school, </w:t>
      </w:r>
      <w:proofErr w:type="gramStart"/>
      <w:r w:rsidR="00575497">
        <w:t>faculty</w:t>
      </w:r>
      <w:proofErr w:type="gramEnd"/>
      <w:r w:rsidR="00575497">
        <w:t xml:space="preserve"> or university level </w:t>
      </w:r>
      <w:r w:rsidR="00465B94">
        <w:t>concerns</w:t>
      </w:r>
      <w:r w:rsidR="00575497">
        <w:t>.</w:t>
      </w:r>
    </w:p>
    <w:p w14:paraId="59927014" w14:textId="1F69280E" w:rsidR="006F0D1F" w:rsidRDefault="006F0D1F" w:rsidP="007371F6">
      <w:pPr>
        <w:pStyle w:val="ListParagraph"/>
        <w:numPr>
          <w:ilvl w:val="0"/>
          <w:numId w:val="1"/>
        </w:numPr>
        <w:spacing w:line="240" w:lineRule="auto"/>
        <w:ind w:left="1134" w:right="251" w:hanging="360"/>
      </w:pPr>
      <w:r>
        <w:t>To support strategic decision making at faculty level and inform</w:t>
      </w:r>
      <w:r w:rsidR="009267CE">
        <w:t xml:space="preserve"> relevant University level discussions.</w:t>
      </w:r>
    </w:p>
    <w:p w14:paraId="1D2FB81E" w14:textId="51C508A7" w:rsidR="007A4661" w:rsidRDefault="007A4661" w:rsidP="007371F6">
      <w:pPr>
        <w:pStyle w:val="ListParagraph"/>
        <w:numPr>
          <w:ilvl w:val="0"/>
          <w:numId w:val="1"/>
        </w:numPr>
        <w:spacing w:line="240" w:lineRule="auto"/>
        <w:ind w:left="1134" w:right="251" w:hanging="360"/>
      </w:pPr>
      <w:r>
        <w:t>To</w:t>
      </w:r>
      <w:r w:rsidRPr="009209FB">
        <w:t xml:space="preserve"> </w:t>
      </w:r>
      <w:r>
        <w:t>provide</w:t>
      </w:r>
      <w:r w:rsidRPr="009209FB">
        <w:t xml:space="preserve"> </w:t>
      </w:r>
      <w:r>
        <w:t>the</w:t>
      </w:r>
      <w:r w:rsidRPr="009209FB">
        <w:t xml:space="preserve"> </w:t>
      </w:r>
      <w:r>
        <w:t>University</w:t>
      </w:r>
      <w:r w:rsidRPr="009209FB">
        <w:t xml:space="preserve"> </w:t>
      </w:r>
      <w:r>
        <w:t>with</w:t>
      </w:r>
      <w:r w:rsidRPr="009209FB">
        <w:t xml:space="preserve"> </w:t>
      </w:r>
      <w:r>
        <w:t>monitoring</w:t>
      </w:r>
      <w:r w:rsidRPr="009209FB">
        <w:t xml:space="preserve"> </w:t>
      </w:r>
      <w:r>
        <w:t>accountability</w:t>
      </w:r>
      <w:r w:rsidRPr="009209FB">
        <w:t xml:space="preserve"> </w:t>
      </w:r>
      <w:r>
        <w:t>as</w:t>
      </w:r>
      <w:r w:rsidRPr="009209FB">
        <w:t xml:space="preserve"> </w:t>
      </w:r>
      <w:r>
        <w:t>one</w:t>
      </w:r>
      <w:r w:rsidRPr="009209FB">
        <w:t xml:space="preserve"> </w:t>
      </w:r>
      <w:r>
        <w:t>way</w:t>
      </w:r>
      <w:r w:rsidRPr="009209FB">
        <w:t xml:space="preserve"> </w:t>
      </w:r>
      <w:r>
        <w:t>of supporting it in fulfilling its responsibility for monitoring the quality and standards of academic awards made in its name</w:t>
      </w:r>
      <w:r w:rsidR="004233F1">
        <w:t>.</w:t>
      </w:r>
    </w:p>
    <w:p w14:paraId="549F3973" w14:textId="77777777" w:rsidR="009209FB" w:rsidRDefault="009209FB" w:rsidP="003B4CD9">
      <w:pPr>
        <w:pStyle w:val="BodyText"/>
        <w:ind w:left="709" w:right="333"/>
      </w:pPr>
      <w:bookmarkStart w:id="58" w:name="In_developing_annual_monitoring_and_enha"/>
      <w:bookmarkEnd w:id="58"/>
    </w:p>
    <w:p w14:paraId="6DF058DE" w14:textId="22BC1BDC" w:rsidR="005A47FD" w:rsidRDefault="00AB18DA" w:rsidP="007371F6">
      <w:pPr>
        <w:pStyle w:val="BodyText"/>
        <w:numPr>
          <w:ilvl w:val="0"/>
          <w:numId w:val="2"/>
        </w:numPr>
        <w:ind w:left="709" w:right="333" w:hanging="709"/>
      </w:pPr>
      <w:r>
        <w:t>In</w:t>
      </w:r>
      <w:r w:rsidRPr="009209FB">
        <w:t xml:space="preserve"> </w:t>
      </w:r>
      <w:r>
        <w:t>developing</w:t>
      </w:r>
      <w:r w:rsidRPr="009209FB">
        <w:t xml:space="preserve"> </w:t>
      </w:r>
      <w:r w:rsidR="00DB1F29">
        <w:t>continuous</w:t>
      </w:r>
      <w:r w:rsidRPr="009209FB">
        <w:t xml:space="preserve"> </w:t>
      </w:r>
      <w:r>
        <w:t>monitoring</w:t>
      </w:r>
      <w:r w:rsidRPr="009209FB">
        <w:t xml:space="preserve"> </w:t>
      </w:r>
      <w:r>
        <w:t>and</w:t>
      </w:r>
      <w:r w:rsidRPr="009209FB">
        <w:t xml:space="preserve"> </w:t>
      </w:r>
      <w:r>
        <w:t>enhancement</w:t>
      </w:r>
      <w:r w:rsidRPr="009209FB">
        <w:t xml:space="preserve"> </w:t>
      </w:r>
      <w:r>
        <w:t>procedures</w:t>
      </w:r>
      <w:r w:rsidRPr="009209FB">
        <w:t xml:space="preserve"> </w:t>
      </w:r>
      <w:r w:rsidR="00D6752B">
        <w:t>several</w:t>
      </w:r>
      <w:r>
        <w:t xml:space="preserve"> principles have been adopted. These are as follows:</w:t>
      </w:r>
    </w:p>
    <w:p w14:paraId="46DE8048" w14:textId="1E464834" w:rsidR="009209FB" w:rsidRPr="00611A9B" w:rsidRDefault="00AB18DA" w:rsidP="00CC7D56">
      <w:pPr>
        <w:pStyle w:val="ListParagraph"/>
        <w:numPr>
          <w:ilvl w:val="0"/>
          <w:numId w:val="1"/>
        </w:numPr>
        <w:spacing w:line="240" w:lineRule="auto"/>
        <w:ind w:left="1134" w:right="251" w:hanging="360"/>
      </w:pPr>
      <w:bookmarkStart w:id="59" w:name="_To_locate_responsibility_for_quality_a"/>
      <w:bookmarkEnd w:id="59"/>
      <w:r>
        <w:t>To</w:t>
      </w:r>
      <w:r w:rsidRPr="005058B6">
        <w:t xml:space="preserve"> </w:t>
      </w:r>
      <w:r>
        <w:t>locate</w:t>
      </w:r>
      <w:r w:rsidRPr="005058B6">
        <w:t xml:space="preserve"> </w:t>
      </w:r>
      <w:r>
        <w:t>responsibility</w:t>
      </w:r>
      <w:r w:rsidRPr="005058B6">
        <w:t xml:space="preserve"> </w:t>
      </w:r>
      <w:r>
        <w:t>for</w:t>
      </w:r>
      <w:r w:rsidRPr="005058B6">
        <w:t xml:space="preserve"> </w:t>
      </w:r>
      <w:r>
        <w:t>quality</w:t>
      </w:r>
      <w:r w:rsidRPr="005058B6">
        <w:t xml:space="preserve"> </w:t>
      </w:r>
      <w:r>
        <w:t>assurance</w:t>
      </w:r>
      <w:r w:rsidRPr="005058B6">
        <w:t xml:space="preserve"> </w:t>
      </w:r>
      <w:r>
        <w:t>and</w:t>
      </w:r>
      <w:r w:rsidRPr="005058B6">
        <w:t xml:space="preserve"> </w:t>
      </w:r>
      <w:r>
        <w:t>enhancement</w:t>
      </w:r>
      <w:r w:rsidRPr="005058B6">
        <w:t xml:space="preserve"> </w:t>
      </w:r>
      <w:r>
        <w:t xml:space="preserve">as close as possible to the point of </w:t>
      </w:r>
      <w:r w:rsidR="003729D0">
        <w:t>delivery.</w:t>
      </w:r>
      <w:bookmarkStart w:id="60" w:name="_To_ensure_that_annual_review_is_enhanc"/>
      <w:bookmarkEnd w:id="60"/>
    </w:p>
    <w:p w14:paraId="746ED353" w14:textId="6E7746C9" w:rsidR="005A47FD" w:rsidRDefault="00AB18DA" w:rsidP="007371F6">
      <w:pPr>
        <w:pStyle w:val="ListParagraph"/>
        <w:numPr>
          <w:ilvl w:val="0"/>
          <w:numId w:val="1"/>
        </w:numPr>
        <w:spacing w:line="240" w:lineRule="auto"/>
        <w:ind w:left="1134" w:right="251" w:hanging="360"/>
      </w:pPr>
      <w:bookmarkStart w:id="61" w:name="_To_provide_a_meaningful_reflective_and"/>
      <w:bookmarkEnd w:id="61"/>
      <w:r>
        <w:t>To provide a meaningful reflective and dynamic process that allows consideration</w:t>
      </w:r>
      <w:r w:rsidRPr="005058B6">
        <w:t xml:space="preserve"> </w:t>
      </w:r>
      <w:r>
        <w:t>of</w:t>
      </w:r>
      <w:r w:rsidRPr="005058B6">
        <w:t xml:space="preserve"> </w:t>
      </w:r>
      <w:r>
        <w:t>issues</w:t>
      </w:r>
      <w:r w:rsidRPr="005058B6">
        <w:t xml:space="preserve"> </w:t>
      </w:r>
      <w:r>
        <w:t>as</w:t>
      </w:r>
      <w:r w:rsidRPr="005058B6">
        <w:t xml:space="preserve"> </w:t>
      </w:r>
      <w:r>
        <w:t>they</w:t>
      </w:r>
      <w:r w:rsidRPr="005058B6">
        <w:t xml:space="preserve"> </w:t>
      </w:r>
      <w:r>
        <w:t>arise</w:t>
      </w:r>
      <w:r w:rsidRPr="005058B6">
        <w:t xml:space="preserve"> </w:t>
      </w:r>
      <w:r>
        <w:t>through</w:t>
      </w:r>
      <w:r w:rsidRPr="005058B6">
        <w:t xml:space="preserve"> </w:t>
      </w:r>
      <w:r>
        <w:t>the</w:t>
      </w:r>
      <w:r w:rsidRPr="005058B6">
        <w:t xml:space="preserve"> </w:t>
      </w:r>
      <w:r>
        <w:t>timely</w:t>
      </w:r>
      <w:r w:rsidRPr="005058B6">
        <w:t xml:space="preserve"> </w:t>
      </w:r>
      <w:r>
        <w:t xml:space="preserve">consideration of </w:t>
      </w:r>
      <w:r w:rsidR="00044E74">
        <w:t>relevant external and internal metrics</w:t>
      </w:r>
      <w:r w:rsidR="003729D0">
        <w:t>.</w:t>
      </w:r>
    </w:p>
    <w:p w14:paraId="5AAE0E5D" w14:textId="1881AB6F" w:rsidR="005A47FD" w:rsidRDefault="00AB18DA" w:rsidP="007371F6">
      <w:pPr>
        <w:pStyle w:val="ListParagraph"/>
        <w:numPr>
          <w:ilvl w:val="0"/>
          <w:numId w:val="1"/>
        </w:numPr>
        <w:spacing w:line="240" w:lineRule="auto"/>
        <w:ind w:left="1134" w:right="251" w:hanging="360"/>
      </w:pPr>
      <w:bookmarkStart w:id="62" w:name="_To_link_effectively_to_the_University_"/>
      <w:bookmarkEnd w:id="62"/>
      <w:r>
        <w:t>To</w:t>
      </w:r>
      <w:r w:rsidRPr="005058B6">
        <w:t xml:space="preserve"> </w:t>
      </w:r>
      <w:r>
        <w:t>link</w:t>
      </w:r>
      <w:r w:rsidRPr="005058B6">
        <w:t xml:space="preserve"> </w:t>
      </w:r>
      <w:r>
        <w:t>effectively</w:t>
      </w:r>
      <w:r w:rsidRPr="005058B6">
        <w:t xml:space="preserve"> </w:t>
      </w:r>
      <w:r>
        <w:t>to</w:t>
      </w:r>
      <w:r w:rsidRPr="005058B6">
        <w:t xml:space="preserve"> </w:t>
      </w:r>
      <w:r>
        <w:t>the</w:t>
      </w:r>
      <w:r w:rsidRPr="005058B6">
        <w:t xml:space="preserve"> </w:t>
      </w:r>
      <w:r>
        <w:t>University</w:t>
      </w:r>
      <w:r w:rsidRPr="005058B6">
        <w:t xml:space="preserve"> </w:t>
      </w:r>
      <w:r>
        <w:t>strategic</w:t>
      </w:r>
      <w:r w:rsidRPr="005058B6">
        <w:t xml:space="preserve"> </w:t>
      </w:r>
      <w:r>
        <w:t>priorities</w:t>
      </w:r>
      <w:r w:rsidRPr="005058B6">
        <w:t xml:space="preserve"> </w:t>
      </w:r>
      <w:r>
        <w:t>and</w:t>
      </w:r>
      <w:r w:rsidRPr="005058B6">
        <w:t xml:space="preserve"> </w:t>
      </w:r>
      <w:r>
        <w:t xml:space="preserve">enhancement goals derived from the </w:t>
      </w:r>
      <w:r w:rsidR="00523878">
        <w:t xml:space="preserve">Town House </w:t>
      </w:r>
      <w:r w:rsidR="003729D0">
        <w:t>Strategy.</w:t>
      </w:r>
    </w:p>
    <w:p w14:paraId="3CA258EA" w14:textId="24CDE0DE" w:rsidR="005A47FD" w:rsidRDefault="00AB18DA" w:rsidP="007371F6">
      <w:pPr>
        <w:pStyle w:val="ListParagraph"/>
        <w:numPr>
          <w:ilvl w:val="0"/>
          <w:numId w:val="1"/>
        </w:numPr>
        <w:spacing w:line="240" w:lineRule="auto"/>
        <w:ind w:left="1134" w:right="251" w:hanging="360"/>
      </w:pPr>
      <w:bookmarkStart w:id="63" w:name="_To_use_existing_management_arrangement"/>
      <w:bookmarkStart w:id="64" w:name="_To_incorporate_clear_processes_of_acti"/>
      <w:bookmarkEnd w:id="63"/>
      <w:bookmarkEnd w:id="64"/>
      <w:r>
        <w:t>To</w:t>
      </w:r>
      <w:r w:rsidRPr="005058B6">
        <w:t xml:space="preserve"> </w:t>
      </w:r>
      <w:r>
        <w:t>incorporate</w:t>
      </w:r>
      <w:r w:rsidRPr="005058B6">
        <w:t xml:space="preserve"> </w:t>
      </w:r>
      <w:r>
        <w:t>clear</w:t>
      </w:r>
      <w:r w:rsidRPr="005058B6">
        <w:t xml:space="preserve"> </w:t>
      </w:r>
      <w:r>
        <w:t>processes</w:t>
      </w:r>
      <w:r w:rsidRPr="005058B6">
        <w:t xml:space="preserve"> </w:t>
      </w:r>
      <w:r>
        <w:t>of</w:t>
      </w:r>
      <w:r w:rsidRPr="005058B6">
        <w:t xml:space="preserve"> </w:t>
      </w:r>
      <w:r>
        <w:t>action</w:t>
      </w:r>
      <w:r w:rsidRPr="005058B6">
        <w:t xml:space="preserve"> </w:t>
      </w:r>
      <w:r>
        <w:t>planning,</w:t>
      </w:r>
      <w:r w:rsidRPr="005058B6">
        <w:t xml:space="preserve"> </w:t>
      </w:r>
      <w:r w:rsidR="00C5644C">
        <w:t>accountability,</w:t>
      </w:r>
      <w:r w:rsidRPr="005058B6">
        <w:t xml:space="preserve"> </w:t>
      </w:r>
      <w:r>
        <w:t>and follow-up of action plans.</w:t>
      </w:r>
    </w:p>
    <w:p w14:paraId="26F92344" w14:textId="77777777" w:rsidR="00611A9B" w:rsidRDefault="00611A9B" w:rsidP="003B4CD9">
      <w:pPr>
        <w:pStyle w:val="BodyText"/>
        <w:ind w:left="709" w:right="333"/>
      </w:pPr>
    </w:p>
    <w:p w14:paraId="31380CED" w14:textId="77777777" w:rsidR="00F216A5" w:rsidRPr="00173B1C" w:rsidRDefault="00F216A5" w:rsidP="003B4CD9">
      <w:pPr>
        <w:pStyle w:val="BodyText"/>
        <w:ind w:left="1040"/>
      </w:pPr>
    </w:p>
    <w:p w14:paraId="5C6331D6" w14:textId="1EC23136" w:rsidR="005A47FD" w:rsidRPr="0000394E" w:rsidRDefault="00AB18DA" w:rsidP="0000394E">
      <w:pPr>
        <w:pStyle w:val="Heading1"/>
      </w:pPr>
      <w:bookmarkStart w:id="65" w:name="Criteria"/>
      <w:bookmarkStart w:id="66" w:name="_Toc203120883"/>
      <w:bookmarkEnd w:id="65"/>
      <w:r w:rsidRPr="0000394E">
        <w:t>Criteria</w:t>
      </w:r>
      <w:bookmarkEnd w:id="66"/>
    </w:p>
    <w:p w14:paraId="7E3FBEEA" w14:textId="77777777" w:rsidR="00611A9B" w:rsidRPr="00173B1C" w:rsidRDefault="00611A9B" w:rsidP="003B4CD9">
      <w:pPr>
        <w:pStyle w:val="Heading1"/>
        <w:ind w:left="0"/>
      </w:pPr>
    </w:p>
    <w:p w14:paraId="2145ABC3" w14:textId="7D774A97" w:rsidR="00A3664D" w:rsidRDefault="00A3664D" w:rsidP="00A3664D">
      <w:pPr>
        <w:pStyle w:val="BodyText"/>
        <w:numPr>
          <w:ilvl w:val="0"/>
          <w:numId w:val="2"/>
        </w:numPr>
        <w:ind w:left="709" w:right="333" w:hanging="709"/>
      </w:pPr>
      <w:bookmarkStart w:id="67" w:name="All_credit-bearing_and_non-credit-bearin"/>
      <w:bookmarkEnd w:id="67"/>
      <w:proofErr w:type="spellStart"/>
      <w:r>
        <w:t>KCEP</w:t>
      </w:r>
      <w:proofErr w:type="spellEnd"/>
      <w:r w:rsidRPr="00611A9B">
        <w:t xml:space="preserve"> </w:t>
      </w:r>
      <w:r>
        <w:t>applies</w:t>
      </w:r>
      <w:r w:rsidRPr="00611A9B">
        <w:t xml:space="preserve"> </w:t>
      </w:r>
      <w:r>
        <w:t>equally</w:t>
      </w:r>
      <w:r w:rsidRPr="00611A9B">
        <w:t xml:space="preserve"> </w:t>
      </w:r>
      <w:r>
        <w:t>to</w:t>
      </w:r>
      <w:r w:rsidRPr="00611A9B">
        <w:t xml:space="preserve"> </w:t>
      </w:r>
      <w:r w:rsidR="00314C85">
        <w:t>all University provision, including both credit-bearing</w:t>
      </w:r>
      <w:r w:rsidR="00314C85" w:rsidRPr="00611A9B">
        <w:t xml:space="preserve"> </w:t>
      </w:r>
      <w:r w:rsidR="00314C85">
        <w:t>and</w:t>
      </w:r>
      <w:r w:rsidR="00314C85" w:rsidRPr="00611A9B">
        <w:t xml:space="preserve"> </w:t>
      </w:r>
      <w:r w:rsidR="00314C85">
        <w:t>non-credit-bearing</w:t>
      </w:r>
      <w:r w:rsidR="00314C85" w:rsidRPr="00611A9B">
        <w:t xml:space="preserve"> </w:t>
      </w:r>
      <w:r w:rsidR="00314C85">
        <w:t>modules,</w:t>
      </w:r>
      <w:r w:rsidR="00314C85" w:rsidRPr="00611A9B">
        <w:t xml:space="preserve"> </w:t>
      </w:r>
      <w:r>
        <w:t>delivered at the University and those delivered by UK and international collaborative partners.</w:t>
      </w:r>
    </w:p>
    <w:p w14:paraId="643B8A35" w14:textId="77777777" w:rsidR="00611A9B" w:rsidRDefault="00611A9B" w:rsidP="00B96881">
      <w:pPr>
        <w:pStyle w:val="BodyText"/>
        <w:ind w:right="333"/>
      </w:pPr>
      <w:bookmarkStart w:id="68" w:name="Non-Credit_Bearing_(NCB)_provision,_cove"/>
      <w:bookmarkEnd w:id="68"/>
    </w:p>
    <w:p w14:paraId="7D0853E5" w14:textId="7475BF5F" w:rsidR="005A47FD" w:rsidRDefault="00AB18DA" w:rsidP="007371F6">
      <w:pPr>
        <w:pStyle w:val="BodyText"/>
        <w:numPr>
          <w:ilvl w:val="0"/>
          <w:numId w:val="2"/>
        </w:numPr>
        <w:ind w:left="709" w:right="333" w:hanging="709"/>
      </w:pPr>
      <w:r>
        <w:t>Non-Credit Bearing (NCB) provision, covered by this policy, refers to modules of study</w:t>
      </w:r>
      <w:r w:rsidRPr="00611A9B">
        <w:t xml:space="preserve"> </w:t>
      </w:r>
      <w:r>
        <w:t>delivered</w:t>
      </w:r>
      <w:r w:rsidRPr="00611A9B">
        <w:t xml:space="preserve"> </w:t>
      </w:r>
      <w:r>
        <w:t>by</w:t>
      </w:r>
      <w:r w:rsidRPr="00611A9B">
        <w:t xml:space="preserve"> </w:t>
      </w:r>
      <w:r>
        <w:t>the</w:t>
      </w:r>
      <w:r w:rsidRPr="00611A9B">
        <w:t xml:space="preserve"> </w:t>
      </w:r>
      <w:r>
        <w:t>University</w:t>
      </w:r>
      <w:r w:rsidRPr="00611A9B">
        <w:t xml:space="preserve"> </w:t>
      </w:r>
      <w:r>
        <w:t>that</w:t>
      </w:r>
      <w:r w:rsidRPr="00611A9B">
        <w:t xml:space="preserve"> </w:t>
      </w:r>
      <w:r>
        <w:t>do</w:t>
      </w:r>
      <w:r w:rsidRPr="00611A9B">
        <w:t xml:space="preserve"> </w:t>
      </w:r>
      <w:r>
        <w:t>not</w:t>
      </w:r>
      <w:r w:rsidRPr="00611A9B">
        <w:t xml:space="preserve"> </w:t>
      </w:r>
      <w:r>
        <w:t>award</w:t>
      </w:r>
      <w:r w:rsidRPr="00611A9B">
        <w:t xml:space="preserve"> </w:t>
      </w:r>
      <w:r>
        <w:t>academic</w:t>
      </w:r>
      <w:r w:rsidRPr="00611A9B">
        <w:t xml:space="preserve"> </w:t>
      </w:r>
      <w:r>
        <w:t>credit</w:t>
      </w:r>
      <w:r w:rsidRPr="00611A9B">
        <w:t xml:space="preserve"> </w:t>
      </w:r>
      <w:r>
        <w:t>upon</w:t>
      </w:r>
      <w:r w:rsidRPr="00611A9B">
        <w:t xml:space="preserve"> </w:t>
      </w:r>
      <w:r>
        <w:t>completion and the attendees are registered as students on the University’s student records system (SITS).</w:t>
      </w:r>
    </w:p>
    <w:p w14:paraId="292757F0" w14:textId="77777777" w:rsidR="00611A9B" w:rsidRDefault="00611A9B" w:rsidP="003B4CD9">
      <w:pPr>
        <w:pStyle w:val="BodyText"/>
        <w:ind w:left="709" w:right="333"/>
      </w:pPr>
      <w:bookmarkStart w:id="69" w:name="NCB_provision_may_facilitate_student_ent"/>
      <w:bookmarkEnd w:id="69"/>
    </w:p>
    <w:p w14:paraId="43877F70" w14:textId="5B320644" w:rsidR="005A47FD" w:rsidRDefault="00AB18DA" w:rsidP="007371F6">
      <w:pPr>
        <w:pStyle w:val="BodyText"/>
        <w:numPr>
          <w:ilvl w:val="0"/>
          <w:numId w:val="2"/>
        </w:numPr>
        <w:ind w:left="709" w:right="333" w:hanging="709"/>
      </w:pPr>
      <w:r>
        <w:t>NCB</w:t>
      </w:r>
      <w:r w:rsidRPr="00611A9B">
        <w:t xml:space="preserve"> </w:t>
      </w:r>
      <w:r>
        <w:t>provision</w:t>
      </w:r>
      <w:r w:rsidRPr="00611A9B">
        <w:t xml:space="preserve"> </w:t>
      </w:r>
      <w:r>
        <w:t>may</w:t>
      </w:r>
      <w:r w:rsidRPr="00611A9B">
        <w:t xml:space="preserve"> </w:t>
      </w:r>
      <w:r>
        <w:t>facilitate</w:t>
      </w:r>
      <w:r w:rsidRPr="00611A9B">
        <w:t xml:space="preserve"> </w:t>
      </w:r>
      <w:r>
        <w:t>student</w:t>
      </w:r>
      <w:r w:rsidRPr="00611A9B">
        <w:t xml:space="preserve"> </w:t>
      </w:r>
      <w:r>
        <w:t>entry</w:t>
      </w:r>
      <w:r w:rsidRPr="00611A9B">
        <w:t xml:space="preserve"> </w:t>
      </w:r>
      <w:r>
        <w:t>onto</w:t>
      </w:r>
      <w:r w:rsidRPr="00611A9B">
        <w:t xml:space="preserve"> </w:t>
      </w:r>
      <w:r>
        <w:t>credit</w:t>
      </w:r>
      <w:r w:rsidRPr="00611A9B">
        <w:t xml:space="preserve"> </w:t>
      </w:r>
      <w:r>
        <w:t>bearing</w:t>
      </w:r>
      <w:r w:rsidRPr="00611A9B">
        <w:t xml:space="preserve"> </w:t>
      </w:r>
      <w:r>
        <w:t>provision</w:t>
      </w:r>
      <w:r w:rsidRPr="00611A9B">
        <w:t xml:space="preserve"> </w:t>
      </w:r>
      <w:r>
        <w:t>or</w:t>
      </w:r>
      <w:r w:rsidRPr="00611A9B">
        <w:t xml:space="preserve"> </w:t>
      </w:r>
      <w:r>
        <w:t>may</w:t>
      </w:r>
      <w:r w:rsidRPr="00611A9B">
        <w:t xml:space="preserve"> </w:t>
      </w:r>
      <w:r>
        <w:t>be part of the curriculum of a validated credit bearing course.</w:t>
      </w:r>
    </w:p>
    <w:p w14:paraId="7E52E132" w14:textId="77777777" w:rsidR="00611A9B" w:rsidRDefault="00611A9B" w:rsidP="003B4CD9">
      <w:pPr>
        <w:pStyle w:val="BodyText"/>
        <w:ind w:left="709" w:right="333"/>
      </w:pPr>
      <w:bookmarkStart w:id="70" w:name="To_enable_monitoring_and_review,_NCB_pro"/>
      <w:bookmarkEnd w:id="70"/>
    </w:p>
    <w:p w14:paraId="4030C048" w14:textId="7384EF1E" w:rsidR="005A47FD" w:rsidRDefault="00AB18DA" w:rsidP="007371F6">
      <w:pPr>
        <w:pStyle w:val="BodyText"/>
        <w:numPr>
          <w:ilvl w:val="0"/>
          <w:numId w:val="2"/>
        </w:numPr>
        <w:ind w:left="709" w:right="333" w:hanging="709"/>
      </w:pPr>
      <w:r>
        <w:t>To</w:t>
      </w:r>
      <w:r w:rsidRPr="00611A9B">
        <w:t xml:space="preserve"> </w:t>
      </w:r>
      <w:r>
        <w:t>enable</w:t>
      </w:r>
      <w:r w:rsidRPr="00611A9B">
        <w:t xml:space="preserve"> </w:t>
      </w:r>
      <w:r>
        <w:t>monitoring</w:t>
      </w:r>
      <w:r w:rsidRPr="00611A9B">
        <w:t xml:space="preserve"> </w:t>
      </w:r>
      <w:r>
        <w:t>and</w:t>
      </w:r>
      <w:r w:rsidRPr="00611A9B">
        <w:t xml:space="preserve"> </w:t>
      </w:r>
      <w:r>
        <w:t>review,</w:t>
      </w:r>
      <w:r w:rsidRPr="00611A9B">
        <w:t xml:space="preserve"> </w:t>
      </w:r>
      <w:r>
        <w:t>NCB</w:t>
      </w:r>
      <w:r w:rsidRPr="00611A9B">
        <w:t xml:space="preserve"> </w:t>
      </w:r>
      <w:r>
        <w:t>provision</w:t>
      </w:r>
      <w:r w:rsidRPr="00611A9B">
        <w:t xml:space="preserve"> </w:t>
      </w:r>
      <w:r>
        <w:t>must</w:t>
      </w:r>
      <w:r w:rsidRPr="00611A9B">
        <w:t xml:space="preserve"> </w:t>
      </w:r>
      <w:r>
        <w:t>be</w:t>
      </w:r>
      <w:r w:rsidRPr="00611A9B">
        <w:t xml:space="preserve"> </w:t>
      </w:r>
      <w:r>
        <w:t>set</w:t>
      </w:r>
      <w:r w:rsidRPr="00611A9B">
        <w:t xml:space="preserve"> </w:t>
      </w:r>
      <w:r>
        <w:t>up</w:t>
      </w:r>
      <w:r w:rsidRPr="00611A9B">
        <w:t xml:space="preserve"> </w:t>
      </w:r>
      <w:r>
        <w:t>on</w:t>
      </w:r>
      <w:r w:rsidRPr="00611A9B">
        <w:t xml:space="preserve"> </w:t>
      </w:r>
      <w:r>
        <w:t>SITS</w:t>
      </w:r>
      <w:r w:rsidR="00D86544">
        <w:t>.</w:t>
      </w:r>
    </w:p>
    <w:p w14:paraId="3939E4DD" w14:textId="77777777" w:rsidR="00611A9B" w:rsidRDefault="00611A9B" w:rsidP="003B4CD9">
      <w:pPr>
        <w:pStyle w:val="BodyText"/>
        <w:ind w:left="709" w:right="333"/>
      </w:pPr>
      <w:bookmarkStart w:id="71" w:name="Individually_negotiated_modules_containe"/>
      <w:bookmarkEnd w:id="71"/>
    </w:p>
    <w:p w14:paraId="294D66C5" w14:textId="72FDE440" w:rsidR="005A47FD" w:rsidRDefault="00AB18DA" w:rsidP="007371F6">
      <w:pPr>
        <w:pStyle w:val="BodyText"/>
        <w:numPr>
          <w:ilvl w:val="0"/>
          <w:numId w:val="2"/>
        </w:numPr>
        <w:ind w:left="709" w:right="333" w:hanging="709"/>
      </w:pPr>
      <w:r>
        <w:lastRenderedPageBreak/>
        <w:t xml:space="preserve">Individually negotiated modules contained within the </w:t>
      </w:r>
      <w:proofErr w:type="gramStart"/>
      <w:r w:rsidR="00C84853">
        <w:t>Masters</w:t>
      </w:r>
      <w:proofErr w:type="gramEnd"/>
      <w:r w:rsidR="00C84853">
        <w:t xml:space="preserve"> Award by Learning Agreement (</w:t>
      </w:r>
      <w:r>
        <w:t>MALA</w:t>
      </w:r>
      <w:r w:rsidR="00C84853">
        <w:t>)</w:t>
      </w:r>
      <w:r>
        <w:t xml:space="preserve"> Framework are not required to complete individual M</w:t>
      </w:r>
      <w:r w:rsidR="00DA057F">
        <w:t xml:space="preserve">odule </w:t>
      </w:r>
      <w:r>
        <w:t>E</w:t>
      </w:r>
      <w:r w:rsidR="00DA057F">
        <w:t xml:space="preserve">nhancement </w:t>
      </w:r>
      <w:r>
        <w:t>P</w:t>
      </w:r>
      <w:r w:rsidR="00DA057F">
        <w:t>lan</w:t>
      </w:r>
      <w:r>
        <w:t>s. However, all courses within MALA are required</w:t>
      </w:r>
      <w:r w:rsidRPr="00611A9B">
        <w:t xml:space="preserve"> </w:t>
      </w:r>
      <w:r>
        <w:t>to</w:t>
      </w:r>
      <w:r w:rsidRPr="00611A9B">
        <w:t xml:space="preserve"> </w:t>
      </w:r>
      <w:r>
        <w:t>complete</w:t>
      </w:r>
      <w:r w:rsidRPr="00611A9B">
        <w:t xml:space="preserve"> </w:t>
      </w:r>
      <w:r>
        <w:t>a</w:t>
      </w:r>
      <w:r w:rsidRPr="00611A9B">
        <w:t xml:space="preserve"> </w:t>
      </w:r>
      <w:r>
        <w:t>Course</w:t>
      </w:r>
      <w:r w:rsidRPr="00611A9B">
        <w:t xml:space="preserve"> </w:t>
      </w:r>
      <w:r>
        <w:t>Enhancement</w:t>
      </w:r>
      <w:r w:rsidRPr="00611A9B">
        <w:t xml:space="preserve"> </w:t>
      </w:r>
      <w:r>
        <w:t>Plan.</w:t>
      </w:r>
    </w:p>
    <w:p w14:paraId="03583DBA" w14:textId="77777777" w:rsidR="00611A9B" w:rsidRDefault="00611A9B" w:rsidP="003B4CD9">
      <w:pPr>
        <w:pStyle w:val="Heading1"/>
        <w:ind w:left="0"/>
        <w:rPr>
          <w:w w:val="95"/>
        </w:rPr>
      </w:pPr>
      <w:bookmarkStart w:id="72" w:name="Key_Performance_Indicators_and_Key_Manag"/>
      <w:bookmarkEnd w:id="72"/>
    </w:p>
    <w:p w14:paraId="6CD9A10A" w14:textId="308898BC" w:rsidR="005A47FD" w:rsidRDefault="00AB18DA" w:rsidP="0000394E">
      <w:pPr>
        <w:pStyle w:val="Heading1"/>
      </w:pPr>
      <w:bookmarkStart w:id="73" w:name="_Toc203120884"/>
      <w:r w:rsidRPr="0000394E">
        <w:t>Key Performance Indicators and Key Management information</w:t>
      </w:r>
      <w:bookmarkEnd w:id="73"/>
    </w:p>
    <w:p w14:paraId="7403FF15" w14:textId="77777777" w:rsidR="005A47FD" w:rsidRDefault="005A47FD" w:rsidP="003B4CD9">
      <w:pPr>
        <w:pStyle w:val="BodyText"/>
        <w:rPr>
          <w:b/>
        </w:rPr>
      </w:pPr>
    </w:p>
    <w:p w14:paraId="585DAB9C" w14:textId="3F118432" w:rsidR="005A47FD" w:rsidRDefault="00AB18DA" w:rsidP="007371F6">
      <w:pPr>
        <w:pStyle w:val="BodyText"/>
        <w:numPr>
          <w:ilvl w:val="0"/>
          <w:numId w:val="2"/>
        </w:numPr>
        <w:ind w:left="709" w:right="333" w:hanging="709"/>
      </w:pPr>
      <w:bookmarkStart w:id="74" w:name="A_range_of_Key_Performance_Indicators_(K"/>
      <w:bookmarkEnd w:id="74"/>
      <w:r>
        <w:t>A</w:t>
      </w:r>
      <w:r w:rsidRPr="00611A9B">
        <w:t xml:space="preserve"> </w:t>
      </w:r>
      <w:r>
        <w:t>range</w:t>
      </w:r>
      <w:r w:rsidRPr="00611A9B">
        <w:t xml:space="preserve"> </w:t>
      </w:r>
      <w:r>
        <w:t>of</w:t>
      </w:r>
      <w:r w:rsidRPr="00611A9B">
        <w:t xml:space="preserve"> </w:t>
      </w:r>
      <w:r>
        <w:t>Key</w:t>
      </w:r>
      <w:r w:rsidRPr="00611A9B">
        <w:t xml:space="preserve"> </w:t>
      </w:r>
      <w:r>
        <w:t>Performance</w:t>
      </w:r>
      <w:r w:rsidRPr="00611A9B">
        <w:t xml:space="preserve"> </w:t>
      </w:r>
      <w:r>
        <w:t>Indicators</w:t>
      </w:r>
      <w:r w:rsidRPr="00611A9B">
        <w:t xml:space="preserve"> </w:t>
      </w:r>
      <w:r>
        <w:t>(</w:t>
      </w:r>
      <w:proofErr w:type="spellStart"/>
      <w:r>
        <w:t>KPIs</w:t>
      </w:r>
      <w:proofErr w:type="spellEnd"/>
      <w:r>
        <w:t>)</w:t>
      </w:r>
      <w:r w:rsidRPr="00611A9B">
        <w:t xml:space="preserve"> </w:t>
      </w:r>
      <w:r>
        <w:t>have</w:t>
      </w:r>
      <w:r w:rsidRPr="00611A9B">
        <w:t xml:space="preserve"> </w:t>
      </w:r>
      <w:r>
        <w:t>been</w:t>
      </w:r>
      <w:r w:rsidRPr="00611A9B">
        <w:t xml:space="preserve"> </w:t>
      </w:r>
      <w:r>
        <w:t>developed</w:t>
      </w:r>
      <w:r w:rsidRPr="00611A9B">
        <w:t xml:space="preserve"> </w:t>
      </w:r>
      <w:r>
        <w:t>to</w:t>
      </w:r>
      <w:r w:rsidRPr="00611A9B">
        <w:t xml:space="preserve"> </w:t>
      </w:r>
      <w:r>
        <w:t>inform</w:t>
      </w:r>
      <w:r w:rsidRPr="00611A9B">
        <w:t xml:space="preserve"> </w:t>
      </w:r>
      <w:r>
        <w:t xml:space="preserve">the </w:t>
      </w:r>
      <w:r w:rsidR="00B077F2">
        <w:t>continuous</w:t>
      </w:r>
      <w:r>
        <w:t xml:space="preserve"> monitoring and enhancement process at both module and course level.</w:t>
      </w:r>
    </w:p>
    <w:p w14:paraId="59DECDE0" w14:textId="77777777" w:rsidR="00611A9B" w:rsidRDefault="00611A9B" w:rsidP="003B4CD9">
      <w:pPr>
        <w:pStyle w:val="BodyText"/>
        <w:ind w:left="709" w:right="333"/>
      </w:pPr>
      <w:bookmarkStart w:id="75" w:name="These_indicators_articulate_University-w"/>
      <w:bookmarkEnd w:id="75"/>
    </w:p>
    <w:p w14:paraId="1C8D5791" w14:textId="75094E94" w:rsidR="005A47FD" w:rsidRPr="0089247E" w:rsidRDefault="00AB18DA" w:rsidP="007371F6">
      <w:pPr>
        <w:pStyle w:val="BodyText"/>
        <w:numPr>
          <w:ilvl w:val="0"/>
          <w:numId w:val="2"/>
        </w:numPr>
        <w:ind w:left="709" w:right="333" w:hanging="709"/>
        <w:rPr>
          <w:color w:val="FF0000"/>
        </w:rPr>
      </w:pPr>
      <w:r>
        <w:t>These indicators articulate</w:t>
      </w:r>
      <w:r w:rsidR="0089247E">
        <w:t xml:space="preserve"> external and</w:t>
      </w:r>
      <w:r>
        <w:t xml:space="preserve"> University-wide performance thresholds that are applied uniformly</w:t>
      </w:r>
      <w:r w:rsidRPr="00611A9B">
        <w:t xml:space="preserve"> </w:t>
      </w:r>
      <w:r>
        <w:t>across</w:t>
      </w:r>
      <w:r w:rsidRPr="00611A9B">
        <w:t xml:space="preserve"> </w:t>
      </w:r>
      <w:r>
        <w:t>the</w:t>
      </w:r>
      <w:r w:rsidRPr="00611A9B">
        <w:t xml:space="preserve"> </w:t>
      </w:r>
      <w:r>
        <w:t>University’s</w:t>
      </w:r>
      <w:r w:rsidRPr="00611A9B">
        <w:t xml:space="preserve"> </w:t>
      </w:r>
      <w:r>
        <w:t>provision</w:t>
      </w:r>
      <w:r w:rsidRPr="00611A9B">
        <w:t xml:space="preserve"> </w:t>
      </w:r>
      <w:r>
        <w:t>to</w:t>
      </w:r>
      <w:r w:rsidRPr="00611A9B">
        <w:t xml:space="preserve"> </w:t>
      </w:r>
      <w:r>
        <w:t>highlight</w:t>
      </w:r>
      <w:r w:rsidRPr="00611A9B">
        <w:t xml:space="preserve"> </w:t>
      </w:r>
      <w:r>
        <w:t>potential</w:t>
      </w:r>
      <w:r w:rsidRPr="00611A9B">
        <w:t xml:space="preserve"> </w:t>
      </w:r>
      <w:r>
        <w:t>areas</w:t>
      </w:r>
      <w:r w:rsidRPr="00611A9B">
        <w:t xml:space="preserve"> </w:t>
      </w:r>
      <w:r>
        <w:t>of</w:t>
      </w:r>
      <w:r w:rsidRPr="00611A9B">
        <w:t xml:space="preserve"> </w:t>
      </w:r>
      <w:r>
        <w:t>concern</w:t>
      </w:r>
      <w:r w:rsidRPr="00611A9B">
        <w:t xml:space="preserve"> </w:t>
      </w:r>
      <w:r>
        <w:t xml:space="preserve">and to assist in the identification of areas for improvement and enhancement. </w:t>
      </w:r>
      <w:r w:rsidRPr="007D72D6">
        <w:t xml:space="preserve">Module and course </w:t>
      </w:r>
      <w:proofErr w:type="spellStart"/>
      <w:r w:rsidRPr="007D72D6">
        <w:t>KPIs</w:t>
      </w:r>
      <w:proofErr w:type="spellEnd"/>
      <w:r w:rsidRPr="007D72D6">
        <w:t xml:space="preserve"> are described in Guidance </w:t>
      </w:r>
      <w:r w:rsidR="007D72D6">
        <w:t>D</w:t>
      </w:r>
      <w:r w:rsidRPr="007D72D6">
        <w:t>G(i).</w:t>
      </w:r>
    </w:p>
    <w:p w14:paraId="61972712" w14:textId="77777777" w:rsidR="00611A9B" w:rsidRDefault="00611A9B" w:rsidP="003B4CD9">
      <w:pPr>
        <w:pStyle w:val="BodyText"/>
        <w:ind w:left="709" w:right="333"/>
      </w:pPr>
      <w:bookmarkStart w:id="76" w:name="During_the_course_of_the_academic_year_t"/>
      <w:bookmarkEnd w:id="76"/>
    </w:p>
    <w:p w14:paraId="75650B9F" w14:textId="1114472F" w:rsidR="005A47FD" w:rsidRDefault="00A043DC" w:rsidP="007371F6">
      <w:pPr>
        <w:pStyle w:val="BodyText"/>
        <w:numPr>
          <w:ilvl w:val="0"/>
          <w:numId w:val="2"/>
        </w:numPr>
        <w:ind w:left="709" w:right="333" w:hanging="709"/>
      </w:pPr>
      <w:r>
        <w:t>During</w:t>
      </w:r>
      <w:r w:rsidR="00AB18DA">
        <w:t xml:space="preserve"> the academic </w:t>
      </w:r>
      <w:r w:rsidR="00C5644C">
        <w:t>year,</w:t>
      </w:r>
      <w:r w:rsidR="00AB18DA">
        <w:t xml:space="preserve"> the Course Leader will have access to a suite of Key Monitoring Information (</w:t>
      </w:r>
      <w:proofErr w:type="spellStart"/>
      <w:r w:rsidR="00AB18DA">
        <w:t>KMI</w:t>
      </w:r>
      <w:proofErr w:type="spellEnd"/>
      <w:r w:rsidR="00AB18DA">
        <w:t>) that will assist</w:t>
      </w:r>
      <w:r w:rsidR="0089272D">
        <w:t xml:space="preserve"> in the</w:t>
      </w:r>
      <w:r w:rsidR="00AB18DA" w:rsidRPr="00611A9B">
        <w:t xml:space="preserve"> </w:t>
      </w:r>
      <w:r w:rsidR="0089272D">
        <w:t>continuous</w:t>
      </w:r>
      <w:r w:rsidR="00AB18DA" w:rsidRPr="00611A9B">
        <w:t xml:space="preserve"> </w:t>
      </w:r>
      <w:r w:rsidR="00AB18DA">
        <w:t>monitoring</w:t>
      </w:r>
      <w:r w:rsidR="00AB18DA" w:rsidRPr="00611A9B">
        <w:t xml:space="preserve"> </w:t>
      </w:r>
      <w:r w:rsidR="00AB18DA">
        <w:t>of</w:t>
      </w:r>
      <w:r w:rsidR="00AB18DA" w:rsidRPr="00611A9B">
        <w:t xml:space="preserve"> </w:t>
      </w:r>
      <w:r w:rsidR="00AB18DA">
        <w:t>each</w:t>
      </w:r>
      <w:r w:rsidR="00AB18DA" w:rsidRPr="00611A9B">
        <w:t xml:space="preserve"> </w:t>
      </w:r>
      <w:r w:rsidR="00AB18DA">
        <w:t>course.</w:t>
      </w:r>
      <w:r w:rsidR="00AB18DA" w:rsidRPr="00611A9B">
        <w:t xml:space="preserve"> </w:t>
      </w:r>
      <w:r w:rsidR="00AB18DA">
        <w:t>This</w:t>
      </w:r>
      <w:r w:rsidR="00AB18DA" w:rsidRPr="00611A9B">
        <w:t xml:space="preserve"> </w:t>
      </w:r>
      <w:r w:rsidR="00AB18DA">
        <w:t>will</w:t>
      </w:r>
      <w:r w:rsidR="00AB18DA" w:rsidRPr="00611A9B">
        <w:t xml:space="preserve"> </w:t>
      </w:r>
      <w:r w:rsidR="00AB18DA">
        <w:t>include,</w:t>
      </w:r>
      <w:r w:rsidR="00AB18DA" w:rsidRPr="00611A9B">
        <w:t xml:space="preserve"> </w:t>
      </w:r>
      <w:r w:rsidR="00AB18DA">
        <w:t>but</w:t>
      </w:r>
      <w:r w:rsidR="00AB18DA" w:rsidRPr="00611A9B">
        <w:t xml:space="preserve"> </w:t>
      </w:r>
      <w:r w:rsidR="00AB18DA">
        <w:t>is</w:t>
      </w:r>
      <w:r w:rsidR="00AB18DA" w:rsidRPr="00611A9B">
        <w:t xml:space="preserve"> </w:t>
      </w:r>
      <w:r w:rsidR="00AB18DA">
        <w:t>not limited to:</w:t>
      </w:r>
    </w:p>
    <w:p w14:paraId="6ECAD204" w14:textId="141A7B3E" w:rsidR="00C42FBB" w:rsidRDefault="00C42FBB" w:rsidP="007371F6">
      <w:pPr>
        <w:pStyle w:val="ListParagraph"/>
        <w:numPr>
          <w:ilvl w:val="0"/>
          <w:numId w:val="1"/>
        </w:numPr>
        <w:spacing w:line="240" w:lineRule="auto"/>
        <w:ind w:left="1134" w:right="251" w:hanging="360"/>
      </w:pPr>
      <w:bookmarkStart w:id="77" w:name="_External_Examiner_reports"/>
      <w:bookmarkEnd w:id="77"/>
      <w:r>
        <w:t>External metrics</w:t>
      </w:r>
      <w:r w:rsidR="00F27993">
        <w:t xml:space="preserve"> (such</w:t>
      </w:r>
      <w:r>
        <w:t xml:space="preserve"> as </w:t>
      </w:r>
      <w:proofErr w:type="spellStart"/>
      <w:r w:rsidR="00F27993">
        <w:t>OfS</w:t>
      </w:r>
      <w:proofErr w:type="spellEnd"/>
      <w:r w:rsidR="00F27993">
        <w:t xml:space="preserve"> </w:t>
      </w:r>
      <w:proofErr w:type="spellStart"/>
      <w:r w:rsidR="008B42A5">
        <w:t>B3</w:t>
      </w:r>
      <w:proofErr w:type="spellEnd"/>
      <w:r w:rsidR="008B42A5">
        <w:t xml:space="preserve"> student outcomes data)</w:t>
      </w:r>
    </w:p>
    <w:p w14:paraId="4310421E" w14:textId="5318859E" w:rsidR="00611A9B" w:rsidRPr="00611A9B" w:rsidRDefault="00AB18DA" w:rsidP="007371F6">
      <w:pPr>
        <w:pStyle w:val="ListParagraph"/>
        <w:numPr>
          <w:ilvl w:val="0"/>
          <w:numId w:val="1"/>
        </w:numPr>
        <w:spacing w:line="240" w:lineRule="auto"/>
        <w:ind w:left="1134" w:right="251" w:hanging="360"/>
      </w:pPr>
      <w:r>
        <w:t>External</w:t>
      </w:r>
      <w:r w:rsidRPr="005058B6">
        <w:t xml:space="preserve"> </w:t>
      </w:r>
      <w:r>
        <w:t>Examiner</w:t>
      </w:r>
      <w:r w:rsidRPr="005058B6">
        <w:t xml:space="preserve"> reports</w:t>
      </w:r>
    </w:p>
    <w:p w14:paraId="47E1A59B" w14:textId="0887A275" w:rsidR="005A47FD" w:rsidRPr="00611A9B" w:rsidRDefault="00AB18DA" w:rsidP="007371F6">
      <w:pPr>
        <w:pStyle w:val="ListParagraph"/>
        <w:numPr>
          <w:ilvl w:val="0"/>
          <w:numId w:val="1"/>
        </w:numPr>
        <w:spacing w:line="240" w:lineRule="auto"/>
        <w:ind w:left="1134" w:right="251" w:hanging="360"/>
      </w:pPr>
      <w:bookmarkStart w:id="78" w:name="_Reports_from_PSRBs_(where_applicable)"/>
      <w:bookmarkEnd w:id="78"/>
      <w:r>
        <w:t>Reports</w:t>
      </w:r>
      <w:r w:rsidRPr="005058B6">
        <w:t xml:space="preserve"> </w:t>
      </w:r>
      <w:r>
        <w:t>from</w:t>
      </w:r>
      <w:r w:rsidRPr="005058B6">
        <w:t xml:space="preserve"> </w:t>
      </w:r>
      <w:proofErr w:type="spellStart"/>
      <w:r>
        <w:t>PSRBs</w:t>
      </w:r>
      <w:proofErr w:type="spellEnd"/>
      <w:r w:rsidRPr="005058B6">
        <w:t xml:space="preserve"> </w:t>
      </w:r>
      <w:r>
        <w:t>(where</w:t>
      </w:r>
      <w:r w:rsidRPr="005058B6">
        <w:t xml:space="preserve"> applicable)</w:t>
      </w:r>
    </w:p>
    <w:p w14:paraId="73B13984" w14:textId="04C1F0DA" w:rsidR="005A47FD" w:rsidRPr="00611A9B" w:rsidRDefault="00AB18DA" w:rsidP="007371F6">
      <w:pPr>
        <w:pStyle w:val="ListParagraph"/>
        <w:numPr>
          <w:ilvl w:val="0"/>
          <w:numId w:val="1"/>
        </w:numPr>
        <w:spacing w:line="240" w:lineRule="auto"/>
        <w:ind w:left="1134" w:right="251" w:hanging="360"/>
      </w:pPr>
      <w:bookmarkStart w:id="79" w:name="_Outcomes_of_KCEP+_and_subsequent_actio"/>
      <w:bookmarkEnd w:id="79"/>
      <w:r>
        <w:t>Outcomes</w:t>
      </w:r>
      <w:r w:rsidRPr="005058B6">
        <w:t xml:space="preserve"> </w:t>
      </w:r>
      <w:r>
        <w:t>of</w:t>
      </w:r>
      <w:r w:rsidRPr="005058B6">
        <w:t xml:space="preserve"> </w:t>
      </w:r>
      <w:proofErr w:type="spellStart"/>
      <w:r w:rsidR="00C5473A">
        <w:t>KCEP</w:t>
      </w:r>
      <w:proofErr w:type="spellEnd"/>
      <w:r w:rsidR="00354116">
        <w:t xml:space="preserve"> Review Meetings</w:t>
      </w:r>
      <w:r w:rsidRPr="005058B6">
        <w:t xml:space="preserve"> </w:t>
      </w:r>
      <w:r>
        <w:t>and</w:t>
      </w:r>
      <w:r w:rsidRPr="005058B6">
        <w:t xml:space="preserve"> </w:t>
      </w:r>
      <w:r>
        <w:t>subsequent</w:t>
      </w:r>
      <w:r w:rsidRPr="005058B6">
        <w:t xml:space="preserve"> </w:t>
      </w:r>
      <w:r>
        <w:t>action</w:t>
      </w:r>
      <w:r w:rsidRPr="005058B6">
        <w:t xml:space="preserve"> plans</w:t>
      </w:r>
    </w:p>
    <w:p w14:paraId="08EBCD97" w14:textId="479FA8B8" w:rsidR="005A47FD" w:rsidRPr="00611A9B" w:rsidRDefault="00AB18DA" w:rsidP="007371F6">
      <w:pPr>
        <w:pStyle w:val="ListParagraph"/>
        <w:numPr>
          <w:ilvl w:val="0"/>
          <w:numId w:val="1"/>
        </w:numPr>
        <w:spacing w:line="240" w:lineRule="auto"/>
        <w:ind w:left="1134" w:right="251" w:hanging="360"/>
      </w:pPr>
      <w:bookmarkStart w:id="80" w:name="_Course_performance_data"/>
      <w:bookmarkEnd w:id="80"/>
      <w:r>
        <w:t>Course</w:t>
      </w:r>
      <w:r w:rsidRPr="005058B6">
        <w:t xml:space="preserve"> </w:t>
      </w:r>
      <w:r>
        <w:t>performance</w:t>
      </w:r>
      <w:r w:rsidRPr="005058B6">
        <w:t xml:space="preserve"> data</w:t>
      </w:r>
      <w:r w:rsidR="003C1188">
        <w:t xml:space="preserve"> </w:t>
      </w:r>
    </w:p>
    <w:p w14:paraId="3D77237C" w14:textId="55537EE8" w:rsidR="005A47FD" w:rsidRPr="00611A9B" w:rsidRDefault="00AB18DA" w:rsidP="007371F6">
      <w:pPr>
        <w:pStyle w:val="ListParagraph"/>
        <w:numPr>
          <w:ilvl w:val="0"/>
          <w:numId w:val="1"/>
        </w:numPr>
        <w:spacing w:line="240" w:lineRule="auto"/>
        <w:ind w:left="1134" w:right="251" w:hanging="360"/>
      </w:pPr>
      <w:bookmarkStart w:id="81" w:name="_Module_Enhancement_Plans"/>
      <w:bookmarkEnd w:id="81"/>
      <w:r>
        <w:t>Module</w:t>
      </w:r>
      <w:r w:rsidRPr="005058B6">
        <w:t xml:space="preserve"> </w:t>
      </w:r>
      <w:r>
        <w:t>Enhancement</w:t>
      </w:r>
      <w:r w:rsidRPr="005058B6">
        <w:t xml:space="preserve"> Plans</w:t>
      </w:r>
    </w:p>
    <w:p w14:paraId="7568FA76" w14:textId="4ADCD5D7" w:rsidR="005A47FD" w:rsidRPr="00611A9B" w:rsidRDefault="00AB18DA" w:rsidP="007371F6">
      <w:pPr>
        <w:pStyle w:val="ListParagraph"/>
        <w:numPr>
          <w:ilvl w:val="0"/>
          <w:numId w:val="1"/>
        </w:numPr>
        <w:spacing w:line="240" w:lineRule="auto"/>
        <w:ind w:left="1134" w:right="251" w:hanging="360"/>
      </w:pPr>
      <w:bookmarkStart w:id="82" w:name="_Student_feedback:"/>
      <w:bookmarkEnd w:id="82"/>
      <w:r>
        <w:t>Student</w:t>
      </w:r>
      <w:r w:rsidRPr="005058B6">
        <w:t xml:space="preserve"> feedback:</w:t>
      </w:r>
    </w:p>
    <w:p w14:paraId="361404FB" w14:textId="0C7866CE" w:rsidR="005A47FD" w:rsidRPr="00611A9B" w:rsidRDefault="00AB18DA" w:rsidP="007371F6">
      <w:pPr>
        <w:pStyle w:val="ListParagraph"/>
        <w:numPr>
          <w:ilvl w:val="0"/>
          <w:numId w:val="1"/>
        </w:numPr>
        <w:spacing w:line="240" w:lineRule="auto"/>
        <w:ind w:left="1134" w:right="251" w:hanging="360"/>
      </w:pPr>
      <w:bookmarkStart w:id="83" w:name="_National_Student_Survey_(NSS)_results"/>
      <w:bookmarkEnd w:id="83"/>
      <w:r>
        <w:t>National</w:t>
      </w:r>
      <w:r w:rsidRPr="005058B6">
        <w:t xml:space="preserve"> </w:t>
      </w:r>
      <w:r>
        <w:t>Student</w:t>
      </w:r>
      <w:r w:rsidRPr="005058B6">
        <w:t xml:space="preserve"> </w:t>
      </w:r>
      <w:r>
        <w:t>Survey</w:t>
      </w:r>
      <w:r w:rsidRPr="005058B6">
        <w:t xml:space="preserve"> </w:t>
      </w:r>
      <w:r>
        <w:t>(NSS)</w:t>
      </w:r>
      <w:r w:rsidRPr="005058B6">
        <w:t xml:space="preserve"> results</w:t>
      </w:r>
    </w:p>
    <w:p w14:paraId="2E525FDD" w14:textId="6DEC9F92" w:rsidR="005A47FD" w:rsidRPr="00611A9B" w:rsidRDefault="00AB18DA" w:rsidP="007371F6">
      <w:pPr>
        <w:pStyle w:val="ListParagraph"/>
        <w:numPr>
          <w:ilvl w:val="0"/>
          <w:numId w:val="1"/>
        </w:numPr>
        <w:spacing w:line="240" w:lineRule="auto"/>
        <w:ind w:left="1134" w:right="251" w:hanging="360"/>
      </w:pPr>
      <w:bookmarkStart w:id="84" w:name="_Outcomes_from_the_Kingston_Student_Sur"/>
      <w:bookmarkStart w:id="85" w:name="_Feedback_from_course_and_senior_course"/>
      <w:bookmarkEnd w:id="84"/>
      <w:bookmarkEnd w:id="85"/>
      <w:r>
        <w:t>Feedback</w:t>
      </w:r>
      <w:r w:rsidRPr="005058B6">
        <w:t xml:space="preserve"> </w:t>
      </w:r>
      <w:r>
        <w:t>from</w:t>
      </w:r>
      <w:r w:rsidRPr="005058B6">
        <w:t xml:space="preserve"> </w:t>
      </w:r>
      <w:r>
        <w:t>course</w:t>
      </w:r>
      <w:r w:rsidR="007F5AC3">
        <w:t>, school and faculty</w:t>
      </w:r>
      <w:r w:rsidRPr="005058B6">
        <w:t xml:space="preserve"> </w:t>
      </w:r>
      <w:r>
        <w:t>representatives</w:t>
      </w:r>
      <w:r w:rsidRPr="005058B6">
        <w:t xml:space="preserve"> </w:t>
      </w:r>
      <w:r>
        <w:t>via</w:t>
      </w:r>
      <w:r w:rsidRPr="005058B6">
        <w:t xml:space="preserve"> S</w:t>
      </w:r>
      <w:r w:rsidR="003E24BF" w:rsidRPr="005058B6">
        <w:t>VC</w:t>
      </w:r>
      <w:r w:rsidRPr="005058B6">
        <w:t>s</w:t>
      </w:r>
      <w:r w:rsidR="007F5AC3">
        <w:t xml:space="preserve"> and other forums</w:t>
      </w:r>
    </w:p>
    <w:p w14:paraId="29345B48" w14:textId="3E50C1C6" w:rsidR="005A47FD" w:rsidRDefault="00AB18DA" w:rsidP="007371F6">
      <w:pPr>
        <w:pStyle w:val="ListParagraph"/>
        <w:numPr>
          <w:ilvl w:val="0"/>
          <w:numId w:val="1"/>
        </w:numPr>
        <w:spacing w:line="240" w:lineRule="auto"/>
        <w:ind w:left="1134" w:right="251" w:hanging="360"/>
      </w:pPr>
      <w:bookmarkStart w:id="86" w:name="_MAB_and_PAB_outcomes"/>
      <w:bookmarkEnd w:id="86"/>
      <w:r>
        <w:t>P</w:t>
      </w:r>
      <w:r w:rsidR="001F771A">
        <w:t>rogression and Award Board</w:t>
      </w:r>
      <w:r w:rsidRPr="005058B6">
        <w:t xml:space="preserve"> outcomes</w:t>
      </w:r>
    </w:p>
    <w:p w14:paraId="589EA342" w14:textId="77777777" w:rsidR="005A47FD" w:rsidRDefault="005A47FD" w:rsidP="003B4CD9">
      <w:pPr>
        <w:pStyle w:val="BodyText"/>
        <w:rPr>
          <w:sz w:val="32"/>
        </w:rPr>
      </w:pPr>
    </w:p>
    <w:p w14:paraId="26137D0D" w14:textId="3E9DE81B" w:rsidR="005A47FD" w:rsidRPr="0000394E" w:rsidRDefault="0055110B" w:rsidP="0000394E">
      <w:pPr>
        <w:pStyle w:val="Heading1"/>
      </w:pPr>
      <w:bookmarkStart w:id="87" w:name="Annual_Monitoring_and_Enhancement_StaffS"/>
      <w:bookmarkStart w:id="88" w:name="_Toc203120885"/>
      <w:bookmarkEnd w:id="87"/>
      <w:r>
        <w:t xml:space="preserve">Kingston </w:t>
      </w:r>
      <w:r w:rsidR="00981E2F">
        <w:t>Continuous</w:t>
      </w:r>
      <w:r w:rsidR="00AB18DA" w:rsidRPr="0000394E">
        <w:t xml:space="preserve"> Enhancement </w:t>
      </w:r>
      <w:r>
        <w:t xml:space="preserve">Process </w:t>
      </w:r>
      <w:proofErr w:type="spellStart"/>
      <w:r w:rsidR="00AB18DA" w:rsidRPr="0000394E">
        <w:t>StaffSpace</w:t>
      </w:r>
      <w:proofErr w:type="spellEnd"/>
      <w:r w:rsidR="00921E75" w:rsidRPr="0000394E">
        <w:t xml:space="preserve"> </w:t>
      </w:r>
      <w:r w:rsidR="00AB18DA" w:rsidRPr="0000394E">
        <w:t>Site</w:t>
      </w:r>
      <w:bookmarkEnd w:id="88"/>
    </w:p>
    <w:p w14:paraId="41DA08A9" w14:textId="77777777" w:rsidR="00195D48" w:rsidRPr="00173B1C" w:rsidRDefault="00195D48" w:rsidP="003B4CD9">
      <w:pPr>
        <w:pStyle w:val="Heading1"/>
      </w:pPr>
    </w:p>
    <w:p w14:paraId="32759956" w14:textId="39285ADB" w:rsidR="00D650BF" w:rsidRDefault="00AB18DA" w:rsidP="003046FA">
      <w:pPr>
        <w:pStyle w:val="BodyText"/>
        <w:numPr>
          <w:ilvl w:val="0"/>
          <w:numId w:val="2"/>
        </w:numPr>
        <w:ind w:left="709" w:right="148" w:hanging="709"/>
      </w:pPr>
      <w:bookmarkStart w:id="89" w:name="A_dedicated_Annual_Monitoring_and_Enhanc"/>
      <w:bookmarkEnd w:id="89"/>
      <w:r>
        <w:t>A</w:t>
      </w:r>
      <w:r w:rsidRPr="00B805AA">
        <w:rPr>
          <w:spacing w:val="-8"/>
        </w:rPr>
        <w:t xml:space="preserve"> </w:t>
      </w:r>
      <w:r>
        <w:t>dedicated</w:t>
      </w:r>
      <w:r w:rsidRPr="00B805AA">
        <w:rPr>
          <w:spacing w:val="-8"/>
        </w:rPr>
        <w:t xml:space="preserve"> </w:t>
      </w:r>
      <w:r w:rsidR="0000126E">
        <w:t>Kingston Co</w:t>
      </w:r>
      <w:r w:rsidR="002B17A1">
        <w:t>ntinuous</w:t>
      </w:r>
      <w:r w:rsidR="0000126E">
        <w:t xml:space="preserve"> Enhancement Process</w:t>
      </w:r>
      <w:r w:rsidRPr="00B805AA">
        <w:rPr>
          <w:spacing w:val="-7"/>
        </w:rPr>
        <w:t xml:space="preserve"> </w:t>
      </w:r>
      <w:r>
        <w:t>site</w:t>
      </w:r>
      <w:r w:rsidRPr="00B805AA">
        <w:rPr>
          <w:spacing w:val="-8"/>
        </w:rPr>
        <w:t xml:space="preserve"> </w:t>
      </w:r>
      <w:r>
        <w:t>facilitates the provision of pre-populated Module Enhancement Plans (</w:t>
      </w:r>
      <w:proofErr w:type="spellStart"/>
      <w:r>
        <w:t>MEPs</w:t>
      </w:r>
      <w:proofErr w:type="spellEnd"/>
      <w:r>
        <w:t>) (for credit bearing modules only) and Course Enhancement Plans (</w:t>
      </w:r>
      <w:proofErr w:type="spellStart"/>
      <w:r>
        <w:t>CEPs</w:t>
      </w:r>
      <w:proofErr w:type="spellEnd"/>
      <w:r>
        <w:t xml:space="preserve">) drawing on data from SITS and other external sources. For </w:t>
      </w:r>
      <w:proofErr w:type="spellStart"/>
      <w:r w:rsidR="00C5644C">
        <w:t>CEPs</w:t>
      </w:r>
      <w:proofErr w:type="spellEnd"/>
      <w:r w:rsidR="00C5644C">
        <w:t>,</w:t>
      </w:r>
      <w:r>
        <w:t xml:space="preserve"> the system operates at Course Group Level which is driven by the University’s Course Aggregation Model. This makes possible the production of a combined CEP for all cognate courses in a</w:t>
      </w:r>
      <w:bookmarkStart w:id="90" w:name="cluster_e.g._FT,_PT,_with_professional_p"/>
      <w:bookmarkEnd w:id="90"/>
      <w:r w:rsidR="00DC4D02">
        <w:t xml:space="preserve"> </w:t>
      </w:r>
      <w:r>
        <w:t>cluster</w:t>
      </w:r>
      <w:r w:rsidRPr="00B805AA">
        <w:rPr>
          <w:spacing w:val="-6"/>
        </w:rPr>
        <w:t xml:space="preserve"> </w:t>
      </w:r>
      <w:r w:rsidR="003729D0">
        <w:t>e.g.,</w:t>
      </w:r>
      <w:r w:rsidRPr="00B805AA">
        <w:rPr>
          <w:spacing w:val="-6"/>
        </w:rPr>
        <w:t xml:space="preserve"> </w:t>
      </w:r>
      <w:r>
        <w:t>FT,</w:t>
      </w:r>
      <w:r w:rsidRPr="00B805AA">
        <w:rPr>
          <w:spacing w:val="-5"/>
        </w:rPr>
        <w:t xml:space="preserve"> </w:t>
      </w:r>
      <w:r>
        <w:t>PT,</w:t>
      </w:r>
      <w:r w:rsidRPr="00B805AA">
        <w:rPr>
          <w:spacing w:val="-5"/>
        </w:rPr>
        <w:t xml:space="preserve"> </w:t>
      </w:r>
      <w:r>
        <w:t>with</w:t>
      </w:r>
      <w:r w:rsidRPr="00B805AA">
        <w:rPr>
          <w:spacing w:val="-7"/>
        </w:rPr>
        <w:t xml:space="preserve"> </w:t>
      </w:r>
      <w:r>
        <w:t>professional</w:t>
      </w:r>
      <w:r w:rsidRPr="00B805AA">
        <w:rPr>
          <w:spacing w:val="-7"/>
        </w:rPr>
        <w:t xml:space="preserve"> </w:t>
      </w:r>
      <w:r>
        <w:t>placement</w:t>
      </w:r>
      <w:r w:rsidRPr="00B805AA">
        <w:rPr>
          <w:spacing w:val="-5"/>
        </w:rPr>
        <w:t xml:space="preserve"> </w:t>
      </w:r>
      <w:r>
        <w:t>etc.</w:t>
      </w:r>
      <w:r w:rsidRPr="00B805AA">
        <w:rPr>
          <w:spacing w:val="-7"/>
        </w:rPr>
        <w:t xml:space="preserve"> </w:t>
      </w:r>
      <w:r>
        <w:t>It</w:t>
      </w:r>
      <w:r w:rsidRPr="00B805AA">
        <w:rPr>
          <w:spacing w:val="-7"/>
        </w:rPr>
        <w:t xml:space="preserve"> </w:t>
      </w:r>
      <w:r>
        <w:t>is</w:t>
      </w:r>
      <w:r w:rsidRPr="00B805AA">
        <w:rPr>
          <w:spacing w:val="-8"/>
        </w:rPr>
        <w:t xml:space="preserve"> </w:t>
      </w:r>
      <w:r>
        <w:t>the</w:t>
      </w:r>
      <w:r w:rsidRPr="00B805AA">
        <w:rPr>
          <w:spacing w:val="-7"/>
        </w:rPr>
        <w:t xml:space="preserve"> </w:t>
      </w:r>
      <w:r>
        <w:t>expectation</w:t>
      </w:r>
      <w:r w:rsidRPr="00B805AA">
        <w:rPr>
          <w:spacing w:val="-7"/>
        </w:rPr>
        <w:t xml:space="preserve"> </w:t>
      </w:r>
      <w:r>
        <w:t>that</w:t>
      </w:r>
      <w:r w:rsidRPr="00B805AA">
        <w:rPr>
          <w:spacing w:val="-6"/>
        </w:rPr>
        <w:t xml:space="preserve"> </w:t>
      </w:r>
      <w:proofErr w:type="spellStart"/>
      <w:r>
        <w:t>CEPs</w:t>
      </w:r>
      <w:proofErr w:type="spellEnd"/>
      <w:r>
        <w:t xml:space="preserve"> will be </w:t>
      </w:r>
      <w:r w:rsidR="004B6061">
        <w:t>completed</w:t>
      </w:r>
      <w:r>
        <w:t xml:space="preserve"> at the Course Group level. </w:t>
      </w:r>
      <w:bookmarkStart w:id="91" w:name="The_Sharepoint_AME_site_stores_all_MEPs_"/>
      <w:bookmarkEnd w:id="91"/>
    </w:p>
    <w:p w14:paraId="2371F714" w14:textId="77777777" w:rsidR="00B805AA" w:rsidRDefault="00B805AA" w:rsidP="00B805AA">
      <w:pPr>
        <w:pStyle w:val="BodyText"/>
        <w:ind w:left="709" w:right="148"/>
      </w:pPr>
    </w:p>
    <w:p w14:paraId="148AC404" w14:textId="07D653B2" w:rsidR="00EA5CCF" w:rsidRPr="00EA5CCF" w:rsidRDefault="00AB18DA" w:rsidP="00E47795">
      <w:pPr>
        <w:pStyle w:val="BodyText"/>
        <w:numPr>
          <w:ilvl w:val="0"/>
          <w:numId w:val="2"/>
        </w:numPr>
        <w:ind w:left="709" w:right="148" w:hanging="709"/>
      </w:pPr>
      <w:r w:rsidRPr="004D4DD4">
        <w:t xml:space="preserve">The </w:t>
      </w:r>
      <w:proofErr w:type="spellStart"/>
      <w:r w:rsidR="0055110B" w:rsidRPr="004D4DD4">
        <w:t>KCEP</w:t>
      </w:r>
      <w:proofErr w:type="spellEnd"/>
      <w:r w:rsidRPr="004D4DD4">
        <w:t xml:space="preserve"> site stores all </w:t>
      </w:r>
      <w:proofErr w:type="spellStart"/>
      <w:r w:rsidRPr="004D4DD4">
        <w:t>MEPs</w:t>
      </w:r>
      <w:proofErr w:type="spellEnd"/>
      <w:r w:rsidRPr="004D4DD4">
        <w:t xml:space="preserve"> (for credit-bearing modules only) and </w:t>
      </w:r>
      <w:proofErr w:type="spellStart"/>
      <w:r w:rsidRPr="004D4DD4">
        <w:t>CEPs</w:t>
      </w:r>
      <w:proofErr w:type="spellEnd"/>
      <w:r w:rsidRPr="004D4DD4">
        <w:t xml:space="preserve">. All University staff with a KU account and partner staff with a </w:t>
      </w:r>
      <w:proofErr w:type="spellStart"/>
      <w:r w:rsidRPr="004D4DD4">
        <w:t>KP</w:t>
      </w:r>
      <w:proofErr w:type="spellEnd"/>
      <w:r w:rsidRPr="004D4DD4">
        <w:t xml:space="preserve"> account can access any MEP or CEP held in the system</w:t>
      </w:r>
      <w:bookmarkStart w:id="92" w:name="Flowcharts"/>
      <w:bookmarkStart w:id="93" w:name="Flowchart_2"/>
      <w:bookmarkEnd w:id="92"/>
      <w:bookmarkEnd w:id="93"/>
      <w:r w:rsidR="00A52D2A">
        <w:t>.</w:t>
      </w:r>
    </w:p>
    <w:p w14:paraId="5B0C8010" w14:textId="5D4CA7B4" w:rsidR="00E20463" w:rsidRDefault="00E20463" w:rsidP="00902682">
      <w:pPr>
        <w:ind w:hanging="851"/>
        <w:jc w:val="center"/>
        <w:rPr>
          <w:w w:val="95"/>
        </w:rPr>
        <w:sectPr w:rsidR="00E20463" w:rsidSect="00505B2F">
          <w:pgSz w:w="11910" w:h="16840"/>
          <w:pgMar w:top="1080" w:right="1120" w:bottom="1320" w:left="1340" w:header="0" w:footer="890" w:gutter="0"/>
          <w:cols w:space="720"/>
          <w:docGrid w:linePitch="299"/>
        </w:sectPr>
      </w:pPr>
      <w:bookmarkStart w:id="94" w:name="The_terms_of_reference_and_semi-standard"/>
      <w:bookmarkStart w:id="95" w:name="Module_level_Annual_Review_and_Enhanceme"/>
      <w:bookmarkEnd w:id="94"/>
      <w:bookmarkEnd w:id="95"/>
    </w:p>
    <w:p w14:paraId="7F90B9C6" w14:textId="2298A490" w:rsidR="00F66541" w:rsidRDefault="00F66541" w:rsidP="00902682">
      <w:pPr>
        <w:ind w:hanging="851"/>
        <w:jc w:val="center"/>
        <w:rPr>
          <w:w w:val="95"/>
        </w:rPr>
      </w:pPr>
    </w:p>
    <w:p w14:paraId="0CB0E5CA" w14:textId="2D003307" w:rsidR="005A47FD" w:rsidRPr="00173B1C" w:rsidRDefault="00AB18DA" w:rsidP="00615481">
      <w:pPr>
        <w:pStyle w:val="Heading1"/>
      </w:pPr>
      <w:bookmarkStart w:id="96" w:name="_Toc203120886"/>
      <w:r w:rsidRPr="00615481">
        <w:t xml:space="preserve">Module level </w:t>
      </w:r>
      <w:r w:rsidR="00D5177E">
        <w:t xml:space="preserve">Continuous </w:t>
      </w:r>
      <w:r w:rsidRPr="00615481">
        <w:t>Enhancement Process</w:t>
      </w:r>
      <w:bookmarkEnd w:id="96"/>
    </w:p>
    <w:p w14:paraId="5506417B" w14:textId="77777777" w:rsidR="00F66541" w:rsidRDefault="00F66541" w:rsidP="003B4CD9">
      <w:pPr>
        <w:pStyle w:val="Heading2"/>
        <w:ind w:left="0"/>
      </w:pPr>
      <w:bookmarkStart w:id="97" w:name="Module_Enhancement_Plans_(MEPs)"/>
      <w:bookmarkEnd w:id="97"/>
    </w:p>
    <w:p w14:paraId="24612801" w14:textId="4F684A51" w:rsidR="00271186" w:rsidRDefault="00271186" w:rsidP="009D7851">
      <w:pPr>
        <w:pStyle w:val="Heading2"/>
        <w:ind w:left="0" w:firstLine="284"/>
      </w:pPr>
      <w:bookmarkStart w:id="98" w:name="_Toc203120887"/>
      <w:r>
        <w:t>The management of modules</w:t>
      </w:r>
      <w:bookmarkEnd w:id="98"/>
    </w:p>
    <w:p w14:paraId="13FCFD89" w14:textId="77777777" w:rsidR="00271186" w:rsidRDefault="00271186" w:rsidP="003B4CD9">
      <w:pPr>
        <w:pStyle w:val="Heading2"/>
        <w:ind w:left="0"/>
      </w:pPr>
    </w:p>
    <w:p w14:paraId="582CB965" w14:textId="35F7A80D" w:rsidR="00834635" w:rsidRPr="00C85BD7" w:rsidRDefault="00834635" w:rsidP="00C85BD7">
      <w:pPr>
        <w:pStyle w:val="BodyText"/>
        <w:numPr>
          <w:ilvl w:val="0"/>
          <w:numId w:val="2"/>
        </w:numPr>
        <w:ind w:left="709" w:hanging="709"/>
      </w:pPr>
      <w:r w:rsidRPr="00834635">
        <w:t xml:space="preserve">Each module is the unique responsibility of one managing school. Modules have a Module Leader (and module team), and schools are responsible for all aspects of staffing and local resources for modules. Modules also use central resources such as centrally programmed teaching rooms, LRCs and other shared services and there is an opportunity to comment on these aspects of resources in the MEP. Review and enhancement of modules is, therefore, located at school-level (or subject-level within a school if there are academic departments). </w:t>
      </w:r>
    </w:p>
    <w:p w14:paraId="632F3706" w14:textId="77777777" w:rsidR="00834635" w:rsidRDefault="00834635" w:rsidP="003B4CD9">
      <w:pPr>
        <w:pStyle w:val="Heading2"/>
        <w:ind w:left="0"/>
      </w:pPr>
    </w:p>
    <w:p w14:paraId="45217382" w14:textId="6E33D1D8" w:rsidR="005A47FD" w:rsidRDefault="00AB18DA" w:rsidP="00615481">
      <w:pPr>
        <w:pStyle w:val="Heading2"/>
      </w:pPr>
      <w:bookmarkStart w:id="99" w:name="_Toc203120888"/>
      <w:r w:rsidRPr="00615481">
        <w:t>Module Enhancement Plans (</w:t>
      </w:r>
      <w:proofErr w:type="spellStart"/>
      <w:r w:rsidRPr="00615481">
        <w:t>MEPs</w:t>
      </w:r>
      <w:proofErr w:type="spellEnd"/>
      <w:r w:rsidRPr="00615481">
        <w:t>)</w:t>
      </w:r>
      <w:bookmarkEnd w:id="99"/>
    </w:p>
    <w:p w14:paraId="691EE778" w14:textId="77777777" w:rsidR="0000416B" w:rsidRPr="00615481" w:rsidRDefault="0000416B" w:rsidP="00615481">
      <w:pPr>
        <w:pStyle w:val="Heading2"/>
      </w:pPr>
    </w:p>
    <w:p w14:paraId="2F591EC4" w14:textId="7EFCB9CB" w:rsidR="005A47FD" w:rsidRDefault="00AB18DA" w:rsidP="007371F6">
      <w:pPr>
        <w:pStyle w:val="BodyText"/>
        <w:numPr>
          <w:ilvl w:val="0"/>
          <w:numId w:val="2"/>
        </w:numPr>
        <w:ind w:left="709" w:right="148" w:hanging="709"/>
      </w:pPr>
      <w:bookmarkStart w:id="100" w:name="The_Module_Enhancement_Plan_provides_the"/>
      <w:bookmarkEnd w:id="100"/>
      <w:r>
        <w:t>The</w:t>
      </w:r>
      <w:r w:rsidRPr="00F7520D">
        <w:t xml:space="preserve"> </w:t>
      </w:r>
      <w:r>
        <w:t>Module</w:t>
      </w:r>
      <w:r w:rsidRPr="00F7520D">
        <w:t xml:space="preserve"> </w:t>
      </w:r>
      <w:r>
        <w:t>Enhancement</w:t>
      </w:r>
      <w:r w:rsidRPr="00F7520D">
        <w:t xml:space="preserve"> </w:t>
      </w:r>
      <w:r>
        <w:t>Plan</w:t>
      </w:r>
      <w:r w:rsidRPr="00F7520D">
        <w:t xml:space="preserve"> </w:t>
      </w:r>
      <w:r>
        <w:t>provides</w:t>
      </w:r>
      <w:r w:rsidRPr="00F7520D">
        <w:t xml:space="preserve"> </w:t>
      </w:r>
      <w:r>
        <w:t>the</w:t>
      </w:r>
      <w:r w:rsidRPr="00F7520D">
        <w:t xml:space="preserve"> </w:t>
      </w:r>
      <w:r>
        <w:t>opportunity</w:t>
      </w:r>
      <w:r w:rsidRPr="00F7520D">
        <w:t xml:space="preserve"> </w:t>
      </w:r>
      <w:r>
        <w:t>for</w:t>
      </w:r>
      <w:r w:rsidRPr="00F7520D">
        <w:t xml:space="preserve"> </w:t>
      </w:r>
      <w:r>
        <w:t>the</w:t>
      </w:r>
      <w:r w:rsidRPr="00F7520D">
        <w:t xml:space="preserve"> </w:t>
      </w:r>
      <w:r>
        <w:t>Module</w:t>
      </w:r>
      <w:r w:rsidRPr="00F7520D">
        <w:t xml:space="preserve"> </w:t>
      </w:r>
      <w:r>
        <w:t>Leader</w:t>
      </w:r>
      <w:r w:rsidRPr="00F7520D">
        <w:t xml:space="preserve"> </w:t>
      </w:r>
      <w:r>
        <w:t>in conjunction</w:t>
      </w:r>
      <w:r w:rsidRPr="00F7520D">
        <w:t xml:space="preserve"> </w:t>
      </w:r>
      <w:r>
        <w:t>with</w:t>
      </w:r>
      <w:r w:rsidRPr="00F7520D">
        <w:t xml:space="preserve"> </w:t>
      </w:r>
      <w:r>
        <w:t>the</w:t>
      </w:r>
      <w:r w:rsidRPr="00F7520D">
        <w:t xml:space="preserve"> </w:t>
      </w:r>
      <w:r>
        <w:t>module</w:t>
      </w:r>
      <w:r w:rsidRPr="00F7520D">
        <w:t xml:space="preserve"> </w:t>
      </w:r>
      <w:r>
        <w:t>team</w:t>
      </w:r>
      <w:r w:rsidRPr="00F7520D">
        <w:t xml:space="preserve"> </w:t>
      </w:r>
      <w:r>
        <w:t>to</w:t>
      </w:r>
      <w:r w:rsidRPr="00F7520D">
        <w:t xml:space="preserve"> </w:t>
      </w:r>
      <w:r>
        <w:t>evaluate</w:t>
      </w:r>
      <w:r w:rsidRPr="00F7520D">
        <w:t xml:space="preserve"> </w:t>
      </w:r>
      <w:r>
        <w:t>the</w:t>
      </w:r>
      <w:r w:rsidRPr="00F7520D">
        <w:t xml:space="preserve"> </w:t>
      </w:r>
      <w:r>
        <w:t>performance</w:t>
      </w:r>
      <w:r w:rsidRPr="00F7520D">
        <w:t xml:space="preserve"> </w:t>
      </w:r>
      <w:r>
        <w:t>of</w:t>
      </w:r>
      <w:r w:rsidRPr="00F7520D">
        <w:t xml:space="preserve"> </w:t>
      </w:r>
      <w:r>
        <w:t>the</w:t>
      </w:r>
      <w:r w:rsidRPr="00F7520D">
        <w:t xml:space="preserve"> </w:t>
      </w:r>
      <w:r>
        <w:t>module</w:t>
      </w:r>
      <w:r w:rsidRPr="00F7520D">
        <w:t xml:space="preserve"> </w:t>
      </w:r>
      <w:r>
        <w:t xml:space="preserve">each academic year. This evaluation </w:t>
      </w:r>
      <w:r w:rsidR="001745D1">
        <w:t>considers</w:t>
      </w:r>
      <w:r>
        <w:t xml:space="preserve"> student performance on the module,</w:t>
      </w:r>
      <w:r w:rsidRPr="00F7520D">
        <w:t xml:space="preserve"> </w:t>
      </w:r>
      <w:r>
        <w:t>student</w:t>
      </w:r>
      <w:r w:rsidRPr="00F7520D">
        <w:t xml:space="preserve"> </w:t>
      </w:r>
      <w:r>
        <w:t>views,</w:t>
      </w:r>
      <w:r w:rsidRPr="00F7520D">
        <w:t xml:space="preserve"> </w:t>
      </w:r>
      <w:r>
        <w:t>external</w:t>
      </w:r>
      <w:r w:rsidRPr="00F7520D">
        <w:t xml:space="preserve"> </w:t>
      </w:r>
      <w:r>
        <w:t>examiners’</w:t>
      </w:r>
      <w:r w:rsidRPr="00F7520D">
        <w:t xml:space="preserve"> </w:t>
      </w:r>
      <w:r>
        <w:t>comments</w:t>
      </w:r>
      <w:r w:rsidR="00EC3A61">
        <w:t xml:space="preserve">, </w:t>
      </w:r>
      <w:r>
        <w:t>the</w:t>
      </w:r>
      <w:r w:rsidRPr="00F7520D">
        <w:t xml:space="preserve"> </w:t>
      </w:r>
      <w:r>
        <w:t>observations</w:t>
      </w:r>
      <w:r w:rsidRPr="00F7520D">
        <w:t xml:space="preserve"> </w:t>
      </w:r>
      <w:r>
        <w:t>of</w:t>
      </w:r>
      <w:r w:rsidRPr="00F7520D">
        <w:t xml:space="preserve"> </w:t>
      </w:r>
      <w:r>
        <w:t xml:space="preserve">the module team and should lead to action either to enhance provision or to address </w:t>
      </w:r>
      <w:r w:rsidR="00C03499">
        <w:t xml:space="preserve">identified </w:t>
      </w:r>
      <w:r>
        <w:t>problems.</w:t>
      </w:r>
    </w:p>
    <w:p w14:paraId="03B5092B" w14:textId="77777777" w:rsidR="00F7520D" w:rsidRDefault="00F7520D" w:rsidP="003B4CD9">
      <w:pPr>
        <w:pStyle w:val="BodyText"/>
        <w:ind w:left="709" w:right="148"/>
      </w:pPr>
      <w:bookmarkStart w:id="101" w:name="The_annual_process_of_preparing_the_Modu"/>
      <w:bookmarkEnd w:id="101"/>
    </w:p>
    <w:p w14:paraId="141A074A" w14:textId="4D052040" w:rsidR="005A47FD" w:rsidRPr="005058B6" w:rsidRDefault="00AB18DA" w:rsidP="007371F6">
      <w:pPr>
        <w:pStyle w:val="BodyText"/>
        <w:numPr>
          <w:ilvl w:val="0"/>
          <w:numId w:val="2"/>
        </w:numPr>
        <w:ind w:left="709" w:right="148" w:hanging="709"/>
      </w:pPr>
      <w:r>
        <w:t>The</w:t>
      </w:r>
      <w:r w:rsidRPr="00F7520D">
        <w:t xml:space="preserve"> </w:t>
      </w:r>
      <w:r>
        <w:t>annual</w:t>
      </w:r>
      <w:r w:rsidRPr="00F7520D">
        <w:t xml:space="preserve"> </w:t>
      </w:r>
      <w:r>
        <w:t>process</w:t>
      </w:r>
      <w:r w:rsidRPr="00F7520D">
        <w:t xml:space="preserve"> </w:t>
      </w:r>
      <w:r>
        <w:t>of</w:t>
      </w:r>
      <w:r w:rsidRPr="00F7520D">
        <w:t xml:space="preserve"> </w:t>
      </w:r>
      <w:r>
        <w:t>preparing</w:t>
      </w:r>
      <w:r w:rsidRPr="00F7520D">
        <w:t xml:space="preserve"> </w:t>
      </w:r>
      <w:r>
        <w:t>the</w:t>
      </w:r>
      <w:r w:rsidRPr="00F7520D">
        <w:t xml:space="preserve"> </w:t>
      </w:r>
      <w:r>
        <w:t>Module</w:t>
      </w:r>
      <w:r w:rsidRPr="00F7520D">
        <w:t xml:space="preserve"> </w:t>
      </w:r>
      <w:r>
        <w:t>Enhancement</w:t>
      </w:r>
      <w:r w:rsidRPr="00F7520D">
        <w:t xml:space="preserve"> </w:t>
      </w:r>
      <w:r>
        <w:t>Plan</w:t>
      </w:r>
      <w:r w:rsidRPr="00F7520D">
        <w:t xml:space="preserve"> </w:t>
      </w:r>
      <w:r>
        <w:t>should</w:t>
      </w:r>
      <w:r w:rsidRPr="00F7520D">
        <w:t xml:space="preserve"> </w:t>
      </w:r>
      <w:r>
        <w:t>ensure</w:t>
      </w:r>
      <w:r w:rsidRPr="00F7520D">
        <w:t xml:space="preserve"> that:</w:t>
      </w:r>
    </w:p>
    <w:p w14:paraId="339D58DD" w14:textId="32F112CA" w:rsidR="005A47FD" w:rsidRPr="00F95371" w:rsidRDefault="00AB18DA" w:rsidP="007371F6">
      <w:pPr>
        <w:pStyle w:val="ListParagraph"/>
        <w:numPr>
          <w:ilvl w:val="0"/>
          <w:numId w:val="1"/>
        </w:numPr>
        <w:spacing w:line="240" w:lineRule="auto"/>
        <w:ind w:left="1134" w:right="251" w:hanging="360"/>
      </w:pPr>
      <w:bookmarkStart w:id="102" w:name="_The_module_syllabus_continues_to_be_re"/>
      <w:bookmarkEnd w:id="102"/>
      <w:r>
        <w:t>The</w:t>
      </w:r>
      <w:r w:rsidRPr="005058B6">
        <w:t xml:space="preserve"> </w:t>
      </w:r>
      <w:r>
        <w:t>module</w:t>
      </w:r>
      <w:r w:rsidRPr="005058B6">
        <w:t xml:space="preserve"> </w:t>
      </w:r>
      <w:r>
        <w:t>syllabus</w:t>
      </w:r>
      <w:r w:rsidRPr="005058B6">
        <w:t xml:space="preserve"> </w:t>
      </w:r>
      <w:r>
        <w:t>continues</w:t>
      </w:r>
      <w:r w:rsidRPr="005058B6">
        <w:t xml:space="preserve"> </w:t>
      </w:r>
      <w:r>
        <w:t>to</w:t>
      </w:r>
      <w:r w:rsidRPr="005058B6">
        <w:t xml:space="preserve"> </w:t>
      </w:r>
      <w:r>
        <w:t>be</w:t>
      </w:r>
      <w:r w:rsidRPr="005058B6">
        <w:t xml:space="preserve"> </w:t>
      </w:r>
      <w:r>
        <w:t>relevant</w:t>
      </w:r>
      <w:r w:rsidRPr="005058B6">
        <w:t xml:space="preserve"> </w:t>
      </w:r>
      <w:r>
        <w:t>and</w:t>
      </w:r>
      <w:r w:rsidRPr="005058B6">
        <w:t xml:space="preserve"> </w:t>
      </w:r>
      <w:r>
        <w:t>up</w:t>
      </w:r>
      <w:r w:rsidRPr="005058B6">
        <w:t xml:space="preserve"> </w:t>
      </w:r>
      <w:r>
        <w:t>to</w:t>
      </w:r>
      <w:r w:rsidRPr="005058B6">
        <w:t xml:space="preserve"> </w:t>
      </w:r>
      <w:r w:rsidR="003729D0" w:rsidRPr="005058B6">
        <w:t>date.</w:t>
      </w:r>
    </w:p>
    <w:p w14:paraId="3666D560" w14:textId="466992B5" w:rsidR="005A47FD" w:rsidRDefault="00AB18DA" w:rsidP="007371F6">
      <w:pPr>
        <w:pStyle w:val="ListParagraph"/>
        <w:numPr>
          <w:ilvl w:val="0"/>
          <w:numId w:val="1"/>
        </w:numPr>
        <w:spacing w:line="240" w:lineRule="auto"/>
        <w:ind w:left="1134" w:right="251" w:hanging="360"/>
      </w:pPr>
      <w:r>
        <w:t>The</w:t>
      </w:r>
      <w:r w:rsidRPr="005058B6">
        <w:t xml:space="preserve"> </w:t>
      </w:r>
      <w:r>
        <w:t>teaching,</w:t>
      </w:r>
      <w:r w:rsidRPr="005058B6">
        <w:t xml:space="preserve"> </w:t>
      </w:r>
      <w:r>
        <w:t>learning</w:t>
      </w:r>
      <w:r w:rsidRPr="005058B6">
        <w:t xml:space="preserve"> </w:t>
      </w:r>
      <w:r>
        <w:t>and</w:t>
      </w:r>
      <w:r w:rsidRPr="005058B6">
        <w:t xml:space="preserve"> </w:t>
      </w:r>
      <w:r>
        <w:t>assessment</w:t>
      </w:r>
      <w:r w:rsidRPr="005058B6">
        <w:t xml:space="preserve"> </w:t>
      </w:r>
      <w:r>
        <w:t>strategies</w:t>
      </w:r>
      <w:r w:rsidRPr="005058B6">
        <w:t xml:space="preserve"> </w:t>
      </w:r>
      <w:r w:rsidR="001E1415">
        <w:t xml:space="preserve">remain </w:t>
      </w:r>
      <w:r w:rsidR="003729D0">
        <w:t>effective.</w:t>
      </w:r>
    </w:p>
    <w:p w14:paraId="22149B78" w14:textId="1180168C" w:rsidR="005A47FD" w:rsidRDefault="00AB18DA" w:rsidP="007371F6">
      <w:pPr>
        <w:pStyle w:val="ListParagraph"/>
        <w:numPr>
          <w:ilvl w:val="0"/>
          <w:numId w:val="1"/>
        </w:numPr>
        <w:spacing w:line="240" w:lineRule="auto"/>
        <w:ind w:left="1134" w:right="251" w:hanging="360"/>
      </w:pPr>
      <w:r>
        <w:t>There</w:t>
      </w:r>
      <w:r w:rsidRPr="005058B6">
        <w:t xml:space="preserve"> </w:t>
      </w:r>
      <w:r>
        <w:t>is</w:t>
      </w:r>
      <w:r w:rsidRPr="005058B6">
        <w:t xml:space="preserve"> </w:t>
      </w:r>
      <w:r>
        <w:t>a</w:t>
      </w:r>
      <w:r w:rsidRPr="005058B6">
        <w:t xml:space="preserve"> </w:t>
      </w:r>
      <w:r>
        <w:t>formal</w:t>
      </w:r>
      <w:r w:rsidRPr="005058B6">
        <w:t xml:space="preserve"> </w:t>
      </w:r>
      <w:r>
        <w:t>opportunity</w:t>
      </w:r>
      <w:r w:rsidRPr="005058B6">
        <w:t xml:space="preserve"> </w:t>
      </w:r>
      <w:r>
        <w:t>for</w:t>
      </w:r>
      <w:r w:rsidRPr="005058B6">
        <w:t xml:space="preserve"> </w:t>
      </w:r>
      <w:r>
        <w:t>reflection</w:t>
      </w:r>
      <w:r w:rsidRPr="005058B6">
        <w:t xml:space="preserve"> </w:t>
      </w:r>
      <w:r>
        <w:t>and</w:t>
      </w:r>
      <w:r w:rsidRPr="005058B6">
        <w:t xml:space="preserve"> </w:t>
      </w:r>
      <w:r>
        <w:t>evaluation</w:t>
      </w:r>
      <w:r w:rsidRPr="005058B6">
        <w:t xml:space="preserve"> </w:t>
      </w:r>
      <w:r>
        <w:t>informed</w:t>
      </w:r>
      <w:r w:rsidRPr="005058B6">
        <w:t xml:space="preserve"> </w:t>
      </w:r>
      <w:r>
        <w:t xml:space="preserve">by analysis of performance against the </w:t>
      </w:r>
      <w:proofErr w:type="spellStart"/>
      <w:r>
        <w:t>KPIs</w:t>
      </w:r>
      <w:proofErr w:type="spellEnd"/>
      <w:r>
        <w:t xml:space="preserve">, which may lead to further </w:t>
      </w:r>
      <w:r w:rsidR="003729D0" w:rsidRPr="005058B6">
        <w:t>enhancements.</w:t>
      </w:r>
    </w:p>
    <w:p w14:paraId="0B9D0B09" w14:textId="2D977550" w:rsidR="005A47FD" w:rsidRDefault="00AB18DA" w:rsidP="007371F6">
      <w:pPr>
        <w:pStyle w:val="ListParagraph"/>
        <w:numPr>
          <w:ilvl w:val="0"/>
          <w:numId w:val="1"/>
        </w:numPr>
        <w:spacing w:line="240" w:lineRule="auto"/>
        <w:ind w:left="1134" w:right="251" w:hanging="360"/>
      </w:pPr>
      <w:r>
        <w:t>Feedback</w:t>
      </w:r>
      <w:r w:rsidRPr="005058B6">
        <w:t xml:space="preserve"> </w:t>
      </w:r>
      <w:r>
        <w:t>from</w:t>
      </w:r>
      <w:r w:rsidRPr="005058B6">
        <w:t xml:space="preserve"> </w:t>
      </w:r>
      <w:r>
        <w:t>the</w:t>
      </w:r>
      <w:r w:rsidRPr="005058B6">
        <w:t xml:space="preserve"> </w:t>
      </w:r>
      <w:r>
        <w:t>teaching</w:t>
      </w:r>
      <w:r w:rsidRPr="005058B6">
        <w:t xml:space="preserve"> </w:t>
      </w:r>
      <w:r>
        <w:t>team,</w:t>
      </w:r>
      <w:r w:rsidRPr="005058B6">
        <w:t xml:space="preserve"> </w:t>
      </w:r>
      <w:r>
        <w:t>external</w:t>
      </w:r>
      <w:r w:rsidRPr="005058B6">
        <w:t xml:space="preserve"> </w:t>
      </w:r>
      <w:r>
        <w:t>examiners</w:t>
      </w:r>
      <w:r w:rsidRPr="005058B6">
        <w:t xml:space="preserve"> </w:t>
      </w:r>
      <w:r>
        <w:t>and</w:t>
      </w:r>
      <w:r w:rsidRPr="005058B6">
        <w:t xml:space="preserve"> </w:t>
      </w:r>
      <w:r>
        <w:t>students</w:t>
      </w:r>
      <w:r w:rsidRPr="005058B6">
        <w:t xml:space="preserve"> </w:t>
      </w:r>
      <w:r>
        <w:t xml:space="preserve">is promptly responded </w:t>
      </w:r>
      <w:r w:rsidR="003729D0">
        <w:t>to.</w:t>
      </w:r>
    </w:p>
    <w:p w14:paraId="22BD13D7" w14:textId="77777777" w:rsidR="005A47FD" w:rsidRDefault="00AB18DA" w:rsidP="007371F6">
      <w:pPr>
        <w:pStyle w:val="ListParagraph"/>
        <w:numPr>
          <w:ilvl w:val="0"/>
          <w:numId w:val="1"/>
        </w:numPr>
        <w:spacing w:line="240" w:lineRule="auto"/>
        <w:ind w:left="1134" w:right="251" w:hanging="360"/>
      </w:pPr>
      <w:r>
        <w:t>Any</w:t>
      </w:r>
      <w:r w:rsidRPr="005058B6">
        <w:t xml:space="preserve"> </w:t>
      </w:r>
      <w:r>
        <w:t>specific</w:t>
      </w:r>
      <w:r w:rsidRPr="005058B6">
        <w:t xml:space="preserve"> </w:t>
      </w:r>
      <w:r>
        <w:t>risks</w:t>
      </w:r>
      <w:r w:rsidRPr="005058B6">
        <w:t xml:space="preserve"> </w:t>
      </w:r>
      <w:r>
        <w:t>or</w:t>
      </w:r>
      <w:r w:rsidRPr="005058B6">
        <w:t xml:space="preserve"> </w:t>
      </w:r>
      <w:r>
        <w:t>issues</w:t>
      </w:r>
      <w:r w:rsidRPr="005058B6">
        <w:t xml:space="preserve"> </w:t>
      </w:r>
      <w:r>
        <w:t>associated</w:t>
      </w:r>
      <w:r w:rsidRPr="005058B6">
        <w:t xml:space="preserve"> </w:t>
      </w:r>
      <w:r>
        <w:t>with</w:t>
      </w:r>
      <w:r w:rsidRPr="005058B6">
        <w:t xml:space="preserve"> </w:t>
      </w:r>
      <w:r>
        <w:t>the</w:t>
      </w:r>
      <w:r w:rsidRPr="005058B6">
        <w:t xml:space="preserve"> </w:t>
      </w:r>
      <w:r>
        <w:t>module</w:t>
      </w:r>
      <w:r w:rsidRPr="005058B6">
        <w:t xml:space="preserve"> </w:t>
      </w:r>
      <w:r>
        <w:t>are</w:t>
      </w:r>
      <w:r w:rsidRPr="005058B6">
        <w:t xml:space="preserve"> </w:t>
      </w:r>
      <w:r>
        <w:t>identified</w:t>
      </w:r>
      <w:r w:rsidRPr="005058B6">
        <w:t xml:space="preserve"> </w:t>
      </w:r>
      <w:r>
        <w:t>and an appropriate action plan is put in place.</w:t>
      </w:r>
    </w:p>
    <w:p w14:paraId="3E0F0E9A" w14:textId="77777777" w:rsidR="00F7520D" w:rsidRDefault="00F7520D" w:rsidP="00627F69">
      <w:pPr>
        <w:pStyle w:val="BodyText"/>
        <w:ind w:right="148"/>
      </w:pPr>
      <w:bookmarkStart w:id="103" w:name="MEPs_must_be_produced_for_all_credit-bea"/>
      <w:bookmarkStart w:id="104" w:name="Where_modules_have_more_than_one_occurre"/>
      <w:bookmarkEnd w:id="103"/>
      <w:bookmarkEnd w:id="104"/>
    </w:p>
    <w:p w14:paraId="32247508" w14:textId="54363153" w:rsidR="005A47FD" w:rsidRDefault="00AB18DA" w:rsidP="007371F6">
      <w:pPr>
        <w:pStyle w:val="BodyText"/>
        <w:numPr>
          <w:ilvl w:val="0"/>
          <w:numId w:val="2"/>
        </w:numPr>
        <w:ind w:left="709" w:right="148" w:hanging="709"/>
      </w:pPr>
      <w:r>
        <w:t>Where</w:t>
      </w:r>
      <w:r w:rsidRPr="00F7520D">
        <w:t xml:space="preserve"> </w:t>
      </w:r>
      <w:r>
        <w:t>modules</w:t>
      </w:r>
      <w:r w:rsidRPr="00F7520D">
        <w:t xml:space="preserve"> </w:t>
      </w:r>
      <w:r>
        <w:t>have</w:t>
      </w:r>
      <w:r w:rsidRPr="00F7520D">
        <w:t xml:space="preserve"> </w:t>
      </w:r>
      <w:r>
        <w:t>more</w:t>
      </w:r>
      <w:r w:rsidRPr="00F7520D">
        <w:t xml:space="preserve"> </w:t>
      </w:r>
      <w:r>
        <w:t>than</w:t>
      </w:r>
      <w:r w:rsidRPr="00F7520D">
        <w:t xml:space="preserve"> </w:t>
      </w:r>
      <w:r>
        <w:t>one</w:t>
      </w:r>
      <w:r w:rsidRPr="00F7520D">
        <w:t xml:space="preserve"> </w:t>
      </w:r>
      <w:r>
        <w:t>occurrence,</w:t>
      </w:r>
      <w:r w:rsidRPr="00F7520D">
        <w:t xml:space="preserve"> </w:t>
      </w:r>
      <w:r>
        <w:t>faculties</w:t>
      </w:r>
      <w:r w:rsidRPr="00F7520D">
        <w:t xml:space="preserve"> </w:t>
      </w:r>
      <w:r>
        <w:t>should</w:t>
      </w:r>
      <w:r w:rsidRPr="00F7520D">
        <w:t xml:space="preserve"> </w:t>
      </w:r>
      <w:r>
        <w:t>determine</w:t>
      </w:r>
      <w:r w:rsidRPr="00F7520D">
        <w:t xml:space="preserve"> </w:t>
      </w:r>
      <w:r>
        <w:t>locally whether to</w:t>
      </w:r>
      <w:r w:rsidRPr="00F7520D">
        <w:t xml:space="preserve"> </w:t>
      </w:r>
      <w:r>
        <w:t>produce</w:t>
      </w:r>
      <w:r w:rsidRPr="00F7520D">
        <w:t xml:space="preserve"> </w:t>
      </w:r>
      <w:proofErr w:type="spellStart"/>
      <w:r>
        <w:t>MEPs</w:t>
      </w:r>
      <w:proofErr w:type="spellEnd"/>
      <w:r w:rsidRPr="00F7520D">
        <w:t xml:space="preserve"> </w:t>
      </w:r>
      <w:r>
        <w:t>for each</w:t>
      </w:r>
      <w:r w:rsidRPr="00F7520D">
        <w:t xml:space="preserve"> </w:t>
      </w:r>
      <w:r>
        <w:t>occurrence, to</w:t>
      </w:r>
      <w:r w:rsidRPr="00F7520D">
        <w:t xml:space="preserve"> </w:t>
      </w:r>
      <w:r>
        <w:t>produce</w:t>
      </w:r>
      <w:r w:rsidRPr="00F7520D">
        <w:t xml:space="preserve"> </w:t>
      </w:r>
      <w:r>
        <w:t>a</w:t>
      </w:r>
      <w:r w:rsidRPr="00F7520D">
        <w:t xml:space="preserve"> </w:t>
      </w:r>
      <w:r>
        <w:t>combined</w:t>
      </w:r>
      <w:r w:rsidRPr="00F7520D">
        <w:t xml:space="preserve"> </w:t>
      </w:r>
      <w:r>
        <w:t>MEP</w:t>
      </w:r>
      <w:r w:rsidRPr="00F7520D">
        <w:t xml:space="preserve"> </w:t>
      </w:r>
      <w:r>
        <w:t>for all versions of the module, or to do both.</w:t>
      </w:r>
    </w:p>
    <w:p w14:paraId="25480CBD" w14:textId="77777777" w:rsidR="00F7520D" w:rsidRDefault="00F7520D" w:rsidP="003B4CD9">
      <w:pPr>
        <w:pStyle w:val="Heading2"/>
      </w:pPr>
      <w:bookmarkStart w:id="105" w:name="Responsibility_for_the_MEP"/>
      <w:bookmarkEnd w:id="105"/>
    </w:p>
    <w:p w14:paraId="60F652B9" w14:textId="406607DA" w:rsidR="005A47FD" w:rsidRPr="00173B1C" w:rsidRDefault="00AB18DA" w:rsidP="00CC04FF">
      <w:pPr>
        <w:pStyle w:val="Heading2"/>
      </w:pPr>
      <w:bookmarkStart w:id="106" w:name="_Toc203120889"/>
      <w:r>
        <w:t>Responsibility</w:t>
      </w:r>
      <w:r w:rsidRPr="00CC04FF">
        <w:t xml:space="preserve"> </w:t>
      </w:r>
      <w:r>
        <w:t>for</w:t>
      </w:r>
      <w:r w:rsidRPr="00CC04FF">
        <w:t xml:space="preserve"> </w:t>
      </w:r>
      <w:r>
        <w:t>the</w:t>
      </w:r>
      <w:r w:rsidRPr="00CC04FF">
        <w:t xml:space="preserve"> MEP</w:t>
      </w:r>
      <w:bookmarkEnd w:id="106"/>
    </w:p>
    <w:p w14:paraId="55B7B6D7" w14:textId="77777777" w:rsidR="00D04DB1" w:rsidRDefault="00D04DB1" w:rsidP="003B4CD9">
      <w:pPr>
        <w:pStyle w:val="BodyText"/>
        <w:ind w:left="709" w:right="148"/>
      </w:pPr>
      <w:bookmarkStart w:id="107" w:name="It_is_the_Module_Leader’s_responsibility"/>
      <w:bookmarkEnd w:id="107"/>
    </w:p>
    <w:p w14:paraId="64D06E94" w14:textId="51C3D6D0" w:rsidR="005A47FD" w:rsidRDefault="00AB18DA" w:rsidP="007371F6">
      <w:pPr>
        <w:pStyle w:val="BodyText"/>
        <w:numPr>
          <w:ilvl w:val="0"/>
          <w:numId w:val="2"/>
        </w:numPr>
        <w:ind w:left="709" w:right="148" w:hanging="709"/>
      </w:pPr>
      <w:r>
        <w:t xml:space="preserve">It is the Module Leader’s responsibility to locate their MEP template on the </w:t>
      </w:r>
      <w:proofErr w:type="spellStart"/>
      <w:r w:rsidR="009259BA">
        <w:t>KCEP</w:t>
      </w:r>
      <w:proofErr w:type="spellEnd"/>
      <w:r w:rsidRPr="00F7520D">
        <w:t xml:space="preserve"> </w:t>
      </w:r>
      <w:r>
        <w:t>site</w:t>
      </w:r>
      <w:r w:rsidRPr="00F7520D">
        <w:t xml:space="preserve"> </w:t>
      </w:r>
      <w:r>
        <w:t>and</w:t>
      </w:r>
      <w:r w:rsidRPr="00F7520D">
        <w:t xml:space="preserve"> </w:t>
      </w:r>
      <w:r>
        <w:t>complete</w:t>
      </w:r>
      <w:r w:rsidRPr="00F7520D">
        <w:t xml:space="preserve"> </w:t>
      </w:r>
      <w:r>
        <w:t>the</w:t>
      </w:r>
      <w:r w:rsidRPr="00F7520D">
        <w:t xml:space="preserve"> </w:t>
      </w:r>
      <w:r>
        <w:t>commentary</w:t>
      </w:r>
      <w:r w:rsidRPr="00F7520D">
        <w:t xml:space="preserve"> </w:t>
      </w:r>
      <w:r>
        <w:t>section</w:t>
      </w:r>
      <w:r w:rsidRPr="00F7520D">
        <w:t xml:space="preserve"> </w:t>
      </w:r>
      <w:r>
        <w:t>for</w:t>
      </w:r>
      <w:r w:rsidRPr="00F7520D">
        <w:t xml:space="preserve"> </w:t>
      </w:r>
      <w:r>
        <w:t>each</w:t>
      </w:r>
      <w:r w:rsidRPr="00F7520D">
        <w:t xml:space="preserve"> </w:t>
      </w:r>
      <w:r>
        <w:t>module</w:t>
      </w:r>
      <w:r w:rsidRPr="00F7520D">
        <w:t xml:space="preserve"> </w:t>
      </w:r>
      <w:r>
        <w:t>for</w:t>
      </w:r>
      <w:r w:rsidRPr="00F7520D">
        <w:t xml:space="preserve"> </w:t>
      </w:r>
      <w:r>
        <w:t>which they are responsible.</w:t>
      </w:r>
    </w:p>
    <w:p w14:paraId="64A0BDDA" w14:textId="77777777" w:rsidR="00D04DB1" w:rsidRDefault="00D04DB1" w:rsidP="003B4CD9">
      <w:pPr>
        <w:pStyle w:val="BodyText"/>
        <w:ind w:left="709" w:right="148"/>
      </w:pPr>
      <w:bookmarkStart w:id="108" w:name="Schools,_and_therefore,_Heads_of_School,"/>
      <w:bookmarkEnd w:id="108"/>
    </w:p>
    <w:p w14:paraId="2B2F08C5" w14:textId="54B02C3F" w:rsidR="005A47FD" w:rsidRDefault="00AB18DA" w:rsidP="007371F6">
      <w:pPr>
        <w:pStyle w:val="BodyText"/>
        <w:numPr>
          <w:ilvl w:val="0"/>
          <w:numId w:val="2"/>
        </w:numPr>
        <w:ind w:left="709" w:right="148" w:hanging="709"/>
      </w:pPr>
      <w:r>
        <w:t xml:space="preserve">Schools, and therefore, Heads of School, are responsible for </w:t>
      </w:r>
      <w:proofErr w:type="spellStart"/>
      <w:r>
        <w:t>MEPs</w:t>
      </w:r>
      <w:proofErr w:type="spellEnd"/>
      <w:r>
        <w:t xml:space="preserve"> for all credit- bearing</w:t>
      </w:r>
      <w:r w:rsidR="000D410B">
        <w:t xml:space="preserve"> and NCB</w:t>
      </w:r>
      <w:r w:rsidRPr="00F7520D">
        <w:t xml:space="preserve"> </w:t>
      </w:r>
      <w:r>
        <w:t>modules,</w:t>
      </w:r>
      <w:r w:rsidRPr="00F7520D">
        <w:t xml:space="preserve"> </w:t>
      </w:r>
      <w:r>
        <w:t>including</w:t>
      </w:r>
      <w:r w:rsidRPr="00F7520D">
        <w:t xml:space="preserve"> </w:t>
      </w:r>
      <w:r>
        <w:t>any</w:t>
      </w:r>
      <w:r w:rsidRPr="00F7520D">
        <w:t xml:space="preserve"> </w:t>
      </w:r>
      <w:r>
        <w:t>which</w:t>
      </w:r>
      <w:r w:rsidRPr="00F7520D">
        <w:t xml:space="preserve"> </w:t>
      </w:r>
      <w:r>
        <w:t>are</w:t>
      </w:r>
      <w:r w:rsidRPr="00F7520D">
        <w:t xml:space="preserve"> </w:t>
      </w:r>
      <w:r>
        <w:t>standalone.</w:t>
      </w:r>
      <w:r w:rsidRPr="00F7520D">
        <w:t xml:space="preserve"> </w:t>
      </w:r>
      <w:r w:rsidR="000D410B">
        <w:t xml:space="preserve">Heads of </w:t>
      </w:r>
      <w:r>
        <w:t>Schools</w:t>
      </w:r>
      <w:r w:rsidRPr="00F7520D">
        <w:t xml:space="preserve"> </w:t>
      </w:r>
      <w:r>
        <w:t>are</w:t>
      </w:r>
      <w:r w:rsidRPr="00F7520D">
        <w:t xml:space="preserve"> </w:t>
      </w:r>
      <w:r>
        <w:t>responsible</w:t>
      </w:r>
      <w:r w:rsidRPr="00F7520D">
        <w:t xml:space="preserve"> </w:t>
      </w:r>
      <w:r>
        <w:t xml:space="preserve">for ensuring that all </w:t>
      </w:r>
      <w:proofErr w:type="spellStart"/>
      <w:r>
        <w:t>MEPs</w:t>
      </w:r>
      <w:proofErr w:type="spellEnd"/>
      <w:r>
        <w:t xml:space="preserve"> are completed to a satisfactory standard.</w:t>
      </w:r>
    </w:p>
    <w:p w14:paraId="6D7D3C27" w14:textId="77777777" w:rsidR="00D04DB1" w:rsidRDefault="00D04DB1" w:rsidP="003B4CD9">
      <w:pPr>
        <w:pStyle w:val="BodyText"/>
        <w:ind w:left="709" w:right="148"/>
      </w:pPr>
    </w:p>
    <w:p w14:paraId="5B95BC48" w14:textId="05A030D0" w:rsidR="005A47FD" w:rsidRPr="00173B1C" w:rsidRDefault="00AB18DA" w:rsidP="007371F6">
      <w:pPr>
        <w:pStyle w:val="BodyText"/>
        <w:numPr>
          <w:ilvl w:val="0"/>
          <w:numId w:val="2"/>
        </w:numPr>
        <w:ind w:left="709" w:right="148" w:hanging="709"/>
      </w:pPr>
      <w:r>
        <w:t>Heads</w:t>
      </w:r>
      <w:r w:rsidRPr="00F7520D">
        <w:t xml:space="preserve"> </w:t>
      </w:r>
      <w:r>
        <w:t>of</w:t>
      </w:r>
      <w:r w:rsidRPr="00F7520D">
        <w:t xml:space="preserve"> </w:t>
      </w:r>
      <w:r>
        <w:t>School</w:t>
      </w:r>
      <w:r w:rsidRPr="00F7520D">
        <w:t xml:space="preserve"> </w:t>
      </w:r>
      <w:r>
        <w:t>retain</w:t>
      </w:r>
      <w:r w:rsidRPr="00F7520D">
        <w:t xml:space="preserve"> </w:t>
      </w:r>
      <w:r>
        <w:t>responsibility</w:t>
      </w:r>
      <w:r w:rsidRPr="00F7520D">
        <w:t xml:space="preserve"> </w:t>
      </w:r>
      <w:r>
        <w:t>for</w:t>
      </w:r>
      <w:r w:rsidRPr="00F7520D">
        <w:t xml:space="preserve"> </w:t>
      </w:r>
      <w:r>
        <w:t>the</w:t>
      </w:r>
      <w:r w:rsidRPr="00F7520D">
        <w:t xml:space="preserve"> </w:t>
      </w:r>
      <w:r>
        <w:t>resolution</w:t>
      </w:r>
      <w:r w:rsidRPr="00F7520D">
        <w:t xml:space="preserve"> </w:t>
      </w:r>
      <w:r>
        <w:t>of</w:t>
      </w:r>
      <w:r w:rsidRPr="00F7520D">
        <w:t xml:space="preserve"> </w:t>
      </w:r>
      <w:r>
        <w:t>any</w:t>
      </w:r>
      <w:r w:rsidRPr="00F7520D">
        <w:t xml:space="preserve"> </w:t>
      </w:r>
      <w:r>
        <w:t>issues</w:t>
      </w:r>
      <w:r w:rsidRPr="00F7520D">
        <w:t xml:space="preserve"> </w:t>
      </w:r>
      <w:r>
        <w:t>relating</w:t>
      </w:r>
      <w:r w:rsidRPr="00F7520D">
        <w:t xml:space="preserve"> </w:t>
      </w:r>
      <w:r>
        <w:t>to</w:t>
      </w:r>
      <w:r w:rsidRPr="00F7520D">
        <w:t xml:space="preserve"> </w:t>
      </w:r>
      <w:r>
        <w:t xml:space="preserve">the production of </w:t>
      </w:r>
      <w:proofErr w:type="spellStart"/>
      <w:r>
        <w:t>MEPs</w:t>
      </w:r>
      <w:proofErr w:type="spellEnd"/>
      <w:r>
        <w:t>, should they arise.</w:t>
      </w:r>
    </w:p>
    <w:p w14:paraId="6DB7C16D" w14:textId="77777777" w:rsidR="00D04DB1" w:rsidRDefault="00D04DB1" w:rsidP="003B4CD9">
      <w:pPr>
        <w:pStyle w:val="Heading2"/>
        <w:ind w:left="0"/>
      </w:pPr>
      <w:bookmarkStart w:id="109" w:name="When_to_write_the_MEP"/>
      <w:bookmarkEnd w:id="109"/>
    </w:p>
    <w:p w14:paraId="1A64F5D8" w14:textId="7879A4E4" w:rsidR="005A47FD" w:rsidRDefault="00AB18DA" w:rsidP="00CC04FF">
      <w:pPr>
        <w:pStyle w:val="Heading2"/>
      </w:pPr>
      <w:bookmarkStart w:id="110" w:name="_Toc203120890"/>
      <w:r>
        <w:t>When</w:t>
      </w:r>
      <w:r w:rsidRPr="00CC04FF">
        <w:t xml:space="preserve"> </w:t>
      </w:r>
      <w:r>
        <w:t>to</w:t>
      </w:r>
      <w:r w:rsidRPr="00CC04FF">
        <w:t xml:space="preserve"> </w:t>
      </w:r>
      <w:r>
        <w:t>write</w:t>
      </w:r>
      <w:r w:rsidRPr="00CC04FF">
        <w:t xml:space="preserve"> </w:t>
      </w:r>
      <w:r>
        <w:t>the</w:t>
      </w:r>
      <w:r w:rsidRPr="00CC04FF">
        <w:t xml:space="preserve"> MEP</w:t>
      </w:r>
      <w:bookmarkEnd w:id="110"/>
    </w:p>
    <w:p w14:paraId="2E381139" w14:textId="77777777" w:rsidR="005A47FD" w:rsidRDefault="005A47FD" w:rsidP="003B4CD9">
      <w:pPr>
        <w:pStyle w:val="BodyText"/>
        <w:rPr>
          <w:b/>
          <w:sz w:val="28"/>
        </w:rPr>
      </w:pPr>
    </w:p>
    <w:p w14:paraId="37F98290" w14:textId="77777777" w:rsidR="005A47FD" w:rsidRDefault="00AB18DA" w:rsidP="007371F6">
      <w:pPr>
        <w:pStyle w:val="BodyText"/>
        <w:numPr>
          <w:ilvl w:val="0"/>
          <w:numId w:val="2"/>
        </w:numPr>
        <w:ind w:left="709" w:right="148" w:hanging="709"/>
      </w:pPr>
      <w:bookmarkStart w:id="111" w:name="The_MEP_should_be_completed_within_one_m"/>
      <w:bookmarkEnd w:id="111"/>
      <w:r>
        <w:t>The MEP should be completed within one month of the Programme Assessment Board</w:t>
      </w:r>
      <w:r w:rsidRPr="00D04DB1">
        <w:t xml:space="preserve"> </w:t>
      </w:r>
      <w:r>
        <w:t>(PAB)</w:t>
      </w:r>
      <w:r w:rsidRPr="00D04DB1">
        <w:t xml:space="preserve"> </w:t>
      </w:r>
      <w:r>
        <w:t>that</w:t>
      </w:r>
      <w:r w:rsidRPr="00D04DB1">
        <w:t xml:space="preserve"> </w:t>
      </w:r>
      <w:r>
        <w:t>confirmed</w:t>
      </w:r>
      <w:r w:rsidRPr="00D04DB1">
        <w:t xml:space="preserve"> </w:t>
      </w:r>
      <w:r>
        <w:t>the</w:t>
      </w:r>
      <w:r w:rsidRPr="00D04DB1">
        <w:t xml:space="preserve"> </w:t>
      </w:r>
      <w:r>
        <w:t>results</w:t>
      </w:r>
      <w:r w:rsidRPr="00D04DB1">
        <w:t xml:space="preserve"> </w:t>
      </w:r>
      <w:r>
        <w:t>of</w:t>
      </w:r>
      <w:r w:rsidRPr="00D04DB1">
        <w:t xml:space="preserve"> </w:t>
      </w:r>
      <w:r>
        <w:t>the</w:t>
      </w:r>
      <w:r w:rsidRPr="00D04DB1">
        <w:t xml:space="preserve"> </w:t>
      </w:r>
      <w:r>
        <w:t>module.</w:t>
      </w:r>
      <w:r w:rsidRPr="00D04DB1">
        <w:t xml:space="preserve"> </w:t>
      </w:r>
      <w:r>
        <w:t>It</w:t>
      </w:r>
      <w:r w:rsidRPr="00D04DB1">
        <w:t xml:space="preserve"> </w:t>
      </w:r>
      <w:r>
        <w:t>is</w:t>
      </w:r>
      <w:r w:rsidRPr="00D04DB1">
        <w:t xml:space="preserve"> </w:t>
      </w:r>
      <w:r>
        <w:t>important</w:t>
      </w:r>
      <w:r w:rsidRPr="00D04DB1">
        <w:t xml:space="preserve"> </w:t>
      </w:r>
      <w:r>
        <w:t>that</w:t>
      </w:r>
      <w:r w:rsidRPr="00D04DB1">
        <w:t xml:space="preserve"> </w:t>
      </w:r>
      <w:proofErr w:type="spellStart"/>
      <w:r>
        <w:t>MEPs</w:t>
      </w:r>
      <w:proofErr w:type="spellEnd"/>
      <w:r w:rsidRPr="00D04DB1">
        <w:t xml:space="preserve"> </w:t>
      </w:r>
      <w:r>
        <w:t>are available to Course Leaders to inform completion of the CEP.</w:t>
      </w:r>
    </w:p>
    <w:p w14:paraId="455586D8" w14:textId="77777777" w:rsidR="00D04DB1" w:rsidRDefault="00D04DB1" w:rsidP="003B4CD9">
      <w:pPr>
        <w:pStyle w:val="BodyText"/>
        <w:ind w:right="148"/>
      </w:pPr>
      <w:bookmarkStart w:id="112" w:name="Partner_Colleges_that_are_closed_during_"/>
      <w:bookmarkEnd w:id="112"/>
    </w:p>
    <w:p w14:paraId="5A87CADB" w14:textId="1EB067BD" w:rsidR="005A47FD" w:rsidRPr="00173B1C" w:rsidRDefault="00AB18DA" w:rsidP="007371F6">
      <w:pPr>
        <w:pStyle w:val="BodyText"/>
        <w:numPr>
          <w:ilvl w:val="0"/>
          <w:numId w:val="2"/>
        </w:numPr>
        <w:ind w:left="709" w:right="148" w:hanging="709"/>
      </w:pPr>
      <w:r>
        <w:t>Partner</w:t>
      </w:r>
      <w:r w:rsidRPr="00D04DB1">
        <w:t xml:space="preserve"> </w:t>
      </w:r>
      <w:r>
        <w:t>Colleges</w:t>
      </w:r>
      <w:r w:rsidRPr="00D04DB1">
        <w:t xml:space="preserve"> </w:t>
      </w:r>
      <w:r>
        <w:t>that</w:t>
      </w:r>
      <w:r w:rsidRPr="00D04DB1">
        <w:t xml:space="preserve"> </w:t>
      </w:r>
      <w:r>
        <w:t>are</w:t>
      </w:r>
      <w:r w:rsidRPr="00D04DB1">
        <w:t xml:space="preserve"> </w:t>
      </w:r>
      <w:r>
        <w:t>closed</w:t>
      </w:r>
      <w:r w:rsidRPr="00D04DB1">
        <w:t xml:space="preserve"> </w:t>
      </w:r>
      <w:r>
        <w:t>during</w:t>
      </w:r>
      <w:r w:rsidRPr="00D04DB1">
        <w:t xml:space="preserve"> </w:t>
      </w:r>
      <w:r>
        <w:t>the</w:t>
      </w:r>
      <w:r w:rsidRPr="00D04DB1">
        <w:t xml:space="preserve"> </w:t>
      </w:r>
      <w:r>
        <w:t>summer</w:t>
      </w:r>
      <w:r w:rsidRPr="00D04DB1">
        <w:t xml:space="preserve"> </w:t>
      </w:r>
      <w:r>
        <w:t>months</w:t>
      </w:r>
      <w:r w:rsidRPr="00D04DB1">
        <w:t xml:space="preserve"> </w:t>
      </w:r>
      <w:r>
        <w:t>(July</w:t>
      </w:r>
      <w:r w:rsidRPr="00D04DB1">
        <w:t xml:space="preserve"> </w:t>
      </w:r>
      <w:r>
        <w:t>and</w:t>
      </w:r>
      <w:r w:rsidRPr="00D04DB1">
        <w:t xml:space="preserve"> </w:t>
      </w:r>
      <w:r>
        <w:t>August)</w:t>
      </w:r>
      <w:r w:rsidRPr="00D04DB1">
        <w:t xml:space="preserve"> </w:t>
      </w:r>
      <w:r>
        <w:t xml:space="preserve">must complete their </w:t>
      </w:r>
      <w:proofErr w:type="spellStart"/>
      <w:r>
        <w:t>MEPs</w:t>
      </w:r>
      <w:proofErr w:type="spellEnd"/>
      <w:r>
        <w:t xml:space="preserve"> by the </w:t>
      </w:r>
      <w:r w:rsidR="00B8756F">
        <w:t>15</w:t>
      </w:r>
      <w:r w:rsidR="00B8756F" w:rsidRPr="00D04DB1">
        <w:t>th of</w:t>
      </w:r>
      <w:r>
        <w:t xml:space="preserve"> September.</w:t>
      </w:r>
      <w:bookmarkStart w:id="113" w:name="NOTE:_In_the_2021/22_Academic_Year,_due_"/>
      <w:bookmarkEnd w:id="113"/>
    </w:p>
    <w:p w14:paraId="3CDF0DE9" w14:textId="77777777" w:rsidR="00D04DB1" w:rsidRDefault="00D04DB1" w:rsidP="003B4CD9">
      <w:pPr>
        <w:pStyle w:val="Heading2"/>
        <w:ind w:left="0"/>
      </w:pPr>
      <w:bookmarkStart w:id="114" w:name="Writing_the_MEP"/>
      <w:bookmarkEnd w:id="114"/>
    </w:p>
    <w:p w14:paraId="4DD4A837" w14:textId="7D22D8AB" w:rsidR="005A47FD" w:rsidRPr="00173B1C" w:rsidRDefault="00AB18DA" w:rsidP="00CC04FF">
      <w:pPr>
        <w:pStyle w:val="Heading2"/>
      </w:pPr>
      <w:bookmarkStart w:id="115" w:name="_Toc203120891"/>
      <w:r>
        <w:t>Writing</w:t>
      </w:r>
      <w:r w:rsidRPr="00CC04FF">
        <w:t xml:space="preserve"> </w:t>
      </w:r>
      <w:r>
        <w:t>the</w:t>
      </w:r>
      <w:r w:rsidRPr="00CC04FF">
        <w:t xml:space="preserve"> MEP</w:t>
      </w:r>
      <w:bookmarkEnd w:id="115"/>
    </w:p>
    <w:p w14:paraId="318C22B1" w14:textId="77777777" w:rsidR="00D04DB1" w:rsidRDefault="00D04DB1" w:rsidP="003B4CD9">
      <w:pPr>
        <w:pStyle w:val="BodyText"/>
        <w:ind w:right="148"/>
      </w:pPr>
      <w:bookmarkStart w:id="116" w:name="For_credit-bearing_modules,_a_pre-popula"/>
      <w:bookmarkEnd w:id="116"/>
    </w:p>
    <w:p w14:paraId="7246303A" w14:textId="0CCBB347" w:rsidR="005A47FD" w:rsidRDefault="00AB18DA" w:rsidP="007371F6">
      <w:pPr>
        <w:pStyle w:val="BodyText"/>
        <w:numPr>
          <w:ilvl w:val="0"/>
          <w:numId w:val="2"/>
        </w:numPr>
        <w:ind w:left="709" w:right="148" w:hanging="709"/>
      </w:pPr>
      <w:r>
        <w:t>For credit-bearing modules, a pre-populated template containing the data for a module</w:t>
      </w:r>
      <w:r w:rsidRPr="00D04DB1">
        <w:t xml:space="preserve"> </w:t>
      </w:r>
      <w:r>
        <w:t>can</w:t>
      </w:r>
      <w:r w:rsidRPr="00D04DB1">
        <w:t xml:space="preserve"> </w:t>
      </w:r>
      <w:r w:rsidR="00E11A20">
        <w:t>be</w:t>
      </w:r>
      <w:r w:rsidR="00E11A20" w:rsidRPr="00D04DB1">
        <w:t xml:space="preserve"> </w:t>
      </w:r>
      <w:r w:rsidR="00DE24FE">
        <w:t xml:space="preserve">generated </w:t>
      </w:r>
      <w:r w:rsidR="00E11A20">
        <w:t>in</w:t>
      </w:r>
      <w:r w:rsidRPr="00D04DB1">
        <w:t xml:space="preserve"> </w:t>
      </w:r>
      <w:r>
        <w:t>the</w:t>
      </w:r>
      <w:r w:rsidRPr="00D04DB1">
        <w:t xml:space="preserve"> </w:t>
      </w:r>
      <w:proofErr w:type="spellStart"/>
      <w:r w:rsidR="00DE24FE">
        <w:t>KCEP</w:t>
      </w:r>
      <w:proofErr w:type="spellEnd"/>
      <w:r w:rsidRPr="00D04DB1">
        <w:t xml:space="preserve"> </w:t>
      </w:r>
      <w:r>
        <w:t>area</w:t>
      </w:r>
      <w:r w:rsidR="0022769B">
        <w:t xml:space="preserve"> </w:t>
      </w:r>
      <w:r>
        <w:t>following</w:t>
      </w:r>
      <w:r w:rsidRPr="00D04DB1">
        <w:t xml:space="preserve"> </w:t>
      </w:r>
      <w:r>
        <w:t>the</w:t>
      </w:r>
      <w:r w:rsidRPr="00D04DB1">
        <w:t xml:space="preserve"> </w:t>
      </w:r>
      <w:r w:rsidR="00DD7776">
        <w:t>P</w:t>
      </w:r>
      <w:r>
        <w:t>AB</w:t>
      </w:r>
      <w:r w:rsidRPr="00D04DB1">
        <w:t xml:space="preserve"> </w:t>
      </w:r>
      <w:r>
        <w:t>that</w:t>
      </w:r>
      <w:r w:rsidRPr="00D04DB1">
        <w:t xml:space="preserve"> </w:t>
      </w:r>
      <w:r>
        <w:t>agrees the results.</w:t>
      </w:r>
    </w:p>
    <w:p w14:paraId="0A0E90C6" w14:textId="77777777" w:rsidR="00D04DB1" w:rsidRDefault="00D04DB1" w:rsidP="003B4CD9">
      <w:pPr>
        <w:pStyle w:val="BodyText"/>
        <w:ind w:right="148"/>
      </w:pPr>
      <w:bookmarkStart w:id="117" w:name="Module_Leaders_may_wish_to_form_‘writing"/>
      <w:bookmarkEnd w:id="117"/>
    </w:p>
    <w:p w14:paraId="09B510A4" w14:textId="6134C8E0" w:rsidR="005A47FD" w:rsidRDefault="00AB18DA" w:rsidP="007371F6">
      <w:pPr>
        <w:pStyle w:val="BodyText"/>
        <w:numPr>
          <w:ilvl w:val="0"/>
          <w:numId w:val="2"/>
        </w:numPr>
        <w:ind w:left="709" w:right="148" w:hanging="709"/>
      </w:pPr>
      <w:r>
        <w:t>Module</w:t>
      </w:r>
      <w:r w:rsidRPr="00D04DB1">
        <w:t xml:space="preserve"> </w:t>
      </w:r>
      <w:r>
        <w:t>Leaders</w:t>
      </w:r>
      <w:r w:rsidRPr="00D04DB1">
        <w:t xml:space="preserve"> </w:t>
      </w:r>
      <w:r>
        <w:t>may</w:t>
      </w:r>
      <w:r w:rsidRPr="00D04DB1">
        <w:t xml:space="preserve"> </w:t>
      </w:r>
      <w:r>
        <w:t>wish</w:t>
      </w:r>
      <w:r w:rsidRPr="00D04DB1">
        <w:t xml:space="preserve"> </w:t>
      </w:r>
      <w:r>
        <w:t>to</w:t>
      </w:r>
      <w:r w:rsidRPr="00D04DB1">
        <w:t xml:space="preserve"> </w:t>
      </w:r>
      <w:r>
        <w:t>form</w:t>
      </w:r>
      <w:r w:rsidRPr="00D04DB1">
        <w:t xml:space="preserve"> </w:t>
      </w:r>
      <w:r>
        <w:t>‘writing</w:t>
      </w:r>
      <w:r w:rsidRPr="00D04DB1">
        <w:t xml:space="preserve"> </w:t>
      </w:r>
      <w:r>
        <w:t>workshops</w:t>
      </w:r>
      <w:r w:rsidR="00C5644C">
        <w:t>,’</w:t>
      </w:r>
      <w:r w:rsidRPr="00D04DB1">
        <w:t xml:space="preserve"> </w:t>
      </w:r>
      <w:r>
        <w:t>to</w:t>
      </w:r>
      <w:r w:rsidRPr="00D04DB1">
        <w:t xml:space="preserve"> </w:t>
      </w:r>
      <w:r>
        <w:t>include</w:t>
      </w:r>
      <w:r w:rsidRPr="00D04DB1">
        <w:t xml:space="preserve"> </w:t>
      </w:r>
      <w:r>
        <w:t>those</w:t>
      </w:r>
      <w:r w:rsidRPr="00D04DB1">
        <w:t xml:space="preserve"> </w:t>
      </w:r>
      <w:r>
        <w:t>who</w:t>
      </w:r>
      <w:r w:rsidRPr="00D04DB1">
        <w:t xml:space="preserve"> </w:t>
      </w:r>
      <w:r>
        <w:t>teach</w:t>
      </w:r>
      <w:r w:rsidRPr="00D04DB1">
        <w:t xml:space="preserve"> </w:t>
      </w:r>
      <w:r>
        <w:t>on the</w:t>
      </w:r>
      <w:r w:rsidRPr="00D04DB1">
        <w:t xml:space="preserve"> </w:t>
      </w:r>
      <w:r>
        <w:t>module</w:t>
      </w:r>
      <w:r w:rsidRPr="00D04DB1">
        <w:t xml:space="preserve"> </w:t>
      </w:r>
      <w:r>
        <w:t>and</w:t>
      </w:r>
      <w:r w:rsidRPr="00D04DB1">
        <w:t xml:space="preserve"> </w:t>
      </w:r>
      <w:r>
        <w:t>course</w:t>
      </w:r>
      <w:r w:rsidRPr="00D04DB1">
        <w:t xml:space="preserve"> </w:t>
      </w:r>
      <w:r>
        <w:t>representatives</w:t>
      </w:r>
      <w:r w:rsidRPr="00D04DB1">
        <w:t xml:space="preserve"> </w:t>
      </w:r>
      <w:r>
        <w:t>where</w:t>
      </w:r>
      <w:r w:rsidRPr="00D04DB1">
        <w:t xml:space="preserve"> </w:t>
      </w:r>
      <w:r>
        <w:t>this</w:t>
      </w:r>
      <w:r w:rsidRPr="00D04DB1">
        <w:t xml:space="preserve"> </w:t>
      </w:r>
      <w:r>
        <w:t>is</w:t>
      </w:r>
      <w:r w:rsidRPr="00D04DB1">
        <w:t xml:space="preserve"> </w:t>
      </w:r>
      <w:r>
        <w:t>feasible.</w:t>
      </w:r>
      <w:r w:rsidRPr="00D04DB1">
        <w:t xml:space="preserve"> </w:t>
      </w:r>
      <w:r>
        <w:t>It</w:t>
      </w:r>
      <w:r w:rsidRPr="00D04DB1">
        <w:t xml:space="preserve"> </w:t>
      </w:r>
      <w:r>
        <w:t>is</w:t>
      </w:r>
      <w:r w:rsidRPr="00D04DB1">
        <w:t xml:space="preserve"> </w:t>
      </w:r>
      <w:r>
        <w:t>acknowledged</w:t>
      </w:r>
      <w:r w:rsidRPr="00D04DB1">
        <w:t xml:space="preserve"> </w:t>
      </w:r>
      <w:r>
        <w:t xml:space="preserve">that staff may teach on many modules and may not be able to fully contribute to all </w:t>
      </w:r>
      <w:r w:rsidRPr="00D04DB1">
        <w:t>workshops.</w:t>
      </w:r>
    </w:p>
    <w:p w14:paraId="3C201BAC" w14:textId="77777777" w:rsidR="00B70620" w:rsidRDefault="00B70620" w:rsidP="003B4CD9">
      <w:pPr>
        <w:pStyle w:val="BodyText"/>
        <w:ind w:right="148"/>
      </w:pPr>
      <w:bookmarkStart w:id="118" w:name="The_purpose_of_the_workshop_would_be_to_"/>
      <w:bookmarkEnd w:id="118"/>
    </w:p>
    <w:p w14:paraId="0D294623" w14:textId="17E90B5E" w:rsidR="005A47FD" w:rsidRPr="00173B1C" w:rsidRDefault="00AB18DA" w:rsidP="007371F6">
      <w:pPr>
        <w:pStyle w:val="BodyText"/>
        <w:numPr>
          <w:ilvl w:val="0"/>
          <w:numId w:val="2"/>
        </w:numPr>
        <w:ind w:left="709" w:right="148" w:hanging="709"/>
      </w:pPr>
      <w:r>
        <w:t>The purpose of the workshop would be to provide the module team with an opportunity</w:t>
      </w:r>
      <w:r w:rsidRPr="00D04DB1">
        <w:t xml:space="preserve"> </w:t>
      </w:r>
      <w:r>
        <w:t>to</w:t>
      </w:r>
      <w:r w:rsidRPr="00D04DB1">
        <w:t xml:space="preserve"> </w:t>
      </w:r>
      <w:r>
        <w:t>reflect</w:t>
      </w:r>
      <w:r w:rsidRPr="00D04DB1">
        <w:t xml:space="preserve"> </w:t>
      </w:r>
      <w:r>
        <w:t>collectively</w:t>
      </w:r>
      <w:r w:rsidRPr="00D04DB1">
        <w:t xml:space="preserve"> </w:t>
      </w:r>
      <w:r>
        <w:t>on</w:t>
      </w:r>
      <w:r w:rsidRPr="00D04DB1">
        <w:t xml:space="preserve"> </w:t>
      </w:r>
      <w:r>
        <w:t>the</w:t>
      </w:r>
      <w:r w:rsidRPr="00D04DB1">
        <w:t xml:space="preserve"> </w:t>
      </w:r>
      <w:r>
        <w:t>performance</w:t>
      </w:r>
      <w:r w:rsidRPr="00D04DB1">
        <w:t xml:space="preserve"> </w:t>
      </w:r>
      <w:r>
        <w:t>of</w:t>
      </w:r>
      <w:r w:rsidRPr="00D04DB1">
        <w:t xml:space="preserve"> </w:t>
      </w:r>
      <w:r>
        <w:t>the</w:t>
      </w:r>
      <w:r w:rsidRPr="00D04DB1">
        <w:t xml:space="preserve"> </w:t>
      </w:r>
      <w:r>
        <w:t>module,</w:t>
      </w:r>
      <w:r w:rsidRPr="00D04DB1">
        <w:t xml:space="preserve"> </w:t>
      </w:r>
      <w:r>
        <w:t>to</w:t>
      </w:r>
      <w:r w:rsidRPr="00D04DB1">
        <w:t xml:space="preserve"> </w:t>
      </w:r>
      <w:r>
        <w:t>review</w:t>
      </w:r>
      <w:bookmarkStart w:id="119" w:name="available_module_data_and_to_consider_st"/>
      <w:bookmarkEnd w:id="119"/>
      <w:r w:rsidR="00B70620">
        <w:t xml:space="preserve"> </w:t>
      </w:r>
      <w:r>
        <w:t>available module data and consider student feedback and other qualitative evidence</w:t>
      </w:r>
      <w:r w:rsidRPr="00B70620">
        <w:rPr>
          <w:spacing w:val="-7"/>
        </w:rPr>
        <w:t xml:space="preserve"> </w:t>
      </w:r>
      <w:r>
        <w:t>with</w:t>
      </w:r>
      <w:r w:rsidRPr="00B70620">
        <w:rPr>
          <w:spacing w:val="-7"/>
        </w:rPr>
        <w:t xml:space="preserve"> </w:t>
      </w:r>
      <w:r>
        <w:t>the</w:t>
      </w:r>
      <w:r w:rsidRPr="00B70620">
        <w:rPr>
          <w:spacing w:val="-7"/>
        </w:rPr>
        <w:t xml:space="preserve"> </w:t>
      </w:r>
      <w:r>
        <w:t>intended</w:t>
      </w:r>
      <w:r w:rsidRPr="00B70620">
        <w:rPr>
          <w:spacing w:val="-7"/>
        </w:rPr>
        <w:t xml:space="preserve"> </w:t>
      </w:r>
      <w:r>
        <w:t>aim</w:t>
      </w:r>
      <w:r w:rsidRPr="00B70620">
        <w:rPr>
          <w:spacing w:val="-5"/>
        </w:rPr>
        <w:t xml:space="preserve"> </w:t>
      </w:r>
      <w:r>
        <w:t>of</w:t>
      </w:r>
      <w:r w:rsidRPr="00B70620">
        <w:rPr>
          <w:spacing w:val="-5"/>
        </w:rPr>
        <w:t xml:space="preserve"> </w:t>
      </w:r>
      <w:r>
        <w:t>producing</w:t>
      </w:r>
      <w:r w:rsidRPr="00B70620">
        <w:rPr>
          <w:spacing w:val="-4"/>
        </w:rPr>
        <w:t xml:space="preserve"> </w:t>
      </w:r>
      <w:r>
        <w:t>a</w:t>
      </w:r>
      <w:r w:rsidRPr="00B70620">
        <w:rPr>
          <w:spacing w:val="-7"/>
        </w:rPr>
        <w:t xml:space="preserve"> </w:t>
      </w:r>
      <w:r>
        <w:t>draft</w:t>
      </w:r>
      <w:r w:rsidRPr="00B70620">
        <w:rPr>
          <w:spacing w:val="-7"/>
        </w:rPr>
        <w:t xml:space="preserve"> </w:t>
      </w:r>
      <w:r>
        <w:t>MEP.</w:t>
      </w:r>
      <w:r w:rsidRPr="00B70620">
        <w:rPr>
          <w:spacing w:val="-5"/>
        </w:rPr>
        <w:t xml:space="preserve"> </w:t>
      </w:r>
      <w:r>
        <w:t>This</w:t>
      </w:r>
      <w:r w:rsidRPr="00B70620">
        <w:rPr>
          <w:spacing w:val="-7"/>
        </w:rPr>
        <w:t xml:space="preserve"> </w:t>
      </w:r>
      <w:r>
        <w:t>approach,</w:t>
      </w:r>
      <w:r w:rsidRPr="00B70620">
        <w:rPr>
          <w:spacing w:val="-6"/>
        </w:rPr>
        <w:t xml:space="preserve"> </w:t>
      </w:r>
      <w:r>
        <w:t>whilst</w:t>
      </w:r>
      <w:r w:rsidRPr="00B70620">
        <w:rPr>
          <w:spacing w:val="-5"/>
        </w:rPr>
        <w:t xml:space="preserve"> </w:t>
      </w:r>
      <w:r>
        <w:t>not mandatory, is recommended as good practice that can ensure greater collective ownership of the MEP.</w:t>
      </w:r>
    </w:p>
    <w:p w14:paraId="75B5822F" w14:textId="77777777" w:rsidR="00B70620" w:rsidRDefault="00B70620" w:rsidP="003B4CD9">
      <w:pPr>
        <w:pStyle w:val="Heading2"/>
        <w:ind w:left="0"/>
      </w:pPr>
      <w:bookmarkStart w:id="120" w:name="External_Examiners’_Reports"/>
      <w:bookmarkEnd w:id="120"/>
    </w:p>
    <w:p w14:paraId="25C2C522" w14:textId="6E98C474" w:rsidR="005A47FD" w:rsidRPr="00173B1C" w:rsidRDefault="00AB18DA" w:rsidP="00CC04FF">
      <w:pPr>
        <w:pStyle w:val="Heading2"/>
      </w:pPr>
      <w:bookmarkStart w:id="121" w:name="_Toc203120892"/>
      <w:r>
        <w:t>External</w:t>
      </w:r>
      <w:r w:rsidRPr="00CC04FF">
        <w:t xml:space="preserve"> </w:t>
      </w:r>
      <w:r>
        <w:t>Examiners’</w:t>
      </w:r>
      <w:r w:rsidRPr="00CC04FF">
        <w:t xml:space="preserve"> Reports</w:t>
      </w:r>
      <w:bookmarkEnd w:id="121"/>
    </w:p>
    <w:p w14:paraId="4938E8CE" w14:textId="77777777" w:rsidR="00B70620" w:rsidRDefault="00B70620" w:rsidP="003B4CD9">
      <w:pPr>
        <w:pStyle w:val="BodyText"/>
        <w:ind w:left="709" w:right="148"/>
      </w:pPr>
      <w:bookmarkStart w:id="122" w:name="External_Examiners’_reports_contribute_t"/>
      <w:bookmarkEnd w:id="122"/>
    </w:p>
    <w:p w14:paraId="05C06D8A" w14:textId="2123C5FA" w:rsidR="005A47FD" w:rsidRPr="00173B1C" w:rsidRDefault="00AB18DA" w:rsidP="007371F6">
      <w:pPr>
        <w:pStyle w:val="BodyText"/>
        <w:numPr>
          <w:ilvl w:val="0"/>
          <w:numId w:val="2"/>
        </w:numPr>
        <w:ind w:left="709" w:right="148" w:hanging="709"/>
      </w:pPr>
      <w:r>
        <w:t>External Examiners’ reports contribute to a module team’s reflection on the performance</w:t>
      </w:r>
      <w:r w:rsidRPr="00B70620">
        <w:t xml:space="preserve"> </w:t>
      </w:r>
      <w:r>
        <w:t>of</w:t>
      </w:r>
      <w:r w:rsidRPr="00B70620">
        <w:t xml:space="preserve"> </w:t>
      </w:r>
      <w:r>
        <w:t>a</w:t>
      </w:r>
      <w:r w:rsidRPr="00B70620">
        <w:t xml:space="preserve"> </w:t>
      </w:r>
      <w:r>
        <w:t>module.</w:t>
      </w:r>
      <w:r w:rsidRPr="00B70620">
        <w:t xml:space="preserve"> </w:t>
      </w:r>
      <w:r>
        <w:t>However,</w:t>
      </w:r>
      <w:r w:rsidRPr="00B70620">
        <w:t xml:space="preserve"> </w:t>
      </w:r>
      <w:r>
        <w:t>the</w:t>
      </w:r>
      <w:r w:rsidRPr="00B70620">
        <w:t xml:space="preserve"> </w:t>
      </w:r>
      <w:r>
        <w:t>receipt</w:t>
      </w:r>
      <w:r w:rsidRPr="00B70620">
        <w:t xml:space="preserve"> </w:t>
      </w:r>
      <w:r>
        <w:t>of</w:t>
      </w:r>
      <w:r w:rsidRPr="00B70620">
        <w:t xml:space="preserve"> </w:t>
      </w:r>
      <w:r>
        <w:t>the</w:t>
      </w:r>
      <w:r w:rsidRPr="00B70620">
        <w:t xml:space="preserve"> </w:t>
      </w:r>
      <w:r>
        <w:t>formal</w:t>
      </w:r>
      <w:r w:rsidRPr="00B70620">
        <w:t xml:space="preserve"> </w:t>
      </w:r>
      <w:r>
        <w:t>reports</w:t>
      </w:r>
      <w:r w:rsidRPr="00B70620">
        <w:t xml:space="preserve"> </w:t>
      </w:r>
      <w:r>
        <w:t>does</w:t>
      </w:r>
      <w:r w:rsidRPr="00B70620">
        <w:t xml:space="preserve"> </w:t>
      </w:r>
      <w:r>
        <w:t>not</w:t>
      </w:r>
      <w:r w:rsidRPr="00B70620">
        <w:t xml:space="preserve"> </w:t>
      </w:r>
      <w:r>
        <w:t xml:space="preserve">always fit well with the timing of the MEP process and individual modules are often not mentioned in reports. Where appropriate, the MEP should </w:t>
      </w:r>
      <w:r w:rsidR="00117245">
        <w:t>refer</w:t>
      </w:r>
      <w:r>
        <w:t xml:space="preserve"> to external examiners’ views and comments expressed in their reports.</w:t>
      </w:r>
    </w:p>
    <w:p w14:paraId="10269756" w14:textId="77777777" w:rsidR="00B70620" w:rsidRDefault="00B70620" w:rsidP="003B4CD9">
      <w:pPr>
        <w:pStyle w:val="Heading2"/>
        <w:ind w:left="0"/>
      </w:pPr>
      <w:bookmarkStart w:id="123" w:name="Student_Feedback"/>
      <w:bookmarkEnd w:id="123"/>
    </w:p>
    <w:p w14:paraId="514A6F14" w14:textId="2747FFA1" w:rsidR="005A47FD" w:rsidRPr="00173B1C" w:rsidRDefault="00AB18DA" w:rsidP="00CC04FF">
      <w:pPr>
        <w:pStyle w:val="Heading2"/>
      </w:pPr>
      <w:bookmarkStart w:id="124" w:name="_Toc203120893"/>
      <w:r>
        <w:t>Student</w:t>
      </w:r>
      <w:r w:rsidRPr="00CC04FF">
        <w:t xml:space="preserve"> Feedback</w:t>
      </w:r>
      <w:bookmarkEnd w:id="124"/>
    </w:p>
    <w:p w14:paraId="664BE151" w14:textId="77777777" w:rsidR="00183A1D" w:rsidRDefault="00183A1D" w:rsidP="003B4CD9">
      <w:pPr>
        <w:pStyle w:val="BodyText"/>
        <w:ind w:left="709" w:right="148"/>
      </w:pPr>
      <w:bookmarkStart w:id="125" w:name="Student_feedback,_and_module_team’s_resp"/>
      <w:bookmarkEnd w:id="125"/>
    </w:p>
    <w:p w14:paraId="2F94286F" w14:textId="6A5E855D" w:rsidR="005A47FD" w:rsidRDefault="00AB18DA" w:rsidP="007371F6">
      <w:pPr>
        <w:pStyle w:val="BodyText"/>
        <w:numPr>
          <w:ilvl w:val="0"/>
          <w:numId w:val="2"/>
        </w:numPr>
        <w:ind w:left="709" w:right="148" w:hanging="709"/>
      </w:pPr>
      <w:r>
        <w:t>Student</w:t>
      </w:r>
      <w:r w:rsidRPr="00183A1D">
        <w:t xml:space="preserve"> </w:t>
      </w:r>
      <w:r>
        <w:t>feedback,</w:t>
      </w:r>
      <w:r w:rsidRPr="00183A1D">
        <w:t xml:space="preserve"> </w:t>
      </w:r>
      <w:r>
        <w:t>and</w:t>
      </w:r>
      <w:r w:rsidR="00714A1C">
        <w:t xml:space="preserve"> the</w:t>
      </w:r>
      <w:r w:rsidRPr="00183A1D">
        <w:t xml:space="preserve"> </w:t>
      </w:r>
      <w:r>
        <w:t>module</w:t>
      </w:r>
      <w:r w:rsidRPr="00183A1D">
        <w:t xml:space="preserve"> </w:t>
      </w:r>
      <w:r>
        <w:t>team’s</w:t>
      </w:r>
      <w:r w:rsidRPr="00183A1D">
        <w:t xml:space="preserve"> </w:t>
      </w:r>
      <w:r>
        <w:t>responses</w:t>
      </w:r>
      <w:r w:rsidRPr="00183A1D">
        <w:t xml:space="preserve"> </w:t>
      </w:r>
      <w:r>
        <w:t>to</w:t>
      </w:r>
      <w:r w:rsidRPr="00183A1D">
        <w:t xml:space="preserve"> </w:t>
      </w:r>
      <w:r>
        <w:t>student</w:t>
      </w:r>
      <w:r w:rsidRPr="00183A1D">
        <w:t xml:space="preserve"> </w:t>
      </w:r>
      <w:r>
        <w:t>feedback,</w:t>
      </w:r>
      <w:r w:rsidRPr="00183A1D">
        <w:t xml:space="preserve"> </w:t>
      </w:r>
      <w:r>
        <w:t>is</w:t>
      </w:r>
      <w:r w:rsidRPr="00183A1D">
        <w:t xml:space="preserve"> </w:t>
      </w:r>
      <w:r>
        <w:t>an</w:t>
      </w:r>
      <w:r w:rsidRPr="00183A1D">
        <w:t xml:space="preserve"> </w:t>
      </w:r>
      <w:r>
        <w:t xml:space="preserve">essential element of the MEP and of the </w:t>
      </w:r>
      <w:r w:rsidR="00F42EA9">
        <w:t xml:space="preserve">continuous </w:t>
      </w:r>
      <w:r>
        <w:t>monitoring and enhancement process.</w:t>
      </w:r>
    </w:p>
    <w:p w14:paraId="61B0EE9C" w14:textId="77777777" w:rsidR="00183A1D" w:rsidRDefault="00183A1D" w:rsidP="003B4CD9">
      <w:pPr>
        <w:pStyle w:val="BodyText"/>
        <w:ind w:left="709" w:right="148"/>
      </w:pPr>
      <w:bookmarkStart w:id="126" w:name="Feedback_from_students_generated_either_"/>
      <w:bookmarkEnd w:id="126"/>
    </w:p>
    <w:p w14:paraId="6965D86E" w14:textId="16152FB5" w:rsidR="005A47FD" w:rsidRPr="00173B1C" w:rsidRDefault="00AB18DA" w:rsidP="007371F6">
      <w:pPr>
        <w:pStyle w:val="BodyText"/>
        <w:numPr>
          <w:ilvl w:val="0"/>
          <w:numId w:val="2"/>
        </w:numPr>
        <w:ind w:left="709" w:right="148" w:hanging="709"/>
      </w:pPr>
      <w:r>
        <w:t>Feedback from students generated either via the S</w:t>
      </w:r>
      <w:r w:rsidR="00EC6B85">
        <w:t>V</w:t>
      </w:r>
      <w:r>
        <w:t>C, through the process of early-module</w:t>
      </w:r>
      <w:r w:rsidRPr="00183A1D">
        <w:t xml:space="preserve"> </w:t>
      </w:r>
      <w:r>
        <w:t>review,</w:t>
      </w:r>
      <w:r w:rsidRPr="00183A1D">
        <w:t xml:space="preserve"> </w:t>
      </w:r>
      <w:r>
        <w:t>from</w:t>
      </w:r>
      <w:r w:rsidRPr="00183A1D">
        <w:t xml:space="preserve"> </w:t>
      </w:r>
      <w:proofErr w:type="spellStart"/>
      <w:r>
        <w:t>MEQs</w:t>
      </w:r>
      <w:proofErr w:type="spellEnd"/>
      <w:r>
        <w:t>,</w:t>
      </w:r>
      <w:r w:rsidRPr="00183A1D">
        <w:t xml:space="preserve"> </w:t>
      </w:r>
      <w:r>
        <w:t>or</w:t>
      </w:r>
      <w:r w:rsidRPr="00183A1D">
        <w:t xml:space="preserve"> </w:t>
      </w:r>
      <w:r>
        <w:t xml:space="preserve">from more informal feedback from, for example, Course Representatives </w:t>
      </w:r>
      <w:r w:rsidR="00A72922">
        <w:t>during</w:t>
      </w:r>
      <w:r w:rsidRPr="00183A1D">
        <w:t xml:space="preserve"> </w:t>
      </w:r>
      <w:r>
        <w:t>the</w:t>
      </w:r>
      <w:r w:rsidRPr="00183A1D">
        <w:t xml:space="preserve"> </w:t>
      </w:r>
      <w:r>
        <w:t>year</w:t>
      </w:r>
      <w:r w:rsidRPr="00183A1D">
        <w:t xml:space="preserve"> </w:t>
      </w:r>
      <w:r>
        <w:t>should</w:t>
      </w:r>
      <w:r w:rsidRPr="00183A1D">
        <w:t xml:space="preserve"> </w:t>
      </w:r>
      <w:r>
        <w:t>contribute</w:t>
      </w:r>
      <w:r w:rsidRPr="00183A1D">
        <w:t xml:space="preserve"> </w:t>
      </w:r>
      <w:r>
        <w:t>to</w:t>
      </w:r>
      <w:r w:rsidRPr="00183A1D">
        <w:t xml:space="preserve"> </w:t>
      </w:r>
      <w:r>
        <w:t>the</w:t>
      </w:r>
      <w:r w:rsidRPr="00183A1D">
        <w:t xml:space="preserve"> </w:t>
      </w:r>
      <w:r>
        <w:t>module</w:t>
      </w:r>
      <w:r w:rsidRPr="00183A1D">
        <w:t xml:space="preserve"> </w:t>
      </w:r>
      <w:r>
        <w:t>team’s</w:t>
      </w:r>
      <w:r w:rsidRPr="00183A1D">
        <w:t xml:space="preserve"> </w:t>
      </w:r>
      <w:r>
        <w:t>reflection</w:t>
      </w:r>
      <w:r w:rsidRPr="00183A1D">
        <w:t xml:space="preserve"> </w:t>
      </w:r>
      <w:r>
        <w:t>on</w:t>
      </w:r>
      <w:r w:rsidRPr="00183A1D">
        <w:t xml:space="preserve"> </w:t>
      </w:r>
      <w:r>
        <w:t>the</w:t>
      </w:r>
      <w:r w:rsidRPr="00183A1D">
        <w:t xml:space="preserve"> </w:t>
      </w:r>
      <w:r>
        <w:t xml:space="preserve">module. For further information on student feedback see Section </w:t>
      </w:r>
      <w:r w:rsidR="00275C7A">
        <w:t>L</w:t>
      </w:r>
      <w:r w:rsidR="00CC7761">
        <w:t>:</w:t>
      </w:r>
      <w:r>
        <w:t xml:space="preserve"> Student Voice.</w:t>
      </w:r>
    </w:p>
    <w:p w14:paraId="41187A23" w14:textId="77777777" w:rsidR="00183A1D" w:rsidRDefault="00183A1D" w:rsidP="003B4CD9">
      <w:pPr>
        <w:pStyle w:val="Heading2"/>
        <w:ind w:left="0"/>
      </w:pPr>
      <w:bookmarkStart w:id="127" w:name="Evidence_used_to_write_the_MEP"/>
      <w:bookmarkStart w:id="128" w:name="_bookmark21"/>
      <w:bookmarkEnd w:id="127"/>
      <w:bookmarkEnd w:id="128"/>
    </w:p>
    <w:p w14:paraId="6A21F4A8" w14:textId="5BBEC856" w:rsidR="005A47FD" w:rsidRPr="00173B1C" w:rsidRDefault="00AB18DA" w:rsidP="00CC04FF">
      <w:pPr>
        <w:pStyle w:val="Heading2"/>
      </w:pPr>
      <w:bookmarkStart w:id="129" w:name="_Toc203120894"/>
      <w:r>
        <w:t>Evidence</w:t>
      </w:r>
      <w:r w:rsidRPr="00CC04FF">
        <w:t xml:space="preserve"> </w:t>
      </w:r>
      <w:r>
        <w:t>used</w:t>
      </w:r>
      <w:r w:rsidRPr="00CC04FF">
        <w:t xml:space="preserve"> </w:t>
      </w:r>
      <w:r>
        <w:t>to</w:t>
      </w:r>
      <w:r w:rsidRPr="00CC04FF">
        <w:t xml:space="preserve"> </w:t>
      </w:r>
      <w:r>
        <w:t>write</w:t>
      </w:r>
      <w:r w:rsidRPr="00CC04FF">
        <w:t xml:space="preserve"> </w:t>
      </w:r>
      <w:r>
        <w:t>the</w:t>
      </w:r>
      <w:r w:rsidRPr="00CC04FF">
        <w:t xml:space="preserve"> </w:t>
      </w:r>
      <w:proofErr w:type="gramStart"/>
      <w:r w:rsidRPr="00CC04FF">
        <w:t>MEP</w:t>
      </w:r>
      <w:bookmarkEnd w:id="129"/>
      <w:proofErr w:type="gramEnd"/>
    </w:p>
    <w:p w14:paraId="2736F098" w14:textId="77777777" w:rsidR="00183A1D" w:rsidRDefault="00183A1D" w:rsidP="003B4CD9">
      <w:pPr>
        <w:pStyle w:val="BodyText"/>
        <w:ind w:left="709" w:right="148"/>
      </w:pPr>
      <w:bookmarkStart w:id="130" w:name="The_MEP_requires_identification_of_the_e"/>
      <w:bookmarkEnd w:id="130"/>
    </w:p>
    <w:p w14:paraId="142F9652" w14:textId="24C7FCB8" w:rsidR="005A47FD" w:rsidRPr="00173B1C" w:rsidRDefault="00AB18DA" w:rsidP="007371F6">
      <w:pPr>
        <w:pStyle w:val="BodyText"/>
        <w:numPr>
          <w:ilvl w:val="0"/>
          <w:numId w:val="2"/>
        </w:numPr>
        <w:ind w:left="709" w:right="148" w:hanging="709"/>
      </w:pPr>
      <w:r>
        <w:t>The</w:t>
      </w:r>
      <w:r w:rsidRPr="00183A1D">
        <w:t xml:space="preserve"> </w:t>
      </w:r>
      <w:r>
        <w:t>MEP</w:t>
      </w:r>
      <w:r w:rsidRPr="00183A1D">
        <w:t xml:space="preserve"> </w:t>
      </w:r>
      <w:r>
        <w:t>requires</w:t>
      </w:r>
      <w:r w:rsidRPr="00183A1D">
        <w:t xml:space="preserve"> </w:t>
      </w:r>
      <w:r>
        <w:t>identification</w:t>
      </w:r>
      <w:r w:rsidRPr="00183A1D">
        <w:t xml:space="preserve"> </w:t>
      </w:r>
      <w:r>
        <w:t>of</w:t>
      </w:r>
      <w:r w:rsidRPr="00183A1D">
        <w:t xml:space="preserve"> </w:t>
      </w:r>
      <w:r>
        <w:t>the</w:t>
      </w:r>
      <w:r w:rsidRPr="00183A1D">
        <w:t xml:space="preserve"> </w:t>
      </w:r>
      <w:r>
        <w:t>evidence</w:t>
      </w:r>
      <w:r w:rsidRPr="00183A1D">
        <w:t xml:space="preserve"> </w:t>
      </w:r>
      <w:r>
        <w:t>(both</w:t>
      </w:r>
      <w:r w:rsidRPr="00183A1D">
        <w:t xml:space="preserve"> </w:t>
      </w:r>
      <w:r>
        <w:t>qualitative</w:t>
      </w:r>
      <w:r w:rsidRPr="00183A1D">
        <w:t xml:space="preserve"> </w:t>
      </w:r>
      <w:r>
        <w:t>and</w:t>
      </w:r>
      <w:r w:rsidRPr="00183A1D">
        <w:t xml:space="preserve"> </w:t>
      </w:r>
      <w:r>
        <w:lastRenderedPageBreak/>
        <w:t>quantitative) used</w:t>
      </w:r>
      <w:r w:rsidRPr="00183A1D">
        <w:t xml:space="preserve"> </w:t>
      </w:r>
      <w:r>
        <w:t>in</w:t>
      </w:r>
      <w:r w:rsidRPr="00183A1D">
        <w:t xml:space="preserve"> </w:t>
      </w:r>
      <w:r>
        <w:t>the</w:t>
      </w:r>
      <w:r w:rsidRPr="00183A1D">
        <w:t xml:space="preserve"> </w:t>
      </w:r>
      <w:r>
        <w:t>evaluation</w:t>
      </w:r>
      <w:r w:rsidRPr="00183A1D">
        <w:t xml:space="preserve"> </w:t>
      </w:r>
      <w:r>
        <w:t>of</w:t>
      </w:r>
      <w:r w:rsidRPr="00183A1D">
        <w:t xml:space="preserve"> </w:t>
      </w:r>
      <w:r>
        <w:t>the</w:t>
      </w:r>
      <w:r w:rsidRPr="00183A1D">
        <w:t xml:space="preserve"> </w:t>
      </w:r>
      <w:r>
        <w:t>module.</w:t>
      </w:r>
      <w:r w:rsidRPr="00183A1D">
        <w:t xml:space="preserve"> </w:t>
      </w:r>
      <w:r>
        <w:t>Where</w:t>
      </w:r>
      <w:r w:rsidRPr="00183A1D">
        <w:t xml:space="preserve"> </w:t>
      </w:r>
      <w:r>
        <w:t>‘non-standard’</w:t>
      </w:r>
      <w:r w:rsidRPr="00183A1D">
        <w:t xml:space="preserve"> </w:t>
      </w:r>
      <w:r>
        <w:t>evidence</w:t>
      </w:r>
      <w:r w:rsidRPr="00183A1D">
        <w:t xml:space="preserve"> </w:t>
      </w:r>
      <w:r>
        <w:t>is</w:t>
      </w:r>
      <w:r w:rsidRPr="00183A1D">
        <w:t xml:space="preserve"> </w:t>
      </w:r>
      <w:r>
        <w:t>used,</w:t>
      </w:r>
      <w:r w:rsidRPr="00183A1D">
        <w:t xml:space="preserve"> </w:t>
      </w:r>
      <w:r>
        <w:t>this should be identified.</w:t>
      </w:r>
    </w:p>
    <w:p w14:paraId="25735516" w14:textId="77777777" w:rsidR="00183A1D" w:rsidRDefault="00183A1D" w:rsidP="003B4CD9">
      <w:pPr>
        <w:pStyle w:val="Heading2"/>
        <w:ind w:left="0"/>
      </w:pPr>
      <w:bookmarkStart w:id="131" w:name="MEP_Action_Plan"/>
      <w:bookmarkStart w:id="132" w:name="_bookmark22"/>
      <w:bookmarkEnd w:id="131"/>
      <w:bookmarkEnd w:id="132"/>
    </w:p>
    <w:p w14:paraId="0E7D49C0" w14:textId="01B8B138" w:rsidR="005A47FD" w:rsidRPr="00173B1C" w:rsidRDefault="00AB18DA" w:rsidP="00CC04FF">
      <w:pPr>
        <w:pStyle w:val="Heading2"/>
      </w:pPr>
      <w:bookmarkStart w:id="133" w:name="_Toc203120895"/>
      <w:r>
        <w:t>MEP</w:t>
      </w:r>
      <w:r w:rsidRPr="00CC04FF">
        <w:t xml:space="preserve"> </w:t>
      </w:r>
      <w:r>
        <w:t>Action</w:t>
      </w:r>
      <w:r w:rsidRPr="00CC04FF">
        <w:t xml:space="preserve"> Plan</w:t>
      </w:r>
      <w:bookmarkEnd w:id="133"/>
    </w:p>
    <w:p w14:paraId="44BBD090" w14:textId="77777777" w:rsidR="00183A1D" w:rsidRDefault="00183A1D" w:rsidP="003B4CD9">
      <w:pPr>
        <w:pStyle w:val="BodyText"/>
        <w:ind w:left="709" w:right="148"/>
      </w:pPr>
      <w:bookmarkStart w:id="134" w:name="Every_MEP_must_contain_an_action_plan_fo"/>
      <w:bookmarkEnd w:id="134"/>
    </w:p>
    <w:p w14:paraId="7782F0D0" w14:textId="78753D41" w:rsidR="005A47FD" w:rsidRDefault="00AB18DA" w:rsidP="007371F6">
      <w:pPr>
        <w:pStyle w:val="BodyText"/>
        <w:numPr>
          <w:ilvl w:val="0"/>
          <w:numId w:val="2"/>
        </w:numPr>
        <w:ind w:left="709" w:right="148" w:hanging="709"/>
      </w:pPr>
      <w:r>
        <w:t>Every</w:t>
      </w:r>
      <w:r w:rsidRPr="00183A1D">
        <w:t xml:space="preserve"> </w:t>
      </w:r>
      <w:r>
        <w:t>MEP</w:t>
      </w:r>
      <w:r w:rsidRPr="00183A1D">
        <w:t xml:space="preserve"> </w:t>
      </w:r>
      <w:r>
        <w:t>must</w:t>
      </w:r>
      <w:r w:rsidRPr="00183A1D">
        <w:t xml:space="preserve"> </w:t>
      </w:r>
      <w:r>
        <w:t>contain</w:t>
      </w:r>
      <w:r w:rsidRPr="00183A1D">
        <w:t xml:space="preserve"> </w:t>
      </w:r>
      <w:r>
        <w:t>an</w:t>
      </w:r>
      <w:r w:rsidRPr="00183A1D">
        <w:t xml:space="preserve"> </w:t>
      </w:r>
      <w:r>
        <w:t>action</w:t>
      </w:r>
      <w:r w:rsidRPr="00183A1D">
        <w:t xml:space="preserve"> </w:t>
      </w:r>
      <w:r>
        <w:t>plan</w:t>
      </w:r>
      <w:r w:rsidRPr="00183A1D">
        <w:t xml:space="preserve"> </w:t>
      </w:r>
      <w:r>
        <w:t>for</w:t>
      </w:r>
      <w:r w:rsidRPr="00183A1D">
        <w:t xml:space="preserve"> </w:t>
      </w:r>
      <w:r>
        <w:t>the</w:t>
      </w:r>
      <w:r w:rsidRPr="00183A1D">
        <w:t xml:space="preserve"> </w:t>
      </w:r>
      <w:r>
        <w:t>current</w:t>
      </w:r>
      <w:r w:rsidRPr="00183A1D">
        <w:t xml:space="preserve"> </w:t>
      </w:r>
      <w:r>
        <w:t>academic</w:t>
      </w:r>
      <w:r w:rsidRPr="00183A1D">
        <w:t xml:space="preserve"> </w:t>
      </w:r>
      <w:r>
        <w:t>year</w:t>
      </w:r>
      <w:r w:rsidRPr="00183A1D">
        <w:t xml:space="preserve"> </w:t>
      </w:r>
      <w:r>
        <w:t>and</w:t>
      </w:r>
      <w:r w:rsidRPr="00183A1D">
        <w:t xml:space="preserve"> </w:t>
      </w:r>
      <w:r>
        <w:t>an</w:t>
      </w:r>
      <w:r w:rsidRPr="00183A1D">
        <w:t xml:space="preserve"> </w:t>
      </w:r>
      <w:r>
        <w:t>update on the module team’s response to the actions contained in the previous year’s plan.</w:t>
      </w:r>
    </w:p>
    <w:p w14:paraId="6208FA2F" w14:textId="77777777" w:rsidR="00183A1D" w:rsidRDefault="00183A1D" w:rsidP="003B4CD9">
      <w:pPr>
        <w:pStyle w:val="BodyText"/>
        <w:ind w:left="709" w:right="148"/>
      </w:pPr>
      <w:bookmarkStart w:id="135" w:name="If_a_module_fails_to_meet_any_of_the_mod"/>
      <w:bookmarkEnd w:id="135"/>
    </w:p>
    <w:p w14:paraId="755D4B64" w14:textId="5A36E4C3" w:rsidR="005A47FD" w:rsidRDefault="00AB18DA" w:rsidP="007371F6">
      <w:pPr>
        <w:pStyle w:val="BodyText"/>
        <w:numPr>
          <w:ilvl w:val="0"/>
          <w:numId w:val="2"/>
        </w:numPr>
        <w:ind w:left="709" w:right="148" w:hanging="709"/>
      </w:pPr>
      <w:r>
        <w:t>If a module fails to meet any of the module level Key Performance Indicators, module</w:t>
      </w:r>
      <w:r w:rsidRPr="00183A1D">
        <w:t xml:space="preserve"> </w:t>
      </w:r>
      <w:r>
        <w:t>leaders</w:t>
      </w:r>
      <w:r w:rsidRPr="00183A1D">
        <w:t xml:space="preserve"> </w:t>
      </w:r>
      <w:r>
        <w:t>must</w:t>
      </w:r>
      <w:r w:rsidRPr="00183A1D">
        <w:t xml:space="preserve"> </w:t>
      </w:r>
      <w:r>
        <w:t>reflect</w:t>
      </w:r>
      <w:r w:rsidRPr="00183A1D">
        <w:t xml:space="preserve"> </w:t>
      </w:r>
      <w:r>
        <w:t>on</w:t>
      </w:r>
      <w:r w:rsidRPr="00183A1D">
        <w:t xml:space="preserve"> </w:t>
      </w:r>
      <w:r>
        <w:t>the</w:t>
      </w:r>
      <w:r w:rsidRPr="00183A1D">
        <w:t xml:space="preserve"> </w:t>
      </w:r>
      <w:r>
        <w:t>reasons</w:t>
      </w:r>
      <w:r w:rsidRPr="00183A1D">
        <w:t xml:space="preserve"> </w:t>
      </w:r>
      <w:r>
        <w:t>for</w:t>
      </w:r>
      <w:r w:rsidRPr="00183A1D">
        <w:t xml:space="preserve"> </w:t>
      </w:r>
      <w:r>
        <w:t>this</w:t>
      </w:r>
      <w:r w:rsidRPr="00183A1D">
        <w:t xml:space="preserve"> </w:t>
      </w:r>
      <w:r>
        <w:t>and</w:t>
      </w:r>
      <w:r w:rsidRPr="00183A1D">
        <w:t xml:space="preserve"> </w:t>
      </w:r>
      <w:r>
        <w:t>include</w:t>
      </w:r>
      <w:r w:rsidRPr="00183A1D">
        <w:t xml:space="preserve"> </w:t>
      </w:r>
      <w:r>
        <w:t>appropriate</w:t>
      </w:r>
      <w:r w:rsidRPr="00183A1D">
        <w:t xml:space="preserve"> </w:t>
      </w:r>
      <w:r>
        <w:t>actions.</w:t>
      </w:r>
    </w:p>
    <w:p w14:paraId="509D9B00" w14:textId="77777777" w:rsidR="00183A1D" w:rsidRDefault="00183A1D" w:rsidP="003B4CD9">
      <w:pPr>
        <w:pStyle w:val="Heading2"/>
        <w:ind w:left="0"/>
      </w:pPr>
      <w:bookmarkStart w:id="136" w:name="Modifications_to_modules_resulting_from_"/>
      <w:bookmarkStart w:id="137" w:name="_bookmark23"/>
      <w:bookmarkEnd w:id="136"/>
      <w:bookmarkEnd w:id="137"/>
    </w:p>
    <w:p w14:paraId="780730D4" w14:textId="5B0B03CC" w:rsidR="005A47FD" w:rsidRPr="00173B1C" w:rsidRDefault="00AB18DA" w:rsidP="00CC04FF">
      <w:pPr>
        <w:pStyle w:val="Heading2"/>
      </w:pPr>
      <w:bookmarkStart w:id="138" w:name="_Toc203120896"/>
      <w:r>
        <w:t>Modifications</w:t>
      </w:r>
      <w:r w:rsidRPr="00CC04FF">
        <w:t xml:space="preserve"> </w:t>
      </w:r>
      <w:r>
        <w:t>to</w:t>
      </w:r>
      <w:r w:rsidRPr="00CC04FF">
        <w:t xml:space="preserve"> </w:t>
      </w:r>
      <w:r>
        <w:t>modules</w:t>
      </w:r>
      <w:r w:rsidRPr="00CC04FF">
        <w:t xml:space="preserve"> </w:t>
      </w:r>
      <w:r>
        <w:t>resulting</w:t>
      </w:r>
      <w:r w:rsidRPr="00CC04FF">
        <w:t xml:space="preserve"> </w:t>
      </w:r>
      <w:r>
        <w:t>from</w:t>
      </w:r>
      <w:r w:rsidRPr="00CC04FF">
        <w:t xml:space="preserve"> </w:t>
      </w:r>
      <w:r>
        <w:t>the</w:t>
      </w:r>
      <w:r w:rsidRPr="00CC04FF">
        <w:t xml:space="preserve"> </w:t>
      </w:r>
      <w:proofErr w:type="gramStart"/>
      <w:r w:rsidRPr="00CC04FF">
        <w:t>MEP</w:t>
      </w:r>
      <w:bookmarkEnd w:id="138"/>
      <w:proofErr w:type="gramEnd"/>
    </w:p>
    <w:p w14:paraId="1B219D16" w14:textId="77777777" w:rsidR="00183A1D" w:rsidRDefault="00183A1D" w:rsidP="003B4CD9">
      <w:pPr>
        <w:pStyle w:val="BodyText"/>
        <w:ind w:left="709" w:right="148"/>
      </w:pPr>
      <w:bookmarkStart w:id="139" w:name="If_the_action_plan_includes_actions_that"/>
      <w:bookmarkEnd w:id="139"/>
    </w:p>
    <w:p w14:paraId="795B51BA" w14:textId="27935E5B" w:rsidR="005A47FD" w:rsidRPr="00173B1C" w:rsidRDefault="00AB18DA" w:rsidP="007371F6">
      <w:pPr>
        <w:pStyle w:val="BodyText"/>
        <w:numPr>
          <w:ilvl w:val="0"/>
          <w:numId w:val="2"/>
        </w:numPr>
        <w:ind w:left="709" w:right="148" w:hanging="709"/>
      </w:pPr>
      <w:r>
        <w:t>If the action plan includes actions that may involve proposals for modifications to modules,</w:t>
      </w:r>
      <w:r w:rsidRPr="00183A1D">
        <w:t xml:space="preserve"> </w:t>
      </w:r>
      <w:r>
        <w:t>these</w:t>
      </w:r>
      <w:r w:rsidRPr="00183A1D">
        <w:t xml:space="preserve"> </w:t>
      </w:r>
      <w:r>
        <w:t>should</w:t>
      </w:r>
      <w:r w:rsidRPr="00183A1D">
        <w:t xml:space="preserve"> </w:t>
      </w:r>
      <w:r>
        <w:t>be</w:t>
      </w:r>
      <w:r w:rsidRPr="00183A1D">
        <w:t xml:space="preserve"> </w:t>
      </w:r>
      <w:r>
        <w:t>noted</w:t>
      </w:r>
      <w:r w:rsidRPr="00183A1D">
        <w:t xml:space="preserve"> </w:t>
      </w:r>
      <w:r>
        <w:t>in</w:t>
      </w:r>
      <w:r w:rsidRPr="00183A1D">
        <w:t xml:space="preserve"> </w:t>
      </w:r>
      <w:r>
        <w:t>the</w:t>
      </w:r>
      <w:r w:rsidRPr="00183A1D">
        <w:t xml:space="preserve"> </w:t>
      </w:r>
      <w:r>
        <w:t>report.</w:t>
      </w:r>
      <w:r w:rsidRPr="00183A1D">
        <w:t xml:space="preserve"> </w:t>
      </w:r>
      <w:r>
        <w:t>Module</w:t>
      </w:r>
      <w:r w:rsidRPr="00183A1D">
        <w:t xml:space="preserve"> </w:t>
      </w:r>
      <w:r>
        <w:t>teams</w:t>
      </w:r>
      <w:r w:rsidRPr="00183A1D">
        <w:t xml:space="preserve"> </w:t>
      </w:r>
      <w:r>
        <w:t>proposing</w:t>
      </w:r>
      <w:r w:rsidRPr="00183A1D">
        <w:t xml:space="preserve"> </w:t>
      </w:r>
      <w:r>
        <w:t>modifications should be aware that there are strict time limits in which</w:t>
      </w:r>
      <w:r w:rsidR="008762DC">
        <w:t xml:space="preserve"> </w:t>
      </w:r>
      <w:r>
        <w:t>modifications can be made that might mean that change cannot be implemented immediately. Course Leaders will reflect on changes proposed to modules in MEP reports when they are considering potential changes to the course or their constituent modules as part of their CEP reports.</w:t>
      </w:r>
    </w:p>
    <w:p w14:paraId="621CA38A" w14:textId="77777777" w:rsidR="00A4494D" w:rsidRDefault="00A4494D" w:rsidP="003B4CD9">
      <w:pPr>
        <w:pStyle w:val="Heading2"/>
        <w:ind w:left="0"/>
      </w:pPr>
      <w:bookmarkStart w:id="140" w:name="Module_Boxes"/>
      <w:bookmarkStart w:id="141" w:name="_bookmark24"/>
      <w:bookmarkEnd w:id="140"/>
      <w:bookmarkEnd w:id="141"/>
    </w:p>
    <w:p w14:paraId="4AF56CFF" w14:textId="78B0AD95" w:rsidR="005A47FD" w:rsidRPr="00CC04FF" w:rsidRDefault="00AB18DA" w:rsidP="00CC04FF">
      <w:pPr>
        <w:pStyle w:val="Heading1"/>
      </w:pPr>
      <w:bookmarkStart w:id="142" w:name="Course_level_Annual_Monitoring_and_Enhan"/>
      <w:bookmarkStart w:id="143" w:name="_bookmark25"/>
      <w:bookmarkStart w:id="144" w:name="_Toc203120897"/>
      <w:bookmarkEnd w:id="142"/>
      <w:bookmarkEnd w:id="143"/>
      <w:r w:rsidRPr="00CC04FF">
        <w:t xml:space="preserve">Course level </w:t>
      </w:r>
      <w:r w:rsidR="008858AC">
        <w:t>Continuous</w:t>
      </w:r>
      <w:r w:rsidRPr="00CC04FF">
        <w:t xml:space="preserve"> Enhancement</w:t>
      </w:r>
      <w:r w:rsidR="00DB67C6">
        <w:t xml:space="preserve"> Process</w:t>
      </w:r>
      <w:bookmarkEnd w:id="144"/>
    </w:p>
    <w:p w14:paraId="45D3AFBA" w14:textId="77777777" w:rsidR="00183A1D" w:rsidRDefault="00183A1D" w:rsidP="003B4CD9">
      <w:pPr>
        <w:pStyle w:val="Heading2"/>
        <w:ind w:left="0"/>
      </w:pPr>
      <w:bookmarkStart w:id="145" w:name="Course_Enhancement_Plans_(CEPs)"/>
      <w:bookmarkStart w:id="146" w:name="_bookmark26"/>
      <w:bookmarkEnd w:id="145"/>
      <w:bookmarkEnd w:id="146"/>
    </w:p>
    <w:p w14:paraId="3F431FBD" w14:textId="77777777" w:rsidR="001B6405" w:rsidRDefault="001B6405" w:rsidP="001B6405">
      <w:pPr>
        <w:pStyle w:val="BodyText"/>
        <w:numPr>
          <w:ilvl w:val="0"/>
          <w:numId w:val="2"/>
        </w:numPr>
        <w:ind w:left="709" w:right="148" w:hanging="709"/>
      </w:pPr>
      <w:r>
        <w:t xml:space="preserve">The course level continuous enhancement process is designed to deliver a risk-based approach which reduces burden on areas that are performing well, while pro-actively identifying areas of provision that require actions to be put in place. It is also designed to identify risks early in the academic year so that action can be taken in a timely manner. It recognises that the academic processes associated with course quality assurance and enhancement sit primarily in faculties, with the Education Directorate supporting these processes and overseeing areas of higher risk. </w:t>
      </w:r>
    </w:p>
    <w:p w14:paraId="3FB8708F" w14:textId="77777777" w:rsidR="001B6405" w:rsidRDefault="001B6405" w:rsidP="001B6405">
      <w:pPr>
        <w:pStyle w:val="BodyText"/>
        <w:ind w:left="709" w:right="148"/>
      </w:pPr>
    </w:p>
    <w:p w14:paraId="2BB0A5C2" w14:textId="77777777" w:rsidR="007A287D" w:rsidRDefault="007A287D" w:rsidP="007A287D">
      <w:pPr>
        <w:pStyle w:val="BodyText"/>
        <w:numPr>
          <w:ilvl w:val="0"/>
          <w:numId w:val="2"/>
        </w:numPr>
        <w:ind w:left="709" w:right="148" w:hanging="709"/>
      </w:pPr>
      <w:r>
        <w:t>The key principles of the course level process are therefore:</w:t>
      </w:r>
    </w:p>
    <w:p w14:paraId="32D3C809" w14:textId="77777777" w:rsidR="007A287D" w:rsidRDefault="007A287D" w:rsidP="007A287D">
      <w:pPr>
        <w:pStyle w:val="BodyText"/>
        <w:numPr>
          <w:ilvl w:val="0"/>
          <w:numId w:val="3"/>
        </w:numPr>
        <w:ind w:right="148"/>
      </w:pPr>
      <w:r>
        <w:t>Making use of data to enhance student experience and outcomes in a timely manner.</w:t>
      </w:r>
    </w:p>
    <w:p w14:paraId="01ADE2D5" w14:textId="77777777" w:rsidR="007A287D" w:rsidRDefault="007A287D" w:rsidP="007A287D">
      <w:pPr>
        <w:pStyle w:val="BodyText"/>
        <w:numPr>
          <w:ilvl w:val="0"/>
          <w:numId w:val="3"/>
        </w:numPr>
        <w:ind w:right="148"/>
      </w:pPr>
      <w:r>
        <w:t>Risk-based and efficient use of time and resource.</w:t>
      </w:r>
    </w:p>
    <w:p w14:paraId="06E3A587" w14:textId="77777777" w:rsidR="007A287D" w:rsidRDefault="007A287D" w:rsidP="007A287D">
      <w:pPr>
        <w:pStyle w:val="BodyText"/>
        <w:numPr>
          <w:ilvl w:val="0"/>
          <w:numId w:val="3"/>
        </w:numPr>
        <w:ind w:right="148"/>
      </w:pPr>
      <w:r>
        <w:t>Course teams and faculties to take ownership and lead in responding to issues and the completion of Course Enhancement Plans.</w:t>
      </w:r>
    </w:p>
    <w:p w14:paraId="19AB9D34" w14:textId="77777777" w:rsidR="00C82BE5" w:rsidRDefault="00C82BE5" w:rsidP="00C82BE5">
      <w:pPr>
        <w:pStyle w:val="BodyText"/>
        <w:ind w:right="148"/>
        <w:rPr>
          <w:b/>
          <w:bCs/>
          <w:sz w:val="26"/>
          <w:szCs w:val="26"/>
        </w:rPr>
      </w:pPr>
    </w:p>
    <w:p w14:paraId="24431989" w14:textId="2261C319" w:rsidR="00C82BE5" w:rsidRDefault="00C82BE5" w:rsidP="00E9129E">
      <w:pPr>
        <w:pStyle w:val="BodyText"/>
        <w:numPr>
          <w:ilvl w:val="0"/>
          <w:numId w:val="2"/>
        </w:numPr>
        <w:ind w:left="709" w:right="148" w:hanging="709"/>
      </w:pPr>
      <w:r>
        <w:t>An overview of the course level continuous enhancement process is available at appendix 3.</w:t>
      </w:r>
    </w:p>
    <w:p w14:paraId="0FB46A06" w14:textId="77777777" w:rsidR="0027647C" w:rsidRDefault="0027647C" w:rsidP="00C82BE5">
      <w:pPr>
        <w:pStyle w:val="Heading2"/>
        <w:ind w:left="0"/>
      </w:pPr>
    </w:p>
    <w:p w14:paraId="1AAA1C50" w14:textId="5ECD9405" w:rsidR="00C82BE5" w:rsidRDefault="00C82BE5" w:rsidP="00C82BE5">
      <w:pPr>
        <w:pStyle w:val="Heading2"/>
        <w:ind w:left="0"/>
      </w:pPr>
      <w:bookmarkStart w:id="147" w:name="_Toc203120898"/>
      <w:r w:rsidRPr="00CD671F">
        <w:t>The Course Enhancement Plan</w:t>
      </w:r>
      <w:r>
        <w:t xml:space="preserve"> (CEP)</w:t>
      </w:r>
      <w:bookmarkEnd w:id="147"/>
    </w:p>
    <w:p w14:paraId="048ACF9D" w14:textId="77777777" w:rsidR="00C82BE5" w:rsidRDefault="00C82BE5" w:rsidP="00C82BE5">
      <w:pPr>
        <w:pStyle w:val="BodyText"/>
        <w:ind w:left="709" w:right="148"/>
      </w:pPr>
    </w:p>
    <w:p w14:paraId="0BBB567B" w14:textId="76E47D9F" w:rsidR="00E9129E" w:rsidRPr="00484E01" w:rsidRDefault="00E9129E" w:rsidP="00E9129E">
      <w:pPr>
        <w:pStyle w:val="BodyText"/>
        <w:numPr>
          <w:ilvl w:val="0"/>
          <w:numId w:val="2"/>
        </w:numPr>
        <w:ind w:left="709" w:right="148" w:hanging="709"/>
      </w:pPr>
      <w:r w:rsidRPr="00484E01">
        <w:t xml:space="preserve">A Course Enhancement Plan (CEP) should be maintained for all courses or clusters of courses. The CEP is intended to be a dynamic document which should be continuously updated by the course team in response to data </w:t>
      </w:r>
      <w:r w:rsidR="00AD1C0E">
        <w:t>as it becomes available throughout the year.</w:t>
      </w:r>
    </w:p>
    <w:p w14:paraId="71BA1B6F" w14:textId="77777777" w:rsidR="00E9129E" w:rsidRDefault="00E9129E" w:rsidP="004548E6">
      <w:pPr>
        <w:pStyle w:val="BodyText"/>
        <w:ind w:left="709" w:right="148"/>
      </w:pPr>
    </w:p>
    <w:p w14:paraId="6EA40668" w14:textId="4F51ADC5" w:rsidR="00436405" w:rsidRDefault="004B5258" w:rsidP="007371F6">
      <w:pPr>
        <w:pStyle w:val="BodyText"/>
        <w:numPr>
          <w:ilvl w:val="0"/>
          <w:numId w:val="2"/>
        </w:numPr>
        <w:ind w:left="709" w:right="148" w:hanging="709"/>
      </w:pPr>
      <w:r>
        <w:lastRenderedPageBreak/>
        <w:t>Th</w:t>
      </w:r>
      <w:r w:rsidR="000B1299">
        <w:t>e course team’s</w:t>
      </w:r>
      <w:r w:rsidR="00CD671F">
        <w:t xml:space="preserve"> evaluation</w:t>
      </w:r>
      <w:r w:rsidR="000B1299">
        <w:t xml:space="preserve"> should</w:t>
      </w:r>
      <w:r w:rsidR="00CD671F">
        <w:t xml:space="preserve"> consider student performance on the course, student views, external examiner</w:t>
      </w:r>
      <w:r w:rsidR="00682737">
        <w:t>s’ comments</w:t>
      </w:r>
      <w:r w:rsidR="00AE4927">
        <w:t>,</w:t>
      </w:r>
      <w:r w:rsidR="00682737">
        <w:t xml:space="preserve"> and the observations of the course team themselves which may lead to action either to enhance provision or to address identified problems.</w:t>
      </w:r>
    </w:p>
    <w:p w14:paraId="5DD997A6" w14:textId="77777777" w:rsidR="00424228" w:rsidRDefault="00424228" w:rsidP="00424228">
      <w:pPr>
        <w:pStyle w:val="BodyText"/>
        <w:ind w:left="709" w:right="148"/>
      </w:pPr>
    </w:p>
    <w:p w14:paraId="79E554CE" w14:textId="635658C3" w:rsidR="00AE4927" w:rsidRDefault="00AE4927" w:rsidP="007371F6">
      <w:pPr>
        <w:pStyle w:val="BodyText"/>
        <w:numPr>
          <w:ilvl w:val="0"/>
          <w:numId w:val="2"/>
        </w:numPr>
        <w:ind w:left="709" w:right="148" w:hanging="709"/>
      </w:pPr>
      <w:r>
        <w:t xml:space="preserve">The </w:t>
      </w:r>
      <w:r w:rsidR="006E6A82">
        <w:t xml:space="preserve">continuous review of </w:t>
      </w:r>
      <w:r>
        <w:t>the CEP should ensure that</w:t>
      </w:r>
      <w:r w:rsidR="00BA3A95">
        <w:t>:</w:t>
      </w:r>
    </w:p>
    <w:p w14:paraId="4E5054E8" w14:textId="29434D74" w:rsidR="009558C8" w:rsidRDefault="009558C8" w:rsidP="007371F6">
      <w:pPr>
        <w:pStyle w:val="BodyText"/>
        <w:numPr>
          <w:ilvl w:val="0"/>
          <w:numId w:val="9"/>
        </w:numPr>
        <w:ind w:left="1134" w:right="148" w:hanging="283"/>
      </w:pPr>
      <w:r>
        <w:t>The course curriculum continues to be relevant</w:t>
      </w:r>
      <w:r w:rsidR="005A41B6">
        <w:t>.</w:t>
      </w:r>
    </w:p>
    <w:p w14:paraId="4BF2A07A" w14:textId="15FF2912" w:rsidR="009558C8" w:rsidRDefault="009558C8" w:rsidP="007371F6">
      <w:pPr>
        <w:pStyle w:val="BodyText"/>
        <w:numPr>
          <w:ilvl w:val="0"/>
          <w:numId w:val="9"/>
        </w:numPr>
        <w:ind w:left="1134" w:right="148" w:hanging="283"/>
      </w:pPr>
      <w:r>
        <w:t>The teaching, learning and assessment strategies for the course remain effective</w:t>
      </w:r>
      <w:r w:rsidR="005A41B6">
        <w:t>.</w:t>
      </w:r>
    </w:p>
    <w:p w14:paraId="351FD3D0" w14:textId="28FCFBF0" w:rsidR="009558C8" w:rsidRDefault="009558C8" w:rsidP="007371F6">
      <w:pPr>
        <w:pStyle w:val="BodyText"/>
        <w:numPr>
          <w:ilvl w:val="0"/>
          <w:numId w:val="9"/>
        </w:numPr>
        <w:ind w:left="1134" w:right="148" w:hanging="283"/>
      </w:pPr>
      <w:r>
        <w:t xml:space="preserve">There </w:t>
      </w:r>
      <w:r w:rsidR="00A51031">
        <w:t>are formal</w:t>
      </w:r>
      <w:r>
        <w:t xml:space="preserve"> opportunit</w:t>
      </w:r>
      <w:r w:rsidR="00A51031">
        <w:t>ies</w:t>
      </w:r>
      <w:r>
        <w:t xml:space="preserve"> for reflection and evaluation, informed by analysis of performance of the course against the Key Performance Indicators (</w:t>
      </w:r>
      <w:proofErr w:type="spellStart"/>
      <w:r>
        <w:t>KPIs</w:t>
      </w:r>
      <w:proofErr w:type="spellEnd"/>
      <w:r>
        <w:t>) and an analysis of the Key Monitoring Information (</w:t>
      </w:r>
      <w:proofErr w:type="spellStart"/>
      <w:r>
        <w:t>KMI</w:t>
      </w:r>
      <w:proofErr w:type="spellEnd"/>
      <w:r>
        <w:t>) which may lead to further enhancements</w:t>
      </w:r>
      <w:r w:rsidR="005A41B6">
        <w:t>.</w:t>
      </w:r>
    </w:p>
    <w:p w14:paraId="7AA1A145" w14:textId="75DBB054" w:rsidR="009558C8" w:rsidRDefault="009558C8" w:rsidP="007371F6">
      <w:pPr>
        <w:pStyle w:val="BodyText"/>
        <w:numPr>
          <w:ilvl w:val="0"/>
          <w:numId w:val="9"/>
        </w:numPr>
        <w:ind w:left="1134" w:right="148" w:hanging="283"/>
      </w:pPr>
      <w:r>
        <w:t>There is forma</w:t>
      </w:r>
      <w:r w:rsidR="008C6C04">
        <w:t>l consideration of student feedback (including, but not limited to, the outcomes from the NSS)</w:t>
      </w:r>
      <w:r w:rsidR="005A41B6">
        <w:t>.</w:t>
      </w:r>
    </w:p>
    <w:p w14:paraId="22219FC1" w14:textId="4697A5A0" w:rsidR="008C6C04" w:rsidRDefault="008C6C04" w:rsidP="007371F6">
      <w:pPr>
        <w:pStyle w:val="BodyText"/>
        <w:numPr>
          <w:ilvl w:val="0"/>
          <w:numId w:val="9"/>
        </w:numPr>
        <w:ind w:left="1134" w:right="148" w:hanging="283"/>
      </w:pPr>
      <w:r>
        <w:t xml:space="preserve">Feedback from the teaching team, external examiners and students </w:t>
      </w:r>
      <w:r w:rsidR="001D7391">
        <w:t>are</w:t>
      </w:r>
      <w:r>
        <w:t xml:space="preserve"> responded to promptly</w:t>
      </w:r>
      <w:r w:rsidR="005A41B6">
        <w:t>.</w:t>
      </w:r>
    </w:p>
    <w:p w14:paraId="7CBBD85C" w14:textId="521CD82F" w:rsidR="008C6C04" w:rsidRDefault="008C6C04" w:rsidP="007371F6">
      <w:pPr>
        <w:pStyle w:val="BodyText"/>
        <w:numPr>
          <w:ilvl w:val="0"/>
          <w:numId w:val="9"/>
        </w:numPr>
        <w:ind w:left="1134" w:right="148" w:hanging="283"/>
      </w:pPr>
      <w:r>
        <w:t>Any specific risks or issues associated with the course are identified and an appropriate action plan is put in place</w:t>
      </w:r>
      <w:r w:rsidR="00E42947">
        <w:t>.</w:t>
      </w:r>
    </w:p>
    <w:p w14:paraId="13A2DC76" w14:textId="2826D211" w:rsidR="008C6C04" w:rsidRDefault="008C6C04" w:rsidP="007371F6">
      <w:pPr>
        <w:pStyle w:val="BodyText"/>
        <w:numPr>
          <w:ilvl w:val="0"/>
          <w:numId w:val="9"/>
        </w:numPr>
        <w:ind w:left="1134" w:right="148" w:hanging="283"/>
      </w:pPr>
      <w:r>
        <w:t>For any apprenticeship courses, any actions arising from the A</w:t>
      </w:r>
      <w:r w:rsidR="00E42947">
        <w:t xml:space="preserve">pprenticeship </w:t>
      </w:r>
      <w:r>
        <w:t>M</w:t>
      </w:r>
      <w:r w:rsidR="00E42947">
        <w:t xml:space="preserve">onitoring </w:t>
      </w:r>
      <w:r>
        <w:t>C</w:t>
      </w:r>
      <w:r w:rsidR="00E42947">
        <w:t>ommittee (AMC)</w:t>
      </w:r>
      <w:r>
        <w:t xml:space="preserve"> are included within the CEP</w:t>
      </w:r>
      <w:r w:rsidR="00436405">
        <w:t>.</w:t>
      </w:r>
    </w:p>
    <w:p w14:paraId="480AA4DC" w14:textId="77777777" w:rsidR="00BA3A95" w:rsidRDefault="00BA3A95" w:rsidP="00BA3A95">
      <w:pPr>
        <w:pStyle w:val="BodyText"/>
        <w:ind w:left="709" w:right="148"/>
      </w:pPr>
    </w:p>
    <w:p w14:paraId="05A12678" w14:textId="77777777" w:rsidR="009D22DA" w:rsidRDefault="009D22DA" w:rsidP="001D7391">
      <w:pPr>
        <w:pStyle w:val="Heading2"/>
        <w:ind w:left="0"/>
      </w:pPr>
    </w:p>
    <w:p w14:paraId="6FB44F70" w14:textId="430A851B" w:rsidR="00AE4927" w:rsidRPr="00173B1C" w:rsidRDefault="00AE4927" w:rsidP="001D7391">
      <w:pPr>
        <w:pStyle w:val="Heading2"/>
        <w:ind w:left="0"/>
      </w:pPr>
      <w:bookmarkStart w:id="148" w:name="_Toc203120899"/>
      <w:r w:rsidRPr="00872CF1">
        <w:t xml:space="preserve">Responsibility for </w:t>
      </w:r>
      <w:proofErr w:type="spellStart"/>
      <w:r w:rsidRPr="00872CF1">
        <w:t>CEPs</w:t>
      </w:r>
      <w:bookmarkEnd w:id="148"/>
      <w:proofErr w:type="spellEnd"/>
    </w:p>
    <w:p w14:paraId="035FF3A5" w14:textId="77777777" w:rsidR="001C5B74" w:rsidRDefault="001C5B74" w:rsidP="001C5B74">
      <w:pPr>
        <w:pStyle w:val="BodyText"/>
        <w:ind w:left="709" w:right="148"/>
      </w:pPr>
    </w:p>
    <w:p w14:paraId="06500ADB" w14:textId="5A2C109B" w:rsidR="003F1BF8" w:rsidRDefault="003F1BF8" w:rsidP="007371F6">
      <w:pPr>
        <w:pStyle w:val="BodyText"/>
        <w:numPr>
          <w:ilvl w:val="0"/>
          <w:numId w:val="2"/>
        </w:numPr>
        <w:ind w:left="709" w:right="148" w:hanging="709"/>
      </w:pPr>
      <w:r>
        <w:t xml:space="preserve">Regardless of whether courses are made up of modules from within a school of from across schools or faculties, it is a </w:t>
      </w:r>
      <w:proofErr w:type="gramStart"/>
      <w:r>
        <w:t>University</w:t>
      </w:r>
      <w:proofErr w:type="gramEnd"/>
      <w:r>
        <w:t xml:space="preserve"> requirement that each course or cluster of courses be managed by a school which retains core responsibilities for the management, review and enhancement of the courses concerned.</w:t>
      </w:r>
    </w:p>
    <w:p w14:paraId="47BD351F" w14:textId="77777777" w:rsidR="003F1BF8" w:rsidRDefault="003F1BF8" w:rsidP="003F1BF8">
      <w:pPr>
        <w:pStyle w:val="ListParagraph"/>
      </w:pPr>
    </w:p>
    <w:p w14:paraId="240BB1C9" w14:textId="00E90421" w:rsidR="00AE4927" w:rsidRDefault="00AE4927" w:rsidP="007371F6">
      <w:pPr>
        <w:pStyle w:val="BodyText"/>
        <w:numPr>
          <w:ilvl w:val="0"/>
          <w:numId w:val="2"/>
        </w:numPr>
        <w:ind w:left="709" w:right="148" w:hanging="709"/>
      </w:pPr>
      <w:r>
        <w:t xml:space="preserve">It is the Course Leader’s responsibility to </w:t>
      </w:r>
      <w:r w:rsidR="00756B37">
        <w:t>maintain</w:t>
      </w:r>
      <w:r>
        <w:t xml:space="preserve"> the </w:t>
      </w:r>
      <w:r w:rsidR="000E15AC">
        <w:t>CEP</w:t>
      </w:r>
      <w:r>
        <w:t>. In</w:t>
      </w:r>
      <w:r w:rsidRPr="007662A7">
        <w:t xml:space="preserve"> </w:t>
      </w:r>
      <w:r>
        <w:t>doing</w:t>
      </w:r>
      <w:r w:rsidRPr="007662A7">
        <w:t xml:space="preserve"> </w:t>
      </w:r>
      <w:r>
        <w:t>so,</w:t>
      </w:r>
      <w:r w:rsidRPr="007662A7">
        <w:t xml:space="preserve"> </w:t>
      </w:r>
      <w:r>
        <w:t>the</w:t>
      </w:r>
      <w:r w:rsidRPr="007662A7">
        <w:t xml:space="preserve"> </w:t>
      </w:r>
      <w:r>
        <w:t>Course</w:t>
      </w:r>
      <w:r w:rsidRPr="007662A7">
        <w:t xml:space="preserve"> </w:t>
      </w:r>
      <w:r>
        <w:t>Leader</w:t>
      </w:r>
      <w:r w:rsidRPr="007662A7">
        <w:t xml:space="preserve"> </w:t>
      </w:r>
      <w:r>
        <w:t>is</w:t>
      </w:r>
      <w:r w:rsidRPr="007662A7">
        <w:t xml:space="preserve"> </w:t>
      </w:r>
      <w:r>
        <w:t>encouraged</w:t>
      </w:r>
      <w:r w:rsidRPr="007662A7">
        <w:t xml:space="preserve"> </w:t>
      </w:r>
      <w:r>
        <w:t>to</w:t>
      </w:r>
      <w:r w:rsidRPr="007662A7">
        <w:t xml:space="preserve"> </w:t>
      </w:r>
      <w:r>
        <w:t>draw</w:t>
      </w:r>
      <w:r w:rsidRPr="007662A7">
        <w:t xml:space="preserve"> </w:t>
      </w:r>
      <w:r>
        <w:t>on</w:t>
      </w:r>
      <w:r w:rsidRPr="007662A7">
        <w:t xml:space="preserve"> </w:t>
      </w:r>
      <w:r>
        <w:t>the</w:t>
      </w:r>
      <w:r w:rsidRPr="007662A7">
        <w:t xml:space="preserve"> </w:t>
      </w:r>
      <w:r>
        <w:t>individual</w:t>
      </w:r>
      <w:r w:rsidRPr="007662A7">
        <w:t xml:space="preserve"> </w:t>
      </w:r>
      <w:proofErr w:type="spellStart"/>
      <w:r>
        <w:t>MEPs</w:t>
      </w:r>
      <w:proofErr w:type="spellEnd"/>
      <w:r w:rsidRPr="007662A7">
        <w:t xml:space="preserve"> </w:t>
      </w:r>
      <w:r>
        <w:t>and</w:t>
      </w:r>
      <w:r w:rsidRPr="007662A7">
        <w:t xml:space="preserve"> </w:t>
      </w:r>
      <w:r>
        <w:t>the inputs of the whole course team.</w:t>
      </w:r>
    </w:p>
    <w:p w14:paraId="6FB02C15" w14:textId="77777777" w:rsidR="00AE4927" w:rsidRDefault="00AE4927" w:rsidP="00AE4927">
      <w:pPr>
        <w:pStyle w:val="BodyText"/>
        <w:ind w:left="709" w:right="148"/>
      </w:pPr>
    </w:p>
    <w:p w14:paraId="54980715" w14:textId="1096CC5A" w:rsidR="00AE4927" w:rsidRDefault="00AE4927" w:rsidP="007371F6">
      <w:pPr>
        <w:pStyle w:val="BodyText"/>
        <w:numPr>
          <w:ilvl w:val="0"/>
          <w:numId w:val="2"/>
        </w:numPr>
        <w:ind w:left="709" w:right="148" w:hanging="709"/>
      </w:pPr>
      <w:r>
        <w:t>Schools,</w:t>
      </w:r>
      <w:r w:rsidRPr="007662A7">
        <w:rPr>
          <w:spacing w:val="-7"/>
        </w:rPr>
        <w:t xml:space="preserve"> </w:t>
      </w:r>
      <w:r>
        <w:t>and</w:t>
      </w:r>
      <w:r w:rsidRPr="007662A7">
        <w:rPr>
          <w:spacing w:val="-8"/>
        </w:rPr>
        <w:t xml:space="preserve"> </w:t>
      </w:r>
      <w:r>
        <w:t>therefore</w:t>
      </w:r>
      <w:r w:rsidRPr="007662A7">
        <w:rPr>
          <w:spacing w:val="-8"/>
        </w:rPr>
        <w:t xml:space="preserve"> </w:t>
      </w:r>
      <w:r>
        <w:t>Heads</w:t>
      </w:r>
      <w:r w:rsidRPr="007662A7">
        <w:rPr>
          <w:spacing w:val="-8"/>
        </w:rPr>
        <w:t xml:space="preserve"> </w:t>
      </w:r>
      <w:r>
        <w:t>of</w:t>
      </w:r>
      <w:r w:rsidRPr="007662A7">
        <w:rPr>
          <w:spacing w:val="-8"/>
        </w:rPr>
        <w:t xml:space="preserve"> </w:t>
      </w:r>
      <w:r>
        <w:t>School,</w:t>
      </w:r>
      <w:r w:rsidRPr="007662A7">
        <w:rPr>
          <w:spacing w:val="-7"/>
        </w:rPr>
        <w:t xml:space="preserve"> </w:t>
      </w:r>
      <w:r>
        <w:t>are</w:t>
      </w:r>
      <w:r w:rsidRPr="007662A7">
        <w:rPr>
          <w:spacing w:val="-7"/>
        </w:rPr>
        <w:t xml:space="preserve"> </w:t>
      </w:r>
      <w:r>
        <w:t>responsible</w:t>
      </w:r>
      <w:r w:rsidRPr="007662A7">
        <w:rPr>
          <w:spacing w:val="-8"/>
        </w:rPr>
        <w:t xml:space="preserve"> </w:t>
      </w:r>
      <w:r>
        <w:t>for</w:t>
      </w:r>
      <w:r w:rsidRPr="007662A7">
        <w:rPr>
          <w:spacing w:val="-8"/>
        </w:rPr>
        <w:t xml:space="preserve"> </w:t>
      </w:r>
      <w:r>
        <w:t>ensuring</w:t>
      </w:r>
      <w:r w:rsidRPr="007662A7">
        <w:rPr>
          <w:spacing w:val="-8"/>
        </w:rPr>
        <w:t xml:space="preserve"> </w:t>
      </w:r>
      <w:r>
        <w:t>that</w:t>
      </w:r>
      <w:r w:rsidRPr="007662A7">
        <w:rPr>
          <w:spacing w:val="-8"/>
        </w:rPr>
        <w:t xml:space="preserve"> </w:t>
      </w:r>
      <w:r>
        <w:t>the</w:t>
      </w:r>
      <w:r w:rsidRPr="007662A7">
        <w:rPr>
          <w:spacing w:val="-10"/>
        </w:rPr>
        <w:t xml:space="preserve"> </w:t>
      </w:r>
      <w:proofErr w:type="spellStart"/>
      <w:r>
        <w:t>CEP</w:t>
      </w:r>
      <w:r w:rsidR="000E15AC">
        <w:t>s</w:t>
      </w:r>
      <w:proofErr w:type="spellEnd"/>
      <w:r>
        <w:t xml:space="preserve"> for all their courses are </w:t>
      </w:r>
      <w:r w:rsidR="001512BA">
        <w:t xml:space="preserve">being </w:t>
      </w:r>
      <w:r w:rsidR="00756B37">
        <w:t>maintained</w:t>
      </w:r>
      <w:r>
        <w:t>.</w:t>
      </w:r>
    </w:p>
    <w:p w14:paraId="6754885E" w14:textId="77777777" w:rsidR="00AE4927" w:rsidRDefault="00AE4927" w:rsidP="00AE4927">
      <w:pPr>
        <w:pStyle w:val="ListParagraph"/>
      </w:pPr>
    </w:p>
    <w:p w14:paraId="310072E3" w14:textId="6BEFE6F7" w:rsidR="00AE4927" w:rsidRDefault="00AE4927" w:rsidP="007371F6">
      <w:pPr>
        <w:pStyle w:val="BodyText"/>
        <w:numPr>
          <w:ilvl w:val="0"/>
          <w:numId w:val="2"/>
        </w:numPr>
        <w:ind w:left="709" w:right="148" w:hanging="709"/>
      </w:pPr>
      <w:r>
        <w:t>Heads</w:t>
      </w:r>
      <w:r w:rsidRPr="00FB7305">
        <w:rPr>
          <w:spacing w:val="-7"/>
        </w:rPr>
        <w:t xml:space="preserve"> </w:t>
      </w:r>
      <w:r>
        <w:t>of</w:t>
      </w:r>
      <w:r w:rsidRPr="00FB7305">
        <w:rPr>
          <w:spacing w:val="-6"/>
        </w:rPr>
        <w:t xml:space="preserve"> </w:t>
      </w:r>
      <w:r>
        <w:t>School</w:t>
      </w:r>
      <w:r w:rsidRPr="00FB7305">
        <w:rPr>
          <w:spacing w:val="-7"/>
        </w:rPr>
        <w:t xml:space="preserve"> </w:t>
      </w:r>
      <w:r>
        <w:t>retain</w:t>
      </w:r>
      <w:r w:rsidRPr="00FB7305">
        <w:rPr>
          <w:spacing w:val="-7"/>
        </w:rPr>
        <w:t xml:space="preserve"> </w:t>
      </w:r>
      <w:r>
        <w:t>responsibility</w:t>
      </w:r>
      <w:r w:rsidRPr="00FB7305">
        <w:rPr>
          <w:spacing w:val="-7"/>
        </w:rPr>
        <w:t xml:space="preserve"> </w:t>
      </w:r>
      <w:r>
        <w:t>for</w:t>
      </w:r>
      <w:r w:rsidRPr="00FB7305">
        <w:rPr>
          <w:spacing w:val="-7"/>
        </w:rPr>
        <w:t xml:space="preserve"> </w:t>
      </w:r>
      <w:r>
        <w:t>the</w:t>
      </w:r>
      <w:r w:rsidRPr="00FB7305">
        <w:rPr>
          <w:spacing w:val="-7"/>
        </w:rPr>
        <w:t xml:space="preserve"> </w:t>
      </w:r>
      <w:r>
        <w:t>resolution</w:t>
      </w:r>
      <w:r w:rsidRPr="00FB7305">
        <w:rPr>
          <w:spacing w:val="-6"/>
        </w:rPr>
        <w:t xml:space="preserve"> </w:t>
      </w:r>
      <w:r>
        <w:t>of</w:t>
      </w:r>
      <w:r w:rsidRPr="00FB7305">
        <w:rPr>
          <w:spacing w:val="-6"/>
        </w:rPr>
        <w:t xml:space="preserve"> </w:t>
      </w:r>
      <w:r>
        <w:t>any</w:t>
      </w:r>
      <w:r w:rsidRPr="00FB7305">
        <w:rPr>
          <w:spacing w:val="-7"/>
        </w:rPr>
        <w:t xml:space="preserve"> </w:t>
      </w:r>
      <w:r>
        <w:t>issues</w:t>
      </w:r>
      <w:r w:rsidRPr="00FB7305">
        <w:rPr>
          <w:spacing w:val="-7"/>
        </w:rPr>
        <w:t xml:space="preserve"> </w:t>
      </w:r>
      <w:r>
        <w:t>relating</w:t>
      </w:r>
      <w:r w:rsidRPr="00FB7305">
        <w:rPr>
          <w:spacing w:val="-6"/>
        </w:rPr>
        <w:t xml:space="preserve"> </w:t>
      </w:r>
      <w:r>
        <w:t>to</w:t>
      </w:r>
      <w:r w:rsidRPr="00FB7305">
        <w:rPr>
          <w:spacing w:val="-7"/>
        </w:rPr>
        <w:t xml:space="preserve"> </w:t>
      </w:r>
      <w:r>
        <w:t xml:space="preserve">the </w:t>
      </w:r>
      <w:r w:rsidR="00756B37">
        <w:t>maintenance</w:t>
      </w:r>
      <w:r>
        <w:t xml:space="preserve"> of the CEP, should they arise.</w:t>
      </w:r>
    </w:p>
    <w:p w14:paraId="4021E754" w14:textId="77777777" w:rsidR="00AE4927" w:rsidRDefault="00AE4927" w:rsidP="00CD671F">
      <w:pPr>
        <w:pStyle w:val="BodyText"/>
        <w:ind w:right="148"/>
        <w:rPr>
          <w:b/>
          <w:bCs/>
          <w:sz w:val="26"/>
          <w:szCs w:val="26"/>
        </w:rPr>
      </w:pPr>
    </w:p>
    <w:p w14:paraId="20142FA1" w14:textId="32A9CA3F" w:rsidR="00CD671F" w:rsidRPr="00CD671F" w:rsidRDefault="00CD671F" w:rsidP="000C595D">
      <w:pPr>
        <w:pStyle w:val="Heading2"/>
      </w:pPr>
      <w:bookmarkStart w:id="149" w:name="_Toc203120900"/>
      <w:r w:rsidRPr="00CD671F">
        <w:t xml:space="preserve">Process for </w:t>
      </w:r>
      <w:r w:rsidR="00B22F2D">
        <w:t>maintaining</w:t>
      </w:r>
      <w:r w:rsidR="00786134">
        <w:t xml:space="preserve"> the</w:t>
      </w:r>
      <w:r w:rsidR="001F1295">
        <w:t xml:space="preserve"> Course Enhancement Plan</w:t>
      </w:r>
      <w:r w:rsidR="00786134">
        <w:t xml:space="preserve"> </w:t>
      </w:r>
      <w:r w:rsidR="001F1295">
        <w:t>(</w:t>
      </w:r>
      <w:r w:rsidR="00786134">
        <w:t>CEP</w:t>
      </w:r>
      <w:r w:rsidR="001F1295">
        <w:t>)</w:t>
      </w:r>
      <w:bookmarkEnd w:id="149"/>
    </w:p>
    <w:p w14:paraId="6142373D" w14:textId="77777777" w:rsidR="00CD671F" w:rsidRDefault="00CD671F" w:rsidP="00CD671F">
      <w:pPr>
        <w:pStyle w:val="BodyText"/>
        <w:ind w:left="709" w:right="148"/>
      </w:pPr>
    </w:p>
    <w:p w14:paraId="511959AC" w14:textId="3A61ED43" w:rsidR="00A07331" w:rsidRDefault="00FC455C" w:rsidP="007371F6">
      <w:pPr>
        <w:pStyle w:val="BodyText"/>
        <w:numPr>
          <w:ilvl w:val="0"/>
          <w:numId w:val="2"/>
        </w:numPr>
        <w:ind w:left="709" w:right="148" w:hanging="709"/>
      </w:pPr>
      <w:r>
        <w:t xml:space="preserve">CEP templates </w:t>
      </w:r>
      <w:r w:rsidR="00654E63">
        <w:t>are</w:t>
      </w:r>
      <w:r>
        <w:t xml:space="preserve"> available</w:t>
      </w:r>
      <w:r w:rsidR="00FB7305">
        <w:t xml:space="preserve"> in the </w:t>
      </w:r>
      <w:proofErr w:type="spellStart"/>
      <w:r w:rsidR="003C1FA1">
        <w:t>KCEP</w:t>
      </w:r>
      <w:proofErr w:type="spellEnd"/>
      <w:r w:rsidR="00FB7305">
        <w:t xml:space="preserve"> site</w:t>
      </w:r>
      <w:r>
        <w:t>. The templates will be pre-populated with relevant data</w:t>
      </w:r>
      <w:r w:rsidR="00654E63">
        <w:t xml:space="preserve"> including</w:t>
      </w:r>
      <w:r>
        <w:t xml:space="preserve"> student outcomes, student attendance, </w:t>
      </w:r>
      <w:r w:rsidR="006441F3">
        <w:t>NSS</w:t>
      </w:r>
      <w:r>
        <w:t>,</w:t>
      </w:r>
      <w:r w:rsidR="00654E63">
        <w:t xml:space="preserve"> and</w:t>
      </w:r>
      <w:r>
        <w:t xml:space="preserve"> </w:t>
      </w:r>
      <w:r w:rsidR="006441F3">
        <w:t>V</w:t>
      </w:r>
      <w:r>
        <w:t xml:space="preserve">alue </w:t>
      </w:r>
      <w:r w:rsidR="006441F3">
        <w:t>A</w:t>
      </w:r>
      <w:r>
        <w:t>dded.</w:t>
      </w:r>
      <w:r w:rsidR="00FE5E84">
        <w:t xml:space="preserve"> </w:t>
      </w:r>
    </w:p>
    <w:p w14:paraId="143462E0" w14:textId="77777777" w:rsidR="006C0C10" w:rsidRDefault="006C0C10" w:rsidP="006C0C10">
      <w:pPr>
        <w:pStyle w:val="BodyText"/>
        <w:ind w:right="148"/>
      </w:pPr>
    </w:p>
    <w:p w14:paraId="70409389" w14:textId="244F291B" w:rsidR="00291230" w:rsidRDefault="00A850BC" w:rsidP="00CC342A">
      <w:pPr>
        <w:pStyle w:val="BodyText"/>
        <w:numPr>
          <w:ilvl w:val="0"/>
          <w:numId w:val="2"/>
        </w:numPr>
        <w:ind w:left="709" w:right="148" w:hanging="709"/>
      </w:pPr>
      <w:r>
        <w:t xml:space="preserve">From the </w:t>
      </w:r>
      <w:r w:rsidR="008B16B6">
        <w:t xml:space="preserve">end of the </w:t>
      </w:r>
      <w:r>
        <w:t xml:space="preserve">2024-25 academic year, </w:t>
      </w:r>
      <w:r w:rsidR="00291230">
        <w:t>CEP template</w:t>
      </w:r>
      <w:r>
        <w:t>s</w:t>
      </w:r>
      <w:r w:rsidR="00291230">
        <w:t xml:space="preserve"> will roll-forward from year to year</w:t>
      </w:r>
      <w:r>
        <w:t xml:space="preserve"> to better facilitate </w:t>
      </w:r>
      <w:r w:rsidR="00302477">
        <w:t>the</w:t>
      </w:r>
      <w:r>
        <w:t xml:space="preserve"> </w:t>
      </w:r>
      <w:r w:rsidR="00DC6FF8">
        <w:t>process of continuous monitoring and reflection.</w:t>
      </w:r>
      <w:r w:rsidR="00DC6FF8" w:rsidRPr="00DC6FF8">
        <w:t xml:space="preserve"> </w:t>
      </w:r>
      <w:proofErr w:type="gramStart"/>
      <w:r w:rsidR="0039309D">
        <w:t>The m</w:t>
      </w:r>
      <w:r w:rsidR="009D4DEB">
        <w:t>ajority of</w:t>
      </w:r>
      <w:proofErr w:type="gramEnd"/>
      <w:r w:rsidR="009D4DEB">
        <w:t xml:space="preserve"> the </w:t>
      </w:r>
      <w:r w:rsidR="00DC6FF8">
        <w:t xml:space="preserve">CEP </w:t>
      </w:r>
      <w:r w:rsidR="008E718D">
        <w:t xml:space="preserve">data </w:t>
      </w:r>
      <w:r w:rsidR="00DC6FF8">
        <w:t xml:space="preserve">is fed via a live link and, therefore, </w:t>
      </w:r>
      <w:r w:rsidR="008A77E1">
        <w:t>the</w:t>
      </w:r>
      <w:r w:rsidR="00DB263B">
        <w:t xml:space="preserve"> </w:t>
      </w:r>
      <w:r w:rsidR="00DC6FF8">
        <w:t>data will be</w:t>
      </w:r>
      <w:r w:rsidR="00302565">
        <w:t xml:space="preserve"> </w:t>
      </w:r>
      <w:r w:rsidR="00F339BB">
        <w:t>refreshe</w:t>
      </w:r>
      <w:r w:rsidR="00DC6FF8">
        <w:t>d</w:t>
      </w:r>
      <w:r w:rsidR="00373E13">
        <w:t xml:space="preserve"> throughout the year</w:t>
      </w:r>
      <w:r w:rsidR="009D4DEB">
        <w:t xml:space="preserve">, excluding student outcomes data </w:t>
      </w:r>
      <w:r w:rsidR="009D4DEB">
        <w:lastRenderedPageBreak/>
        <w:t>(from PAB) and retention</w:t>
      </w:r>
      <w:r w:rsidR="00DC6FF8">
        <w:t>.</w:t>
      </w:r>
    </w:p>
    <w:p w14:paraId="293930DB" w14:textId="77777777" w:rsidR="00E03160" w:rsidRDefault="00E03160" w:rsidP="00E03160">
      <w:pPr>
        <w:pStyle w:val="BodyText"/>
        <w:ind w:left="709" w:right="148"/>
      </w:pPr>
    </w:p>
    <w:p w14:paraId="5B25EE73" w14:textId="70BD47F5" w:rsidR="007118BA" w:rsidRDefault="00FA7EB9" w:rsidP="008F76C1">
      <w:pPr>
        <w:pStyle w:val="BodyText"/>
        <w:numPr>
          <w:ilvl w:val="0"/>
          <w:numId w:val="2"/>
        </w:numPr>
        <w:ind w:left="709" w:right="148" w:hanging="709"/>
      </w:pPr>
      <w:r>
        <w:t xml:space="preserve">While </w:t>
      </w:r>
      <w:r w:rsidR="00003792">
        <w:t>the CEP</w:t>
      </w:r>
      <w:r>
        <w:t xml:space="preserve"> is pre-populated</w:t>
      </w:r>
      <w:r w:rsidR="008A2DC5">
        <w:t xml:space="preserve"> with </w:t>
      </w:r>
      <w:r w:rsidR="008E718D">
        <w:t xml:space="preserve">some </w:t>
      </w:r>
      <w:r w:rsidR="008A2DC5">
        <w:t>data</w:t>
      </w:r>
      <w:r>
        <w:t xml:space="preserve">, it is important that course teams </w:t>
      </w:r>
      <w:r w:rsidR="004E76AE">
        <w:t xml:space="preserve">also </w:t>
      </w:r>
      <w:r>
        <w:t>make use of</w:t>
      </w:r>
      <w:r w:rsidR="00EC643B">
        <w:t xml:space="preserve"> </w:t>
      </w:r>
      <w:r w:rsidR="009513B0">
        <w:t>the CEP and Course Group Hub</w:t>
      </w:r>
      <w:r w:rsidR="00EC643B">
        <w:t xml:space="preserve"> (data dashboard)</w:t>
      </w:r>
      <w:r w:rsidR="009513B0">
        <w:t xml:space="preserve"> which brings together key metrics to support a holistic overview of the course performance throughout the student journey.</w:t>
      </w:r>
    </w:p>
    <w:p w14:paraId="149F5403" w14:textId="77777777" w:rsidR="00773CC3" w:rsidRDefault="00773CC3" w:rsidP="00EC643B"/>
    <w:p w14:paraId="31109597" w14:textId="28A6060C" w:rsidR="007F507E" w:rsidRPr="00F432B4" w:rsidRDefault="00362762" w:rsidP="001F1295">
      <w:pPr>
        <w:pStyle w:val="BodyText"/>
        <w:numPr>
          <w:ilvl w:val="0"/>
          <w:numId w:val="2"/>
        </w:numPr>
        <w:ind w:left="709" w:right="148" w:hanging="709"/>
      </w:pPr>
      <w:r w:rsidRPr="00F432B4">
        <w:t xml:space="preserve">The </w:t>
      </w:r>
      <w:r w:rsidR="00BB22E4" w:rsidRPr="00F432B4">
        <w:t xml:space="preserve">course level continuous enhancement process </w:t>
      </w:r>
      <w:r w:rsidR="008770E8">
        <w:t xml:space="preserve">is </w:t>
      </w:r>
      <w:r w:rsidR="00BB22E4" w:rsidRPr="00F432B4">
        <w:t xml:space="preserve">a dynamic process </w:t>
      </w:r>
      <w:r w:rsidR="0096243C">
        <w:t>and</w:t>
      </w:r>
      <w:r w:rsidR="005E0505" w:rsidRPr="00F432B4">
        <w:t xml:space="preserve"> course teams </w:t>
      </w:r>
      <w:r w:rsidR="0096243C">
        <w:t xml:space="preserve">should </w:t>
      </w:r>
      <w:r w:rsidR="00306E0D" w:rsidRPr="00F432B4">
        <w:t xml:space="preserve">regularly </w:t>
      </w:r>
      <w:r w:rsidR="00393CE8" w:rsidRPr="00F432B4">
        <w:t xml:space="preserve">reflect </w:t>
      </w:r>
      <w:r w:rsidR="00BB22E4" w:rsidRPr="00F432B4">
        <w:t>on data</w:t>
      </w:r>
      <w:r w:rsidR="00F432B4" w:rsidRPr="00F432B4">
        <w:t>/</w:t>
      </w:r>
      <w:r w:rsidR="00D821E6" w:rsidRPr="00F432B4">
        <w:t xml:space="preserve">other information </w:t>
      </w:r>
      <w:r w:rsidR="00393CE8" w:rsidRPr="00F432B4">
        <w:t xml:space="preserve">and </w:t>
      </w:r>
      <w:r w:rsidR="008A4A53" w:rsidRPr="00F432B4">
        <w:t>updat</w:t>
      </w:r>
      <w:r w:rsidR="00C61D8A">
        <w:t>e</w:t>
      </w:r>
      <w:r w:rsidR="00D821E6" w:rsidRPr="00F432B4">
        <w:t xml:space="preserve"> the</w:t>
      </w:r>
      <w:r w:rsidR="00EC7425">
        <w:t>ir</w:t>
      </w:r>
      <w:r w:rsidR="00D821E6" w:rsidRPr="00F432B4">
        <w:t xml:space="preserve"> CEP</w:t>
      </w:r>
      <w:r w:rsidR="008A4A53" w:rsidRPr="00F432B4">
        <w:t xml:space="preserve"> </w:t>
      </w:r>
      <w:r w:rsidR="00586CC6" w:rsidRPr="00F432B4">
        <w:t>throughout the year, rather than completing it</w:t>
      </w:r>
      <w:r w:rsidR="00C20EA2" w:rsidRPr="00F432B4">
        <w:t xml:space="preserve"> once at a single point in time. </w:t>
      </w:r>
      <w:r w:rsidRPr="00F432B4">
        <w:t xml:space="preserve"> </w:t>
      </w:r>
    </w:p>
    <w:p w14:paraId="64478344" w14:textId="77777777" w:rsidR="007F507E" w:rsidRDefault="007F507E" w:rsidP="007F507E">
      <w:pPr>
        <w:pStyle w:val="ListParagraph"/>
      </w:pPr>
    </w:p>
    <w:p w14:paraId="4C498487" w14:textId="625BDE69" w:rsidR="001F1295" w:rsidRDefault="001F1295" w:rsidP="001F1295">
      <w:pPr>
        <w:pStyle w:val="BodyText"/>
        <w:numPr>
          <w:ilvl w:val="0"/>
          <w:numId w:val="2"/>
        </w:numPr>
        <w:ind w:left="709" w:right="148" w:hanging="709"/>
      </w:pPr>
      <w:r>
        <w:t xml:space="preserve">The key </w:t>
      </w:r>
      <w:r w:rsidR="000949BF">
        <w:t>focus of the CEP should be the action plan</w:t>
      </w:r>
      <w:r w:rsidR="00A76829">
        <w:t xml:space="preserve">, with new actions identified where necessary and regular </w:t>
      </w:r>
      <w:r w:rsidR="00D131E6">
        <w:t xml:space="preserve">progress </w:t>
      </w:r>
      <w:r w:rsidR="00A76829">
        <w:t>updates on existing actions</w:t>
      </w:r>
      <w:r w:rsidR="00F95260">
        <w:t xml:space="preserve"> provided</w:t>
      </w:r>
      <w:r w:rsidR="000949BF">
        <w:t xml:space="preserve">. </w:t>
      </w:r>
      <w:r w:rsidR="001F661F">
        <w:t>It is not necessary for the CEP to include extensive analysis or</w:t>
      </w:r>
      <w:r w:rsidR="00FA3585">
        <w:t xml:space="preserve"> many </w:t>
      </w:r>
      <w:r w:rsidR="000E1582">
        <w:t>actions,</w:t>
      </w:r>
      <w:r w:rsidR="00FA3585">
        <w:t xml:space="preserve"> but it must respond to </w:t>
      </w:r>
      <w:proofErr w:type="gramStart"/>
      <w:r w:rsidR="00FA3585">
        <w:t>all of</w:t>
      </w:r>
      <w:proofErr w:type="gramEnd"/>
      <w:r w:rsidR="00FA3585">
        <w:t xml:space="preserve"> the data available, e</w:t>
      </w:r>
      <w:r w:rsidR="00FB3E3C">
        <w:t>specially anything which gives rise to concerns (for example, where data shows signs of slippage)</w:t>
      </w:r>
      <w:r w:rsidR="000E1582">
        <w:t>. Through the CEP, the course leader should confirm that appropriate reflection on the data is being undertaken and that action is being taken, where necessary.</w:t>
      </w:r>
    </w:p>
    <w:p w14:paraId="1AD6BE2D" w14:textId="77777777" w:rsidR="001F1295" w:rsidRDefault="001F1295" w:rsidP="001F1295">
      <w:pPr>
        <w:pStyle w:val="BodyText"/>
        <w:ind w:right="148"/>
      </w:pPr>
    </w:p>
    <w:p w14:paraId="126B2AC8" w14:textId="68001451" w:rsidR="00D62B98" w:rsidRDefault="00D62B98" w:rsidP="007371F6">
      <w:pPr>
        <w:pStyle w:val="BodyText"/>
        <w:numPr>
          <w:ilvl w:val="0"/>
          <w:numId w:val="2"/>
        </w:numPr>
        <w:ind w:left="709" w:right="148" w:hanging="709"/>
      </w:pPr>
      <w:r>
        <w:t xml:space="preserve">Course Leaders will have access to the </w:t>
      </w:r>
      <w:proofErr w:type="spellStart"/>
      <w:r>
        <w:t>MEPs</w:t>
      </w:r>
      <w:proofErr w:type="spellEnd"/>
      <w:r>
        <w:t xml:space="preserve"> for all modules delivered on their course via the </w:t>
      </w:r>
      <w:proofErr w:type="spellStart"/>
      <w:r w:rsidR="00D131E6">
        <w:t>KCEP</w:t>
      </w:r>
      <w:proofErr w:type="spellEnd"/>
      <w:r>
        <w:t xml:space="preserve"> site. </w:t>
      </w:r>
    </w:p>
    <w:p w14:paraId="29929813" w14:textId="77777777" w:rsidR="00D62B98" w:rsidRDefault="00D62B98" w:rsidP="00D62B98">
      <w:pPr>
        <w:pStyle w:val="BodyText"/>
        <w:ind w:left="709" w:right="148"/>
      </w:pPr>
    </w:p>
    <w:p w14:paraId="4B8212DD" w14:textId="29DEDAF5" w:rsidR="000739BA" w:rsidRDefault="000739BA" w:rsidP="007371F6">
      <w:pPr>
        <w:pStyle w:val="BodyText"/>
        <w:numPr>
          <w:ilvl w:val="0"/>
          <w:numId w:val="2"/>
        </w:numPr>
        <w:ind w:left="709" w:right="148" w:hanging="709"/>
      </w:pPr>
      <w:r>
        <w:t xml:space="preserve">Enhancement is built into the process through the focus on future actions. However, because enhancement is not simply a reactive process, </w:t>
      </w:r>
      <w:proofErr w:type="spellStart"/>
      <w:r>
        <w:t>CEPs</w:t>
      </w:r>
      <w:proofErr w:type="spellEnd"/>
      <w:r>
        <w:t xml:space="preserve"> should also consider:</w:t>
      </w:r>
    </w:p>
    <w:p w14:paraId="5F86032C" w14:textId="4F8AA873" w:rsidR="000739BA" w:rsidRDefault="001506BA" w:rsidP="007371F6">
      <w:pPr>
        <w:pStyle w:val="BodyText"/>
        <w:numPr>
          <w:ilvl w:val="0"/>
          <w:numId w:val="8"/>
        </w:numPr>
        <w:ind w:left="1134" w:right="148" w:hanging="283"/>
      </w:pPr>
      <w:r>
        <w:t>New ideas and initiatives developed by the course team, including information gained from staff development and the dissemination of good practice.</w:t>
      </w:r>
    </w:p>
    <w:p w14:paraId="708A9EF4" w14:textId="156D2DCE" w:rsidR="001506BA" w:rsidRDefault="001506BA" w:rsidP="007371F6">
      <w:pPr>
        <w:pStyle w:val="BodyText"/>
        <w:numPr>
          <w:ilvl w:val="0"/>
          <w:numId w:val="8"/>
        </w:numPr>
        <w:ind w:left="1134" w:right="148" w:hanging="283"/>
      </w:pPr>
      <w:r>
        <w:t>Any specific goals contained in faculty plans.</w:t>
      </w:r>
    </w:p>
    <w:p w14:paraId="06E62E1D" w14:textId="271E46B0" w:rsidR="001506BA" w:rsidRDefault="001506BA" w:rsidP="007371F6">
      <w:pPr>
        <w:pStyle w:val="BodyText"/>
        <w:numPr>
          <w:ilvl w:val="0"/>
          <w:numId w:val="8"/>
        </w:numPr>
        <w:ind w:left="1134" w:right="148" w:hanging="283"/>
      </w:pPr>
      <w:r>
        <w:t>Relevant areas of activity contained in the University’s Town House Strategy.</w:t>
      </w:r>
    </w:p>
    <w:p w14:paraId="5443C441" w14:textId="77777777" w:rsidR="007D6A0F" w:rsidRDefault="007D6A0F" w:rsidP="007D6A0F">
      <w:pPr>
        <w:pStyle w:val="BodyText"/>
        <w:ind w:right="148"/>
      </w:pPr>
    </w:p>
    <w:p w14:paraId="5AF42DF8" w14:textId="2CCFCE09" w:rsidR="00CD787A" w:rsidRDefault="00CD787A" w:rsidP="007371F6">
      <w:pPr>
        <w:pStyle w:val="BodyText"/>
        <w:numPr>
          <w:ilvl w:val="0"/>
          <w:numId w:val="2"/>
        </w:numPr>
        <w:ind w:left="709" w:right="148" w:hanging="709"/>
      </w:pPr>
      <w:r>
        <w:t xml:space="preserve">Before the last School Education Committee (SEC) meeting of the academic year, </w:t>
      </w:r>
      <w:r w:rsidR="000A484B">
        <w:t xml:space="preserve">a snapshot of all </w:t>
      </w:r>
      <w:proofErr w:type="spellStart"/>
      <w:r w:rsidR="000A484B">
        <w:t>CEPs</w:t>
      </w:r>
      <w:proofErr w:type="spellEnd"/>
      <w:r w:rsidR="000A484B">
        <w:t xml:space="preserve"> will be taken and stored f</w:t>
      </w:r>
      <w:r w:rsidR="00BE33A9">
        <w:t>or future reference</w:t>
      </w:r>
      <w:r w:rsidR="00B91B6A">
        <w:t>.</w:t>
      </w:r>
    </w:p>
    <w:p w14:paraId="055DFEDE" w14:textId="77777777" w:rsidR="000A2EB6" w:rsidRDefault="000A2EB6" w:rsidP="003B4CD9">
      <w:pPr>
        <w:pStyle w:val="Heading2"/>
        <w:ind w:left="0"/>
      </w:pPr>
      <w:bookmarkStart w:id="150" w:name="CEP_Action_Plan"/>
      <w:bookmarkStart w:id="151" w:name="_bookmark31"/>
      <w:bookmarkEnd w:id="150"/>
      <w:bookmarkEnd w:id="151"/>
    </w:p>
    <w:p w14:paraId="2539DB00" w14:textId="46174279" w:rsidR="005A47FD" w:rsidRPr="00173B1C" w:rsidRDefault="00AB18DA" w:rsidP="00CC04FF">
      <w:pPr>
        <w:pStyle w:val="Heading2"/>
      </w:pPr>
      <w:bookmarkStart w:id="152" w:name="_Toc203120901"/>
      <w:r>
        <w:t>Modifications</w:t>
      </w:r>
      <w:r w:rsidRPr="00CC04FF">
        <w:t xml:space="preserve"> </w:t>
      </w:r>
      <w:r>
        <w:t>to</w:t>
      </w:r>
      <w:r w:rsidRPr="00CC04FF">
        <w:t xml:space="preserve"> </w:t>
      </w:r>
      <w:r>
        <w:t>Courses</w:t>
      </w:r>
      <w:r w:rsidRPr="00CC04FF">
        <w:t xml:space="preserve"> </w:t>
      </w:r>
      <w:r>
        <w:t>and</w:t>
      </w:r>
      <w:r w:rsidRPr="00CC04FF">
        <w:t xml:space="preserve"> </w:t>
      </w:r>
      <w:r>
        <w:t>Modules</w:t>
      </w:r>
      <w:r w:rsidRPr="00CC04FF">
        <w:t xml:space="preserve"> </w:t>
      </w:r>
      <w:r>
        <w:t>resulting</w:t>
      </w:r>
      <w:r w:rsidRPr="00CC04FF">
        <w:t xml:space="preserve"> </w:t>
      </w:r>
      <w:r>
        <w:t>from</w:t>
      </w:r>
      <w:r w:rsidRPr="00CC04FF">
        <w:t xml:space="preserve"> </w:t>
      </w:r>
      <w:r>
        <w:t>the</w:t>
      </w:r>
      <w:r w:rsidRPr="00CC04FF">
        <w:t xml:space="preserve"> </w:t>
      </w:r>
      <w:proofErr w:type="gramStart"/>
      <w:r w:rsidRPr="00CC04FF">
        <w:t>CEP</w:t>
      </w:r>
      <w:bookmarkEnd w:id="152"/>
      <w:proofErr w:type="gramEnd"/>
    </w:p>
    <w:p w14:paraId="77872CEB" w14:textId="77777777" w:rsidR="00C216F7" w:rsidRDefault="00C216F7" w:rsidP="003B4CD9">
      <w:pPr>
        <w:pStyle w:val="BodyText"/>
        <w:ind w:left="709" w:right="148"/>
      </w:pPr>
      <w:bookmarkStart w:id="153" w:name="If_the_action_plan_includes_modification"/>
      <w:bookmarkEnd w:id="153"/>
    </w:p>
    <w:p w14:paraId="27A95126" w14:textId="6BC1CD31" w:rsidR="005A47FD" w:rsidRPr="00173B1C" w:rsidRDefault="00AB18DA" w:rsidP="007371F6">
      <w:pPr>
        <w:pStyle w:val="BodyText"/>
        <w:numPr>
          <w:ilvl w:val="0"/>
          <w:numId w:val="2"/>
        </w:numPr>
        <w:ind w:left="709" w:right="148" w:hanging="709"/>
      </w:pPr>
      <w:r>
        <w:t>If the action plan includes modifications to either courses or their constituent modules,</w:t>
      </w:r>
      <w:r w:rsidRPr="00C216F7">
        <w:t xml:space="preserve"> </w:t>
      </w:r>
      <w:r>
        <w:t>these</w:t>
      </w:r>
      <w:r w:rsidRPr="00C216F7">
        <w:t xml:space="preserve"> </w:t>
      </w:r>
      <w:r>
        <w:t>should</w:t>
      </w:r>
      <w:r w:rsidRPr="00C216F7">
        <w:t xml:space="preserve"> </w:t>
      </w:r>
      <w:r>
        <w:t>be</w:t>
      </w:r>
      <w:r w:rsidRPr="00C216F7">
        <w:t xml:space="preserve"> </w:t>
      </w:r>
      <w:r>
        <w:t>included</w:t>
      </w:r>
      <w:r w:rsidRPr="00C216F7">
        <w:t xml:space="preserve"> </w:t>
      </w:r>
      <w:r>
        <w:t>in</w:t>
      </w:r>
      <w:r w:rsidRPr="00C216F7">
        <w:t xml:space="preserve"> </w:t>
      </w:r>
      <w:r>
        <w:t>the</w:t>
      </w:r>
      <w:r w:rsidRPr="00C216F7">
        <w:t xml:space="preserve"> </w:t>
      </w:r>
      <w:r>
        <w:t>CEP.</w:t>
      </w:r>
      <w:r w:rsidRPr="00C216F7">
        <w:t xml:space="preserve"> </w:t>
      </w:r>
      <w:r>
        <w:t>Course</w:t>
      </w:r>
      <w:r w:rsidRPr="00C216F7">
        <w:t xml:space="preserve"> </w:t>
      </w:r>
      <w:r>
        <w:t>and</w:t>
      </w:r>
      <w:r w:rsidRPr="00C216F7">
        <w:t xml:space="preserve"> </w:t>
      </w:r>
      <w:r>
        <w:t>module</w:t>
      </w:r>
      <w:r w:rsidRPr="00C216F7">
        <w:t xml:space="preserve"> </w:t>
      </w:r>
      <w:r>
        <w:t>teams proposing modifications</w:t>
      </w:r>
      <w:r w:rsidRPr="00C216F7">
        <w:t xml:space="preserve"> </w:t>
      </w:r>
      <w:r>
        <w:t>should</w:t>
      </w:r>
      <w:r w:rsidRPr="00C216F7">
        <w:t xml:space="preserve"> </w:t>
      </w:r>
      <w:r>
        <w:t>be</w:t>
      </w:r>
      <w:r w:rsidRPr="00C216F7">
        <w:t xml:space="preserve"> </w:t>
      </w:r>
      <w:r>
        <w:t>aware</w:t>
      </w:r>
      <w:r w:rsidRPr="00C216F7">
        <w:t xml:space="preserve"> </w:t>
      </w:r>
      <w:r>
        <w:t>that</w:t>
      </w:r>
      <w:r w:rsidRPr="00C216F7">
        <w:t xml:space="preserve"> </w:t>
      </w:r>
      <w:r>
        <w:t>there</w:t>
      </w:r>
      <w:r w:rsidRPr="00C216F7">
        <w:t xml:space="preserve"> </w:t>
      </w:r>
      <w:r>
        <w:t>are</w:t>
      </w:r>
      <w:r w:rsidRPr="00C216F7">
        <w:t xml:space="preserve"> </w:t>
      </w:r>
      <w:r>
        <w:t>strict</w:t>
      </w:r>
      <w:r w:rsidRPr="00C216F7">
        <w:t xml:space="preserve"> </w:t>
      </w:r>
      <w:r>
        <w:t>time</w:t>
      </w:r>
      <w:r w:rsidRPr="00C216F7">
        <w:t xml:space="preserve"> </w:t>
      </w:r>
      <w:r>
        <w:t>limits</w:t>
      </w:r>
      <w:r w:rsidRPr="00C216F7">
        <w:t xml:space="preserve"> </w:t>
      </w:r>
      <w:r>
        <w:t>in</w:t>
      </w:r>
      <w:r w:rsidRPr="00C216F7">
        <w:t xml:space="preserve"> </w:t>
      </w:r>
      <w:r>
        <w:t>which some modifications can be made that might mean that changes cannot be implemented immediately.</w:t>
      </w:r>
    </w:p>
    <w:p w14:paraId="0645A770" w14:textId="77777777" w:rsidR="00704AE4" w:rsidRDefault="00704AE4" w:rsidP="00FA15E8">
      <w:pPr>
        <w:pStyle w:val="Heading2"/>
        <w:ind w:left="0"/>
        <w:rPr>
          <w:strike/>
        </w:rPr>
      </w:pPr>
      <w:bookmarkStart w:id="154" w:name="On-going_monitoring_of_the_CEP"/>
      <w:bookmarkStart w:id="155" w:name="_bookmark33"/>
      <w:bookmarkEnd w:id="154"/>
      <w:bookmarkEnd w:id="155"/>
    </w:p>
    <w:p w14:paraId="04FBF985" w14:textId="7CE3F0AB" w:rsidR="006F32D5" w:rsidRPr="00094D2D" w:rsidRDefault="00ED42C0" w:rsidP="006F32D5">
      <w:pPr>
        <w:pStyle w:val="Heading2"/>
      </w:pPr>
      <w:bookmarkStart w:id="156" w:name="_Toc203120902"/>
      <w:r>
        <w:t xml:space="preserve">Process for </w:t>
      </w:r>
      <w:r w:rsidR="006F32D5" w:rsidRPr="00094D2D">
        <w:t>Non-Credit Bearing (NCB) Provision</w:t>
      </w:r>
      <w:bookmarkEnd w:id="156"/>
      <w:r w:rsidR="006F32D5" w:rsidRPr="00094D2D">
        <w:t xml:space="preserve"> </w:t>
      </w:r>
    </w:p>
    <w:p w14:paraId="51A027F3" w14:textId="77777777" w:rsidR="006F32D5" w:rsidRDefault="006F32D5" w:rsidP="006F32D5">
      <w:pPr>
        <w:pStyle w:val="BodyText"/>
        <w:ind w:left="709" w:right="148"/>
      </w:pPr>
    </w:p>
    <w:p w14:paraId="08297DCE" w14:textId="4DAF0CFB" w:rsidR="006F32D5" w:rsidRDefault="006F32D5" w:rsidP="007371F6">
      <w:pPr>
        <w:pStyle w:val="BodyText"/>
        <w:numPr>
          <w:ilvl w:val="0"/>
          <w:numId w:val="2"/>
        </w:numPr>
        <w:ind w:left="709" w:right="148" w:hanging="709"/>
      </w:pPr>
      <w:r>
        <w:t>NCB</w:t>
      </w:r>
      <w:r w:rsidRPr="00C216F7">
        <w:t xml:space="preserve"> </w:t>
      </w:r>
      <w:r>
        <w:t>provision</w:t>
      </w:r>
      <w:r w:rsidRPr="00C216F7">
        <w:t xml:space="preserve"> </w:t>
      </w:r>
      <w:r>
        <w:t>leaders</w:t>
      </w:r>
      <w:r w:rsidRPr="00C216F7">
        <w:t xml:space="preserve"> </w:t>
      </w:r>
      <w:r>
        <w:t>must</w:t>
      </w:r>
      <w:r w:rsidRPr="00C216F7">
        <w:t xml:space="preserve"> </w:t>
      </w:r>
      <w:r>
        <w:t>review</w:t>
      </w:r>
      <w:r w:rsidRPr="00C216F7">
        <w:t xml:space="preserve"> </w:t>
      </w:r>
      <w:r>
        <w:t>their</w:t>
      </w:r>
      <w:r w:rsidRPr="00C216F7">
        <w:t xml:space="preserve"> </w:t>
      </w:r>
      <w:r>
        <w:t>provision</w:t>
      </w:r>
      <w:r w:rsidRPr="00C216F7">
        <w:t xml:space="preserve"> </w:t>
      </w:r>
      <w:r>
        <w:t>annually</w:t>
      </w:r>
      <w:r w:rsidRPr="00C216F7">
        <w:t xml:space="preserve"> </w:t>
      </w:r>
      <w:r>
        <w:t>by</w:t>
      </w:r>
      <w:r w:rsidRPr="00C216F7">
        <w:t xml:space="preserve"> </w:t>
      </w:r>
      <w:r>
        <w:t>completing</w:t>
      </w:r>
      <w:r w:rsidRPr="00C216F7">
        <w:t xml:space="preserve"> </w:t>
      </w:r>
      <w:r>
        <w:t>the</w:t>
      </w:r>
      <w:r w:rsidRPr="00C216F7">
        <w:t xml:space="preserve"> </w:t>
      </w:r>
      <w:r>
        <w:t xml:space="preserve">NCB Enhancement Plan template </w:t>
      </w:r>
      <w:r w:rsidR="007905F8" w:rsidRPr="007905F8">
        <w:t>(</w:t>
      </w:r>
      <w:proofErr w:type="spellStart"/>
      <w:r w:rsidR="007905F8" w:rsidRPr="007905F8">
        <w:t>D3</w:t>
      </w:r>
      <w:proofErr w:type="spellEnd"/>
      <w:r w:rsidRPr="007905F8">
        <w:t>).</w:t>
      </w:r>
      <w:r w:rsidRPr="00C216F7">
        <w:t xml:space="preserve"> </w:t>
      </w:r>
      <w:r>
        <w:t>They can decide if one Enhancement Plan is completed for a cognate group of NCB provision or if an Enhancement Plan is completed for each individual NCB provision within the subject area.</w:t>
      </w:r>
    </w:p>
    <w:p w14:paraId="3ACC0A39" w14:textId="77777777" w:rsidR="006F32D5" w:rsidRDefault="006F32D5" w:rsidP="006F32D5">
      <w:pPr>
        <w:pStyle w:val="BodyText"/>
        <w:ind w:right="148"/>
      </w:pPr>
    </w:p>
    <w:p w14:paraId="40B10400" w14:textId="482A1CC6" w:rsidR="006F32D5" w:rsidRDefault="006F32D5" w:rsidP="007371F6">
      <w:pPr>
        <w:pStyle w:val="BodyText"/>
        <w:numPr>
          <w:ilvl w:val="0"/>
          <w:numId w:val="2"/>
        </w:numPr>
        <w:ind w:left="709" w:right="148" w:hanging="709"/>
      </w:pPr>
      <w:r>
        <w:t xml:space="preserve">The NCB Enhancement Plan, template </w:t>
      </w:r>
      <w:proofErr w:type="spellStart"/>
      <w:r w:rsidR="007905F8">
        <w:t>D3</w:t>
      </w:r>
      <w:proofErr w:type="spellEnd"/>
      <w:r>
        <w:t xml:space="preserve">, provides the opportunity for the NCB </w:t>
      </w:r>
      <w:r>
        <w:lastRenderedPageBreak/>
        <w:t>provision leader in conjunction with the academic delivery team to evaluate the performance of the provision each academic year.</w:t>
      </w:r>
      <w:r w:rsidRPr="00C216F7">
        <w:t xml:space="preserve"> </w:t>
      </w:r>
      <w:r>
        <w:t>This evaluation considers</w:t>
      </w:r>
      <w:r w:rsidRPr="00C216F7">
        <w:t xml:space="preserve"> </w:t>
      </w:r>
      <w:r>
        <w:t>student</w:t>
      </w:r>
      <w:r w:rsidRPr="00C216F7">
        <w:t xml:space="preserve"> </w:t>
      </w:r>
      <w:r>
        <w:t>performance</w:t>
      </w:r>
      <w:r w:rsidRPr="00C216F7">
        <w:t xml:space="preserve"> </w:t>
      </w:r>
      <w:r>
        <w:t>on</w:t>
      </w:r>
      <w:r w:rsidRPr="00C216F7">
        <w:t xml:space="preserve"> </w:t>
      </w:r>
      <w:r>
        <w:t>the</w:t>
      </w:r>
      <w:r w:rsidRPr="00C216F7">
        <w:t xml:space="preserve"> </w:t>
      </w:r>
      <w:r>
        <w:t>module,</w:t>
      </w:r>
      <w:r w:rsidRPr="00C216F7">
        <w:t xml:space="preserve"> </w:t>
      </w:r>
      <w:r>
        <w:t>student</w:t>
      </w:r>
      <w:r w:rsidRPr="00C216F7">
        <w:t xml:space="preserve"> </w:t>
      </w:r>
      <w:r>
        <w:t>views,</w:t>
      </w:r>
      <w:r w:rsidRPr="00C216F7">
        <w:t xml:space="preserve"> </w:t>
      </w:r>
      <w:r>
        <w:t>and</w:t>
      </w:r>
      <w:r w:rsidRPr="00C216F7">
        <w:t xml:space="preserve"> </w:t>
      </w:r>
      <w:r>
        <w:t>the</w:t>
      </w:r>
      <w:r w:rsidRPr="00C216F7">
        <w:t xml:space="preserve"> </w:t>
      </w:r>
      <w:r>
        <w:t>observations</w:t>
      </w:r>
      <w:r w:rsidRPr="00C216F7">
        <w:t xml:space="preserve"> </w:t>
      </w:r>
      <w:r>
        <w:t>of the team and should lead to actions either to enhance the provision or to address issues that have been identified.</w:t>
      </w:r>
    </w:p>
    <w:p w14:paraId="61F33EED" w14:textId="77777777" w:rsidR="006F32D5" w:rsidRDefault="006F32D5" w:rsidP="006F32D5">
      <w:pPr>
        <w:pStyle w:val="BodyText"/>
        <w:ind w:left="709" w:right="148"/>
      </w:pPr>
    </w:p>
    <w:p w14:paraId="4BC1FC83" w14:textId="4B232D59" w:rsidR="006F32D5" w:rsidRPr="00173B1C" w:rsidRDefault="006F32D5" w:rsidP="007371F6">
      <w:pPr>
        <w:pStyle w:val="BodyText"/>
        <w:numPr>
          <w:ilvl w:val="0"/>
          <w:numId w:val="2"/>
        </w:numPr>
        <w:ind w:left="709" w:right="148" w:hanging="709"/>
      </w:pPr>
      <w:r>
        <w:t>Data relating to the performance of the NCB provision is provided through the dashboard</w:t>
      </w:r>
      <w:r w:rsidRPr="00C216F7">
        <w:t xml:space="preserve"> </w:t>
      </w:r>
      <w:r>
        <w:t>on</w:t>
      </w:r>
      <w:r w:rsidRPr="00C216F7">
        <w:t xml:space="preserve"> </w:t>
      </w:r>
      <w:r>
        <w:t>Data Insight</w:t>
      </w:r>
      <w:r w:rsidRPr="00C216F7">
        <w:t xml:space="preserve"> </w:t>
      </w:r>
      <w:r>
        <w:t>(a link</w:t>
      </w:r>
      <w:r w:rsidRPr="00C216F7">
        <w:t xml:space="preserve"> </w:t>
      </w:r>
      <w:r>
        <w:t>to</w:t>
      </w:r>
      <w:r w:rsidRPr="00C216F7">
        <w:t xml:space="preserve"> </w:t>
      </w:r>
      <w:r>
        <w:t>the</w:t>
      </w:r>
      <w:r w:rsidRPr="00C216F7">
        <w:t xml:space="preserve"> </w:t>
      </w:r>
      <w:r>
        <w:t>dashboard is</w:t>
      </w:r>
      <w:r w:rsidRPr="00C216F7">
        <w:t xml:space="preserve"> </w:t>
      </w:r>
      <w:r>
        <w:t>contained</w:t>
      </w:r>
      <w:r w:rsidRPr="00C216F7">
        <w:t xml:space="preserve"> </w:t>
      </w:r>
      <w:r>
        <w:t>within</w:t>
      </w:r>
      <w:r w:rsidRPr="00C216F7">
        <w:t xml:space="preserve"> </w:t>
      </w:r>
      <w:r>
        <w:t>part</w:t>
      </w:r>
      <w:r w:rsidRPr="00C216F7">
        <w:t xml:space="preserve"> </w:t>
      </w:r>
      <w:r>
        <w:t xml:space="preserve">3 of template </w:t>
      </w:r>
      <w:proofErr w:type="spellStart"/>
      <w:r w:rsidR="000D146E">
        <w:t>D3</w:t>
      </w:r>
      <w:proofErr w:type="spellEnd"/>
      <w:r>
        <w:t>.</w:t>
      </w:r>
      <w:r w:rsidRPr="00C216F7">
        <w:t xml:space="preserve"> </w:t>
      </w:r>
      <w:r>
        <w:t>Each dashboard contains a user guide that provides information and guidance on how to use the dashboards effectively.</w:t>
      </w:r>
    </w:p>
    <w:p w14:paraId="6C011570" w14:textId="77777777" w:rsidR="006F32D5" w:rsidRPr="006F32D5" w:rsidRDefault="006F32D5" w:rsidP="006F32D5">
      <w:pPr>
        <w:pStyle w:val="Heading1"/>
        <w:ind w:left="0"/>
        <w:rPr>
          <w:color w:val="FF0000"/>
          <w:w w:val="95"/>
        </w:rPr>
      </w:pPr>
    </w:p>
    <w:p w14:paraId="00A06074" w14:textId="3DBAEF9C" w:rsidR="006F32D5" w:rsidRPr="00604363" w:rsidRDefault="006F32D5" w:rsidP="007371F6">
      <w:pPr>
        <w:pStyle w:val="BodyText"/>
        <w:numPr>
          <w:ilvl w:val="0"/>
          <w:numId w:val="2"/>
        </w:numPr>
        <w:ind w:left="709" w:right="148" w:hanging="709"/>
      </w:pPr>
      <w:r w:rsidRPr="00604363">
        <w:t xml:space="preserve">Following completion of template </w:t>
      </w:r>
      <w:proofErr w:type="spellStart"/>
      <w:r w:rsidR="000D146E">
        <w:t>D3</w:t>
      </w:r>
      <w:proofErr w:type="spellEnd"/>
      <w:r w:rsidRPr="00604363">
        <w:t xml:space="preserve">, the </w:t>
      </w:r>
      <w:r w:rsidR="00604363">
        <w:t xml:space="preserve">NCB </w:t>
      </w:r>
      <w:r w:rsidRPr="00604363">
        <w:t xml:space="preserve">Enhancement Plan will be considered by the Head of </w:t>
      </w:r>
      <w:r w:rsidR="00861D81" w:rsidRPr="00604363">
        <w:t xml:space="preserve">School </w:t>
      </w:r>
      <w:r w:rsidRPr="00604363">
        <w:t>as part of their review of provision.</w:t>
      </w:r>
    </w:p>
    <w:p w14:paraId="6025C503" w14:textId="77777777" w:rsidR="00112D84" w:rsidRPr="00FA15E8" w:rsidRDefault="00112D84" w:rsidP="00FA15E8">
      <w:pPr>
        <w:rPr>
          <w:b/>
          <w:bCs/>
          <w:sz w:val="26"/>
          <w:szCs w:val="26"/>
        </w:rPr>
      </w:pPr>
    </w:p>
    <w:p w14:paraId="6A2A12E9" w14:textId="5D7A6CEB" w:rsidR="000D31BB" w:rsidRPr="00D43E6B" w:rsidRDefault="000D31BB" w:rsidP="000C595D">
      <w:pPr>
        <w:pStyle w:val="Heading2"/>
      </w:pPr>
      <w:bookmarkStart w:id="157" w:name="_Toc203120903"/>
      <w:r w:rsidRPr="00D43E6B">
        <w:t xml:space="preserve">Oversight </w:t>
      </w:r>
      <w:r w:rsidR="000B2ECA">
        <w:t xml:space="preserve">and governance </w:t>
      </w:r>
      <w:r w:rsidRPr="00D43E6B">
        <w:t>of the course level Continuous Enhancement Process</w:t>
      </w:r>
      <w:bookmarkEnd w:id="157"/>
    </w:p>
    <w:p w14:paraId="6B24687B" w14:textId="77777777" w:rsidR="000D31BB" w:rsidRDefault="000D31BB" w:rsidP="000D31BB">
      <w:pPr>
        <w:pStyle w:val="BodyText"/>
        <w:ind w:right="148"/>
      </w:pPr>
    </w:p>
    <w:p w14:paraId="6EC92FD7" w14:textId="0026AE0D" w:rsidR="000D31BB" w:rsidRDefault="000D31BB" w:rsidP="000D31BB">
      <w:pPr>
        <w:pStyle w:val="BodyText"/>
        <w:numPr>
          <w:ilvl w:val="0"/>
          <w:numId w:val="2"/>
        </w:numPr>
        <w:ind w:left="709" w:right="148" w:hanging="709"/>
      </w:pPr>
      <w:r>
        <w:t xml:space="preserve">At the last SEC meeting of the academic year, the Head of School will confirm that all </w:t>
      </w:r>
      <w:proofErr w:type="spellStart"/>
      <w:r>
        <w:t>CEPs</w:t>
      </w:r>
      <w:proofErr w:type="spellEnd"/>
      <w:r>
        <w:t xml:space="preserve"> are being appropriately maintained, that courses remain current and that standards remain secure. The Head of School will confirm this using a report</w:t>
      </w:r>
      <w:r w:rsidR="0083017E">
        <w:t xml:space="preserve"> (Form </w:t>
      </w:r>
      <w:proofErr w:type="spellStart"/>
      <w:r w:rsidR="0083017E">
        <w:t>D4</w:t>
      </w:r>
      <w:proofErr w:type="spellEnd"/>
      <w:r w:rsidR="0083017E">
        <w:t>)</w:t>
      </w:r>
      <w:r>
        <w:t xml:space="preserve"> which should also include any issues that need to be escalated to the faculty or University.</w:t>
      </w:r>
    </w:p>
    <w:p w14:paraId="373D405E" w14:textId="77777777" w:rsidR="000D31BB" w:rsidRDefault="000D31BB" w:rsidP="000D31BB">
      <w:pPr>
        <w:pStyle w:val="BodyText"/>
        <w:ind w:left="709" w:right="148"/>
      </w:pPr>
    </w:p>
    <w:p w14:paraId="43DB3A54" w14:textId="1948ECAB" w:rsidR="000D31BB" w:rsidRDefault="000D31BB" w:rsidP="000D31BB">
      <w:pPr>
        <w:pStyle w:val="BodyText"/>
        <w:numPr>
          <w:ilvl w:val="0"/>
          <w:numId w:val="2"/>
        </w:numPr>
        <w:ind w:left="709" w:right="148" w:hanging="709"/>
      </w:pPr>
      <w:r>
        <w:t xml:space="preserve">The </w:t>
      </w:r>
      <w:r w:rsidR="00BA254F">
        <w:t>Deputy Dean</w:t>
      </w:r>
      <w:r>
        <w:t xml:space="preserve"> will confirm (via </w:t>
      </w:r>
      <w:r w:rsidR="009C50FA">
        <w:t xml:space="preserve">Form </w:t>
      </w:r>
      <w:proofErr w:type="spellStart"/>
      <w:r w:rsidR="009C50FA">
        <w:t>D5</w:t>
      </w:r>
      <w:proofErr w:type="spellEnd"/>
      <w:r>
        <w:t xml:space="preserve">) that all courses in the faculty </w:t>
      </w:r>
      <w:r w:rsidR="00A04FF2">
        <w:t xml:space="preserve">have been appropriately reviewed </w:t>
      </w:r>
      <w:r w:rsidR="00752545">
        <w:t>during the academic year</w:t>
      </w:r>
      <w:r>
        <w:t xml:space="preserve"> to the level of completeness and standard required.</w:t>
      </w:r>
    </w:p>
    <w:p w14:paraId="4C597CBC" w14:textId="77777777" w:rsidR="000D31BB" w:rsidRDefault="000D31BB" w:rsidP="000D31BB"/>
    <w:p w14:paraId="2013186F" w14:textId="27324701" w:rsidR="000D31BB" w:rsidRDefault="000D31BB" w:rsidP="000D31BB">
      <w:pPr>
        <w:pStyle w:val="BodyText"/>
        <w:numPr>
          <w:ilvl w:val="0"/>
          <w:numId w:val="2"/>
        </w:numPr>
        <w:ind w:left="709" w:right="148" w:hanging="709"/>
      </w:pPr>
      <w:r>
        <w:t>Quality Assurance and Enhancement will provide a short report to the first Education Committee meeting of the academic year to confirm the outcomes of all faculty reports and to confirm overall standards. This will also be submitted to Academic Council and to the Board of Governors.</w:t>
      </w:r>
    </w:p>
    <w:p w14:paraId="4B027D25" w14:textId="77777777" w:rsidR="001168ED" w:rsidRPr="000B2ECA" w:rsidRDefault="001168ED" w:rsidP="000B2ECA">
      <w:pPr>
        <w:rPr>
          <w:b/>
          <w:bCs/>
          <w:sz w:val="26"/>
          <w:szCs w:val="26"/>
        </w:rPr>
      </w:pPr>
    </w:p>
    <w:p w14:paraId="4048D464" w14:textId="61F714A7" w:rsidR="001168ED" w:rsidRPr="0010592E" w:rsidRDefault="001052E0" w:rsidP="000B2ECA">
      <w:pPr>
        <w:pStyle w:val="Heading2"/>
        <w:ind w:left="0"/>
      </w:pPr>
      <w:bookmarkStart w:id="158" w:name="_Toc203120904"/>
      <w:r>
        <w:t>Identification of</w:t>
      </w:r>
      <w:r w:rsidR="001168ED" w:rsidRPr="0010592E">
        <w:t xml:space="preserve"> </w:t>
      </w:r>
      <w:r>
        <w:t>‘</w:t>
      </w:r>
      <w:r w:rsidR="001168ED">
        <w:t>h</w:t>
      </w:r>
      <w:r w:rsidR="001168ED" w:rsidRPr="0010592E">
        <w:t>igh risk</w:t>
      </w:r>
      <w:r>
        <w:t>’ courses</w:t>
      </w:r>
      <w:bookmarkEnd w:id="158"/>
    </w:p>
    <w:p w14:paraId="4508E003" w14:textId="77777777" w:rsidR="001168ED" w:rsidRDefault="001168ED" w:rsidP="001168ED">
      <w:pPr>
        <w:pStyle w:val="BodyText"/>
        <w:ind w:right="148"/>
      </w:pPr>
    </w:p>
    <w:p w14:paraId="10CA47D6" w14:textId="77777777" w:rsidR="00EB1C7F" w:rsidRDefault="00EB1C7F" w:rsidP="00EB1C7F">
      <w:pPr>
        <w:pStyle w:val="BodyText"/>
        <w:numPr>
          <w:ilvl w:val="0"/>
          <w:numId w:val="2"/>
        </w:numPr>
        <w:ind w:left="709" w:right="148" w:hanging="709"/>
      </w:pPr>
      <w:r>
        <w:t xml:space="preserve">Throughout the year, relevant data (linked to University </w:t>
      </w:r>
      <w:proofErr w:type="spellStart"/>
      <w:r>
        <w:t>KPIs</w:t>
      </w:r>
      <w:proofErr w:type="spellEnd"/>
      <w:r>
        <w:t>) will be analysed as it becomes available. This analysis will compare data against external benchmarks and will identify the level of risk relating to subject areas and courses. Once completed, a prompt will be sent to faculties requesting action to be taken as follows:</w:t>
      </w:r>
    </w:p>
    <w:p w14:paraId="3B32A400" w14:textId="77777777" w:rsidR="00EB1C7F" w:rsidRDefault="00EB1C7F" w:rsidP="00EB1C7F">
      <w:pPr>
        <w:pStyle w:val="BodyText"/>
        <w:ind w:right="148"/>
      </w:pPr>
    </w:p>
    <w:tbl>
      <w:tblPr>
        <w:tblStyle w:val="TableGrid"/>
        <w:tblW w:w="0" w:type="auto"/>
        <w:tblInd w:w="817" w:type="dxa"/>
        <w:tblLook w:val="04A0" w:firstRow="1" w:lastRow="0" w:firstColumn="1" w:lastColumn="0" w:noHBand="0" w:noVBand="1"/>
      </w:tblPr>
      <w:tblGrid>
        <w:gridCol w:w="2405"/>
        <w:gridCol w:w="5533"/>
      </w:tblGrid>
      <w:tr w:rsidR="00EB1C7F" w:rsidRPr="005C3F36" w14:paraId="63B08239" w14:textId="77777777" w:rsidTr="0045046F">
        <w:tc>
          <w:tcPr>
            <w:tcW w:w="2405" w:type="dxa"/>
          </w:tcPr>
          <w:p w14:paraId="20CA63E0" w14:textId="77777777" w:rsidR="00EB1C7F" w:rsidRPr="005C3F36" w:rsidRDefault="00EB1C7F" w:rsidP="0045046F">
            <w:pPr>
              <w:pStyle w:val="BodyText"/>
              <w:ind w:right="148"/>
              <w:rPr>
                <w:b/>
                <w:bCs/>
              </w:rPr>
            </w:pPr>
            <w:r w:rsidRPr="005C3F36">
              <w:rPr>
                <w:b/>
                <w:bCs/>
              </w:rPr>
              <w:t>Level of risk</w:t>
            </w:r>
          </w:p>
        </w:tc>
        <w:tc>
          <w:tcPr>
            <w:tcW w:w="5533" w:type="dxa"/>
          </w:tcPr>
          <w:p w14:paraId="0F6653FB" w14:textId="77777777" w:rsidR="00EB1C7F" w:rsidRPr="005C3F36" w:rsidRDefault="00EB1C7F" w:rsidP="0045046F">
            <w:pPr>
              <w:pStyle w:val="BodyText"/>
              <w:ind w:right="148"/>
              <w:rPr>
                <w:b/>
                <w:bCs/>
              </w:rPr>
            </w:pPr>
            <w:r w:rsidRPr="005C3F36">
              <w:rPr>
                <w:b/>
                <w:bCs/>
              </w:rPr>
              <w:t>Action required</w:t>
            </w:r>
          </w:p>
        </w:tc>
      </w:tr>
      <w:tr w:rsidR="00EB1C7F" w14:paraId="036EC67F" w14:textId="77777777" w:rsidTr="0045046F">
        <w:tc>
          <w:tcPr>
            <w:tcW w:w="2405" w:type="dxa"/>
          </w:tcPr>
          <w:p w14:paraId="0580ADD6" w14:textId="77777777" w:rsidR="00EB1C7F" w:rsidRDefault="00EB1C7F" w:rsidP="0045046F">
            <w:pPr>
              <w:pStyle w:val="BodyText"/>
              <w:ind w:right="148"/>
            </w:pPr>
            <w:r>
              <w:t>Low risk</w:t>
            </w:r>
          </w:p>
        </w:tc>
        <w:tc>
          <w:tcPr>
            <w:tcW w:w="5533" w:type="dxa"/>
          </w:tcPr>
          <w:p w14:paraId="0A7616C4" w14:textId="6F5419E4" w:rsidR="00EB1C7F" w:rsidRDefault="00EB1C7F" w:rsidP="0045046F">
            <w:pPr>
              <w:pStyle w:val="BodyText"/>
              <w:ind w:right="148"/>
            </w:pPr>
            <w:r>
              <w:t>No formal action needed over and above the Course Team’s continuous review</w:t>
            </w:r>
            <w:r w:rsidR="000E774C">
              <w:t>.</w:t>
            </w:r>
          </w:p>
          <w:p w14:paraId="34999826" w14:textId="77777777" w:rsidR="000E774C" w:rsidRDefault="000E774C" w:rsidP="0045046F">
            <w:pPr>
              <w:pStyle w:val="BodyText"/>
              <w:ind w:right="148"/>
            </w:pPr>
          </w:p>
        </w:tc>
      </w:tr>
      <w:tr w:rsidR="00EB1C7F" w14:paraId="3979636D" w14:textId="77777777" w:rsidTr="0045046F">
        <w:tc>
          <w:tcPr>
            <w:tcW w:w="2405" w:type="dxa"/>
          </w:tcPr>
          <w:p w14:paraId="4BC19DB3" w14:textId="77777777" w:rsidR="00EB1C7F" w:rsidRDefault="00EB1C7F" w:rsidP="0045046F">
            <w:pPr>
              <w:pStyle w:val="BodyText"/>
              <w:ind w:right="148"/>
            </w:pPr>
            <w:r>
              <w:t>High risk</w:t>
            </w:r>
          </w:p>
        </w:tc>
        <w:tc>
          <w:tcPr>
            <w:tcW w:w="5533" w:type="dxa"/>
          </w:tcPr>
          <w:p w14:paraId="5DCBB245" w14:textId="087244FB" w:rsidR="00EB1C7F" w:rsidRDefault="00EB1C7F" w:rsidP="0045046F">
            <w:pPr>
              <w:pStyle w:val="BodyText"/>
              <w:ind w:right="148"/>
            </w:pPr>
            <w:r>
              <w:t>Course team to consider the issue and address it by identifying detailed actions in the CEP</w:t>
            </w:r>
            <w:r w:rsidR="000E774C">
              <w:t>.</w:t>
            </w:r>
          </w:p>
          <w:p w14:paraId="6A82DD87" w14:textId="22CCFC1F" w:rsidR="00EB1C7F" w:rsidRDefault="00EB1C7F" w:rsidP="0045046F">
            <w:pPr>
              <w:pStyle w:val="BodyText"/>
              <w:ind w:right="148"/>
            </w:pPr>
            <w:r>
              <w:t xml:space="preserve">Course added to the agenda of the next </w:t>
            </w:r>
            <w:proofErr w:type="spellStart"/>
            <w:r w:rsidR="009D603B">
              <w:t>KCEP</w:t>
            </w:r>
            <w:proofErr w:type="spellEnd"/>
            <w:r w:rsidR="009D603B">
              <w:t xml:space="preserve"> </w:t>
            </w:r>
            <w:r>
              <w:t>Review Meeting</w:t>
            </w:r>
            <w:r w:rsidR="000E774C">
              <w:t>.</w:t>
            </w:r>
          </w:p>
        </w:tc>
      </w:tr>
    </w:tbl>
    <w:p w14:paraId="00E82F35" w14:textId="77777777" w:rsidR="00EB1C7F" w:rsidRDefault="00EB1C7F" w:rsidP="00EB1C7F">
      <w:pPr>
        <w:pStyle w:val="BodyText"/>
        <w:ind w:right="148"/>
      </w:pPr>
    </w:p>
    <w:p w14:paraId="6667B93A" w14:textId="77777777" w:rsidR="00EB1C7F" w:rsidRDefault="00EB1C7F" w:rsidP="00EB1C7F">
      <w:pPr>
        <w:pStyle w:val="BodyText"/>
        <w:numPr>
          <w:ilvl w:val="0"/>
          <w:numId w:val="2"/>
        </w:numPr>
        <w:ind w:left="709" w:right="148" w:hanging="709"/>
      </w:pPr>
      <w:r>
        <w:t>The process of providing these prompts will ensure:</w:t>
      </w:r>
    </w:p>
    <w:p w14:paraId="3439D005" w14:textId="77777777" w:rsidR="00EB1C7F" w:rsidRDefault="00EB1C7F" w:rsidP="00EB1C7F">
      <w:pPr>
        <w:pStyle w:val="BodyText"/>
        <w:numPr>
          <w:ilvl w:val="0"/>
          <w:numId w:val="4"/>
        </w:numPr>
        <w:ind w:right="148"/>
      </w:pPr>
      <w:r>
        <w:t xml:space="preserve">Responses to issues are timely as action will be taken as soon as </w:t>
      </w:r>
      <w:r>
        <w:lastRenderedPageBreak/>
        <w:t>possible.</w:t>
      </w:r>
    </w:p>
    <w:p w14:paraId="28EE2EFA" w14:textId="24F9927E" w:rsidR="00EB1C7F" w:rsidRDefault="00EB1C7F" w:rsidP="00EB1C7F">
      <w:pPr>
        <w:pStyle w:val="BodyText"/>
        <w:numPr>
          <w:ilvl w:val="0"/>
          <w:numId w:val="4"/>
        </w:numPr>
        <w:ind w:right="148"/>
      </w:pPr>
      <w:r>
        <w:t>Actions are aligned to the Senior Leadership Team (</w:t>
      </w:r>
      <w:proofErr w:type="spellStart"/>
      <w:r>
        <w:t>SLT</w:t>
      </w:r>
      <w:proofErr w:type="spellEnd"/>
      <w:r>
        <w:t xml:space="preserve">) focus on the University </w:t>
      </w:r>
      <w:proofErr w:type="spellStart"/>
      <w:r>
        <w:t>KPIs</w:t>
      </w:r>
      <w:proofErr w:type="spellEnd"/>
      <w:r>
        <w:t xml:space="preserve"> and other areas identified by the Provost</w:t>
      </w:r>
      <w:r w:rsidR="00C754A0">
        <w:t xml:space="preserve"> &amp; Deputy Vice-Chancellor</w:t>
      </w:r>
      <w:r>
        <w:t>.</w:t>
      </w:r>
    </w:p>
    <w:p w14:paraId="548CFA85" w14:textId="7B7ED1AB" w:rsidR="00EB1C7F" w:rsidRDefault="00EB1C7F" w:rsidP="00EB1C7F">
      <w:pPr>
        <w:pStyle w:val="BodyText"/>
        <w:numPr>
          <w:ilvl w:val="0"/>
          <w:numId w:val="4"/>
        </w:numPr>
        <w:ind w:right="148"/>
      </w:pPr>
      <w:r>
        <w:t>The approach does not rely on the course leader finding the data but will help faculties to identify areas of risk and support course leaders in developing and progressing actions to address those risks.</w:t>
      </w:r>
    </w:p>
    <w:p w14:paraId="4D4CA7B2" w14:textId="77777777" w:rsidR="00EB1C7F" w:rsidRDefault="00EB1C7F" w:rsidP="00EB1C7F">
      <w:pPr>
        <w:pStyle w:val="BodyText"/>
        <w:ind w:left="709" w:right="148"/>
      </w:pPr>
    </w:p>
    <w:p w14:paraId="0086AB36" w14:textId="01EF1D88" w:rsidR="001168ED" w:rsidRDefault="001168ED" w:rsidP="001168ED">
      <w:pPr>
        <w:pStyle w:val="BodyText"/>
        <w:numPr>
          <w:ilvl w:val="0"/>
          <w:numId w:val="2"/>
        </w:numPr>
        <w:ind w:left="709" w:right="148" w:hanging="709"/>
      </w:pPr>
      <w:r>
        <w:t>Faculties will be notified of any courses flagged as ‘high risk’ through the analysis of data. The course team(s) should ensure that they have updated their CEP to provide detailed information on the action(s) being taken.</w:t>
      </w:r>
    </w:p>
    <w:p w14:paraId="4962DB1B" w14:textId="77777777" w:rsidR="001168ED" w:rsidRDefault="001168ED" w:rsidP="001168ED">
      <w:pPr>
        <w:pStyle w:val="BodyText"/>
        <w:ind w:left="709" w:right="148"/>
      </w:pPr>
    </w:p>
    <w:p w14:paraId="707C8641" w14:textId="7F1D0389" w:rsidR="001168ED" w:rsidRDefault="001168ED" w:rsidP="001168ED">
      <w:pPr>
        <w:pStyle w:val="BodyText"/>
        <w:numPr>
          <w:ilvl w:val="0"/>
          <w:numId w:val="2"/>
        </w:numPr>
        <w:ind w:left="709" w:right="148" w:hanging="709"/>
      </w:pPr>
      <w:r>
        <w:t xml:space="preserve">Courses flagged as high risk will be referred to the next </w:t>
      </w:r>
      <w:proofErr w:type="spellStart"/>
      <w:r w:rsidR="000D31BB">
        <w:t>KCEP</w:t>
      </w:r>
      <w:proofErr w:type="spellEnd"/>
      <w:r>
        <w:t xml:space="preserve"> Review Meeting for additional scrutiny (see below). The updated CEP will be presented at the </w:t>
      </w:r>
      <w:proofErr w:type="spellStart"/>
      <w:r w:rsidR="000D31BB">
        <w:t>KCEP</w:t>
      </w:r>
      <w:proofErr w:type="spellEnd"/>
      <w:r>
        <w:t xml:space="preserve"> Review Meeting and used to assess whether</w:t>
      </w:r>
      <w:r w:rsidRPr="00786134">
        <w:rPr>
          <w:spacing w:val="-7"/>
        </w:rPr>
        <w:t xml:space="preserve"> </w:t>
      </w:r>
      <w:r>
        <w:t>the</w:t>
      </w:r>
      <w:r w:rsidRPr="00786134">
        <w:rPr>
          <w:spacing w:val="-8"/>
        </w:rPr>
        <w:t xml:space="preserve"> </w:t>
      </w:r>
      <w:r>
        <w:t>course</w:t>
      </w:r>
      <w:r w:rsidRPr="00786134">
        <w:rPr>
          <w:spacing w:val="-8"/>
        </w:rPr>
        <w:t xml:space="preserve"> </w:t>
      </w:r>
      <w:r>
        <w:t>requires</w:t>
      </w:r>
      <w:r w:rsidRPr="00786134">
        <w:rPr>
          <w:spacing w:val="-8"/>
        </w:rPr>
        <w:t xml:space="preserve"> </w:t>
      </w:r>
      <w:r>
        <w:t>additional</w:t>
      </w:r>
      <w:r w:rsidRPr="00786134">
        <w:rPr>
          <w:spacing w:val="-8"/>
        </w:rPr>
        <w:t xml:space="preserve"> </w:t>
      </w:r>
      <w:r>
        <w:t>action</w:t>
      </w:r>
      <w:r w:rsidRPr="00786134">
        <w:rPr>
          <w:spacing w:val="-8"/>
        </w:rPr>
        <w:t xml:space="preserve"> </w:t>
      </w:r>
      <w:r>
        <w:t>to</w:t>
      </w:r>
      <w:r w:rsidRPr="00786134">
        <w:rPr>
          <w:spacing w:val="-8"/>
        </w:rPr>
        <w:t xml:space="preserve"> </w:t>
      </w:r>
      <w:r>
        <w:t>be</w:t>
      </w:r>
      <w:r w:rsidRPr="00786134">
        <w:rPr>
          <w:spacing w:val="-8"/>
        </w:rPr>
        <w:t xml:space="preserve"> </w:t>
      </w:r>
      <w:r>
        <w:t>taken,</w:t>
      </w:r>
      <w:r w:rsidRPr="00786134">
        <w:rPr>
          <w:spacing w:val="-7"/>
        </w:rPr>
        <w:t xml:space="preserve"> </w:t>
      </w:r>
      <w:r>
        <w:t>which</w:t>
      </w:r>
      <w:r w:rsidRPr="00786134">
        <w:rPr>
          <w:spacing w:val="-8"/>
        </w:rPr>
        <w:t xml:space="preserve"> </w:t>
      </w:r>
      <w:r>
        <w:t>could</w:t>
      </w:r>
      <w:r w:rsidRPr="00786134">
        <w:rPr>
          <w:spacing w:val="-8"/>
        </w:rPr>
        <w:t xml:space="preserve"> </w:t>
      </w:r>
      <w:r>
        <w:t>include</w:t>
      </w:r>
      <w:r w:rsidRPr="00786134">
        <w:rPr>
          <w:spacing w:val="-8"/>
        </w:rPr>
        <w:t xml:space="preserve"> </w:t>
      </w:r>
      <w:r>
        <w:t>the requirement for the course to undergo a Substantive Review</w:t>
      </w:r>
      <w:r w:rsidR="00E4549D">
        <w:t xml:space="preserve"> or for an Internal Quality Audit to be initiated</w:t>
      </w:r>
      <w:r>
        <w:t>.</w:t>
      </w:r>
    </w:p>
    <w:p w14:paraId="46B629B5" w14:textId="77777777" w:rsidR="004E0561" w:rsidRDefault="004E0561" w:rsidP="004E0561"/>
    <w:p w14:paraId="5046C9BD" w14:textId="4AE292F0" w:rsidR="004E0561" w:rsidRDefault="004E0561" w:rsidP="001168ED">
      <w:pPr>
        <w:pStyle w:val="BodyText"/>
        <w:numPr>
          <w:ilvl w:val="0"/>
          <w:numId w:val="2"/>
        </w:numPr>
        <w:ind w:left="709" w:right="148" w:hanging="709"/>
      </w:pPr>
      <w:r>
        <w:t xml:space="preserve">All degree apprenticeship courses being delivered by that faculty will be included on the shortlist by default and will be </w:t>
      </w:r>
      <w:r w:rsidR="00927A3B">
        <w:t>assessed against additional metrics relating to degree apprenticeship.</w:t>
      </w:r>
    </w:p>
    <w:p w14:paraId="64B9C40B" w14:textId="77777777" w:rsidR="001F7456" w:rsidRDefault="001F7456" w:rsidP="00EC5A34">
      <w:pPr>
        <w:rPr>
          <w:b/>
          <w:bCs/>
          <w:sz w:val="26"/>
          <w:szCs w:val="26"/>
        </w:rPr>
      </w:pPr>
    </w:p>
    <w:p w14:paraId="64C86988" w14:textId="77777777" w:rsidR="001F0867" w:rsidRPr="00EC5A34" w:rsidRDefault="001F0867" w:rsidP="00EC5A34">
      <w:pPr>
        <w:rPr>
          <w:b/>
          <w:bCs/>
          <w:sz w:val="26"/>
          <w:szCs w:val="26"/>
        </w:rPr>
      </w:pPr>
    </w:p>
    <w:p w14:paraId="1BECF7E9" w14:textId="2CF0E7D0" w:rsidR="00025DC4" w:rsidRPr="00B14FFD" w:rsidRDefault="000D31BB" w:rsidP="000C595D">
      <w:pPr>
        <w:pStyle w:val="Heading2"/>
      </w:pPr>
      <w:bookmarkStart w:id="159" w:name="_Toc203120905"/>
      <w:proofErr w:type="spellStart"/>
      <w:r>
        <w:t>KCEP</w:t>
      </w:r>
      <w:proofErr w:type="spellEnd"/>
      <w:r w:rsidR="00017FA3">
        <w:t xml:space="preserve"> Review Meeting</w:t>
      </w:r>
      <w:bookmarkEnd w:id="159"/>
    </w:p>
    <w:p w14:paraId="14C93320" w14:textId="77777777" w:rsidR="00213B9E" w:rsidRDefault="00213B9E" w:rsidP="00284D24"/>
    <w:p w14:paraId="2308220D" w14:textId="66D564BF" w:rsidR="00B776C9" w:rsidRDefault="00684FA2" w:rsidP="007371F6">
      <w:pPr>
        <w:pStyle w:val="BodyText"/>
        <w:numPr>
          <w:ilvl w:val="0"/>
          <w:numId w:val="2"/>
        </w:numPr>
        <w:ind w:left="709" w:right="148" w:hanging="709"/>
      </w:pPr>
      <w:proofErr w:type="spellStart"/>
      <w:r>
        <w:t>KCEP</w:t>
      </w:r>
      <w:proofErr w:type="spellEnd"/>
      <w:r w:rsidR="00B776C9">
        <w:t xml:space="preserve"> Review Meetings </w:t>
      </w:r>
      <w:r w:rsidR="002528EB">
        <w:t xml:space="preserve">will be scheduled to take place </w:t>
      </w:r>
      <w:r w:rsidR="00082E00">
        <w:t>throughout the academic year</w:t>
      </w:r>
      <w:r w:rsidR="00033ECA">
        <w:t>. Separate meetings will be scheduled for each faculty</w:t>
      </w:r>
      <w:r w:rsidR="00B776C9">
        <w:t>. The meetings will be chaired by the PVC (Education) and</w:t>
      </w:r>
      <w:r w:rsidR="00C1175C">
        <w:t xml:space="preserve"> will normally be</w:t>
      </w:r>
      <w:r w:rsidR="00B776C9">
        <w:t xml:space="preserve"> attended by the </w:t>
      </w:r>
      <w:r w:rsidR="00B21CAB">
        <w:t xml:space="preserve">Deputy </w:t>
      </w:r>
      <w:r w:rsidR="00B776C9">
        <w:t xml:space="preserve">Dean, </w:t>
      </w:r>
      <w:r w:rsidR="00385944">
        <w:t xml:space="preserve">Heads of School, </w:t>
      </w:r>
      <w:r w:rsidR="00B776C9">
        <w:t>Head of QAE</w:t>
      </w:r>
      <w:r w:rsidR="0057559B">
        <w:t>,</w:t>
      </w:r>
      <w:r w:rsidR="00F7146D">
        <w:t xml:space="preserve"> Student Services Director,</w:t>
      </w:r>
      <w:r w:rsidR="0057559B">
        <w:t xml:space="preserve"> </w:t>
      </w:r>
      <w:r w:rsidR="00956042">
        <w:t>Degree Apprenticeship Compliance Manager (where appropriate)</w:t>
      </w:r>
      <w:r w:rsidR="00B776C9">
        <w:t xml:space="preserve"> and Senior Academic Project Manager.</w:t>
      </w:r>
      <w:r w:rsidR="003A3803">
        <w:t xml:space="preserve"> </w:t>
      </w:r>
      <w:r w:rsidR="00192A05">
        <w:t>The</w:t>
      </w:r>
      <w:r w:rsidR="003A3803">
        <w:t xml:space="preserve"> membership may be extended to include other </w:t>
      </w:r>
      <w:r w:rsidR="00192A05">
        <w:t xml:space="preserve">colleagues, depending on the data being considered. For example, the </w:t>
      </w:r>
      <w:r w:rsidR="0087707B">
        <w:t>Student</w:t>
      </w:r>
      <w:r w:rsidR="0061123F">
        <w:t xml:space="preserve"> Development &amp; Graduate Success Director may be invited when Progression to Graduate Outcomes</w:t>
      </w:r>
      <w:r w:rsidR="00A23601">
        <w:t xml:space="preserve"> data</w:t>
      </w:r>
      <w:r w:rsidR="007D4E9F">
        <w:t xml:space="preserve"> is discussed.</w:t>
      </w:r>
      <w:r w:rsidR="00192A05">
        <w:t xml:space="preserve"> </w:t>
      </w:r>
    </w:p>
    <w:p w14:paraId="3FDDE8BF" w14:textId="77777777" w:rsidR="00675176" w:rsidRDefault="00675176" w:rsidP="00257808">
      <w:pPr>
        <w:pStyle w:val="BodyText"/>
        <w:ind w:right="148"/>
      </w:pPr>
    </w:p>
    <w:p w14:paraId="7E7B9FB1" w14:textId="764B9756" w:rsidR="00B776C9" w:rsidRDefault="00B776C9" w:rsidP="007371F6">
      <w:pPr>
        <w:pStyle w:val="BodyText"/>
        <w:numPr>
          <w:ilvl w:val="0"/>
          <w:numId w:val="2"/>
        </w:numPr>
        <w:ind w:left="709" w:right="148" w:hanging="709"/>
      </w:pPr>
      <w:r>
        <w:t xml:space="preserve">The shortlist will include </w:t>
      </w:r>
      <w:r w:rsidR="00C1175C">
        <w:t>the</w:t>
      </w:r>
      <w:r>
        <w:t xml:space="preserve"> data which resulted in each course being identified as ‘high risk’. It will also include a summary of other data to provide further context</w:t>
      </w:r>
      <w:r w:rsidR="003F7820">
        <w:t xml:space="preserve"> as relevant</w:t>
      </w:r>
      <w:r>
        <w:t>.</w:t>
      </w:r>
    </w:p>
    <w:p w14:paraId="67AA54E4" w14:textId="77777777" w:rsidR="00B776C9" w:rsidRDefault="00B776C9" w:rsidP="00B776C9">
      <w:pPr>
        <w:pStyle w:val="BodyText"/>
        <w:ind w:right="148"/>
      </w:pPr>
    </w:p>
    <w:p w14:paraId="18D2455D" w14:textId="2E13583E" w:rsidR="00C1175C" w:rsidRDefault="00C1175C" w:rsidP="007371F6">
      <w:pPr>
        <w:pStyle w:val="BodyText"/>
        <w:numPr>
          <w:ilvl w:val="0"/>
          <w:numId w:val="2"/>
        </w:numPr>
        <w:ind w:left="709" w:right="148" w:hanging="709"/>
      </w:pPr>
      <w:r>
        <w:t xml:space="preserve">It is also possible for course groups/courses </w:t>
      </w:r>
      <w:r w:rsidR="000C1F37">
        <w:t xml:space="preserve">to be identified as high risk and </w:t>
      </w:r>
      <w:r>
        <w:t xml:space="preserve">be referred for consideration </w:t>
      </w:r>
      <w:r w:rsidR="003F7820">
        <w:t>at</w:t>
      </w:r>
      <w:r>
        <w:t xml:space="preserve"> the </w:t>
      </w:r>
      <w:proofErr w:type="spellStart"/>
      <w:r w:rsidR="00585D9B">
        <w:t>KCEP</w:t>
      </w:r>
      <w:proofErr w:type="spellEnd"/>
      <w:r>
        <w:t xml:space="preserve"> Review Meeting through</w:t>
      </w:r>
      <w:r w:rsidR="003C1286">
        <w:t xml:space="preserve"> other</w:t>
      </w:r>
      <w:r>
        <w:t xml:space="preserve"> quality assurance processes (such as the external examining system)</w:t>
      </w:r>
      <w:r w:rsidR="001F0867">
        <w:t xml:space="preserve"> </w:t>
      </w:r>
      <w:r w:rsidR="003C1286">
        <w:t>or</w:t>
      </w:r>
      <w:r w:rsidR="00B74128">
        <w:t xml:space="preserve"> referred from</w:t>
      </w:r>
      <w:r>
        <w:t xml:space="preserve"> the Quality Assurance Portfolio Change Committee (</w:t>
      </w:r>
      <w:proofErr w:type="spellStart"/>
      <w:r>
        <w:t>QAPCC</w:t>
      </w:r>
      <w:proofErr w:type="spellEnd"/>
      <w:r>
        <w:t>)</w:t>
      </w:r>
      <w:r w:rsidR="009E397D">
        <w:t xml:space="preserve"> or </w:t>
      </w:r>
      <w:r w:rsidR="008B03C7">
        <w:t>Portfolio Management Group (PMG)</w:t>
      </w:r>
      <w:r w:rsidR="009E397D">
        <w:t>.</w:t>
      </w:r>
      <w:r w:rsidR="008B03C7">
        <w:t xml:space="preserve"> </w:t>
      </w:r>
      <w:r w:rsidR="009E397D">
        <w:t>F</w:t>
      </w:r>
      <w:r>
        <w:t xml:space="preserve">aculties </w:t>
      </w:r>
      <w:r w:rsidR="009E397D">
        <w:t xml:space="preserve">may also refer courses </w:t>
      </w:r>
      <w:r w:rsidR="000C55CB">
        <w:t>directly</w:t>
      </w:r>
      <w:r w:rsidR="00FB70CC">
        <w:t xml:space="preserve">. </w:t>
      </w:r>
    </w:p>
    <w:p w14:paraId="4E4EB4E5" w14:textId="77777777" w:rsidR="00675176" w:rsidRDefault="00675176" w:rsidP="00675176">
      <w:pPr>
        <w:pStyle w:val="BodyText"/>
        <w:ind w:left="709" w:right="148"/>
      </w:pPr>
    </w:p>
    <w:p w14:paraId="0C8797F5" w14:textId="6C68FFFA" w:rsidR="00B776C9" w:rsidRDefault="00B776C9" w:rsidP="007371F6">
      <w:pPr>
        <w:pStyle w:val="BodyText"/>
        <w:numPr>
          <w:ilvl w:val="0"/>
          <w:numId w:val="2"/>
        </w:numPr>
        <w:ind w:left="709" w:right="148" w:hanging="709"/>
      </w:pPr>
      <w:proofErr w:type="spellStart"/>
      <w:r>
        <w:t>CEPs</w:t>
      </w:r>
      <w:proofErr w:type="spellEnd"/>
      <w:r>
        <w:t xml:space="preserve"> will be used to inform the decisions made at the </w:t>
      </w:r>
      <w:proofErr w:type="spellStart"/>
      <w:r w:rsidR="008B03C7">
        <w:t>KCEP</w:t>
      </w:r>
      <w:proofErr w:type="spellEnd"/>
      <w:r>
        <w:t xml:space="preserve"> Review Meeting. The most recent version of the CEP will be circulated with the shortlist and will be reviewed at the meeting to determine whether issues identified in the metrics are being addressed appropriately.</w:t>
      </w:r>
    </w:p>
    <w:p w14:paraId="48DD3F69" w14:textId="77777777" w:rsidR="00B776C9" w:rsidRDefault="00B776C9" w:rsidP="00B776C9"/>
    <w:p w14:paraId="6AD67BD4" w14:textId="4190D43B" w:rsidR="00B776C9" w:rsidRDefault="00B776C9" w:rsidP="007371F6">
      <w:pPr>
        <w:pStyle w:val="BodyText"/>
        <w:numPr>
          <w:ilvl w:val="0"/>
          <w:numId w:val="2"/>
        </w:numPr>
        <w:ind w:left="709" w:right="148" w:hanging="709"/>
      </w:pPr>
      <w:r>
        <w:t xml:space="preserve">At the </w:t>
      </w:r>
      <w:proofErr w:type="spellStart"/>
      <w:r w:rsidR="00F24B0B">
        <w:t>KCEP</w:t>
      </w:r>
      <w:proofErr w:type="spellEnd"/>
      <w:r>
        <w:t xml:space="preserve"> Review Meeting an agreement will be reached as to an appropriate </w:t>
      </w:r>
      <w:r>
        <w:lastRenderedPageBreak/>
        <w:t xml:space="preserve">support level (one of four outcomes) for each course group on the shortlist (see below). </w:t>
      </w:r>
    </w:p>
    <w:p w14:paraId="4159684E" w14:textId="77777777" w:rsidR="00B776C9" w:rsidRDefault="00B776C9" w:rsidP="00B776C9">
      <w:pPr>
        <w:pStyle w:val="BodyText"/>
        <w:ind w:left="709" w:right="148"/>
      </w:pPr>
    </w:p>
    <w:p w14:paraId="52E44F8C" w14:textId="74A0E4AD" w:rsidR="009B2172" w:rsidRDefault="009B2172" w:rsidP="007371F6">
      <w:pPr>
        <w:pStyle w:val="ListParagraph"/>
        <w:numPr>
          <w:ilvl w:val="0"/>
          <w:numId w:val="2"/>
        </w:numPr>
        <w:spacing w:line="240" w:lineRule="auto"/>
        <w:ind w:left="709" w:hanging="709"/>
      </w:pPr>
      <w:r w:rsidRPr="00C85BD7">
        <w:rPr>
          <w:rStyle w:val="BodyTextChar"/>
        </w:rPr>
        <w:t xml:space="preserve">The </w:t>
      </w:r>
      <w:proofErr w:type="spellStart"/>
      <w:r w:rsidR="00F24B0B" w:rsidRPr="00C85BD7">
        <w:rPr>
          <w:rStyle w:val="BodyTextChar"/>
        </w:rPr>
        <w:t>KCEP</w:t>
      </w:r>
      <w:proofErr w:type="spellEnd"/>
      <w:r w:rsidRPr="00C85BD7">
        <w:rPr>
          <w:rStyle w:val="BodyTextChar"/>
        </w:rPr>
        <w:t xml:space="preserve"> Review Meeting can also refer courses to the </w:t>
      </w:r>
      <w:proofErr w:type="spellStart"/>
      <w:r w:rsidRPr="00C85BD7">
        <w:rPr>
          <w:rStyle w:val="BodyTextChar"/>
        </w:rPr>
        <w:t>QAPCC</w:t>
      </w:r>
      <w:proofErr w:type="spellEnd"/>
      <w:r w:rsidRPr="00C85BD7">
        <w:rPr>
          <w:rStyle w:val="BodyTextChar"/>
        </w:rPr>
        <w:t xml:space="preserve"> if concerns regarding their continued viability based on recruitment numbers and/or risks posed are identified</w:t>
      </w:r>
      <w:r>
        <w:t>.</w:t>
      </w:r>
      <w:bookmarkStart w:id="160" w:name="If_in_level_2,_the_course_teams_are_requ"/>
      <w:bookmarkEnd w:id="160"/>
    </w:p>
    <w:p w14:paraId="1BCC9EC7" w14:textId="77777777" w:rsidR="009B2172" w:rsidRDefault="009B2172" w:rsidP="00284D24"/>
    <w:p w14:paraId="5A560663" w14:textId="5C4D11CC" w:rsidR="00675176" w:rsidRDefault="00675176" w:rsidP="00C85BD7">
      <w:pPr>
        <w:pStyle w:val="BodyText"/>
        <w:numPr>
          <w:ilvl w:val="0"/>
          <w:numId w:val="2"/>
        </w:numPr>
        <w:ind w:left="709" w:hanging="709"/>
      </w:pPr>
      <w:r>
        <w:t xml:space="preserve">The Education Committee will receive </w:t>
      </w:r>
      <w:r w:rsidR="005A655E">
        <w:t>regular</w:t>
      </w:r>
      <w:r>
        <w:t xml:space="preserve"> reports on </w:t>
      </w:r>
      <w:proofErr w:type="spellStart"/>
      <w:r>
        <w:t>KCEP</w:t>
      </w:r>
      <w:proofErr w:type="spellEnd"/>
      <w:r>
        <w:t>, including the most recent list of all course groups and their respective support levels.</w:t>
      </w:r>
    </w:p>
    <w:p w14:paraId="6442909A" w14:textId="77777777" w:rsidR="00C05C3C" w:rsidRDefault="00C05C3C" w:rsidP="000C1F37">
      <w:pPr>
        <w:pStyle w:val="Heading2"/>
        <w:ind w:left="0"/>
      </w:pPr>
    </w:p>
    <w:p w14:paraId="1BC1F99F" w14:textId="0D962EBF" w:rsidR="00C05C3C" w:rsidRDefault="00675176" w:rsidP="00767D2B">
      <w:pPr>
        <w:pStyle w:val="Heading2"/>
      </w:pPr>
      <w:bookmarkStart w:id="161" w:name="_Toc203120906"/>
      <w:r w:rsidRPr="00064286">
        <w:t>Definition of support levels</w:t>
      </w:r>
      <w:bookmarkEnd w:id="161"/>
    </w:p>
    <w:p w14:paraId="1942D4DF" w14:textId="77777777" w:rsidR="007F09D7" w:rsidRPr="00064286" w:rsidRDefault="007F09D7" w:rsidP="00767D2B">
      <w:pPr>
        <w:pStyle w:val="Heading2"/>
      </w:pPr>
    </w:p>
    <w:p w14:paraId="6EB22E25" w14:textId="2CDF66CF" w:rsidR="00675176" w:rsidRDefault="00675176" w:rsidP="007371F6">
      <w:pPr>
        <w:pStyle w:val="BodyText"/>
        <w:numPr>
          <w:ilvl w:val="0"/>
          <w:numId w:val="2"/>
        </w:numPr>
        <w:ind w:left="709" w:right="148" w:hanging="709"/>
      </w:pPr>
      <w:r>
        <w:t xml:space="preserve">The </w:t>
      </w:r>
      <w:proofErr w:type="spellStart"/>
      <w:r w:rsidR="00F24B0B">
        <w:t>KCEP</w:t>
      </w:r>
      <w:proofErr w:type="spellEnd"/>
      <w:r>
        <w:t xml:space="preserve"> Review Meeting will </w:t>
      </w:r>
      <w:r w:rsidR="007F09D7">
        <w:t xml:space="preserve">normally </w:t>
      </w:r>
      <w:r>
        <w:t>agree one of four possible outcomes for each course group included on the shortlist as follows:</w:t>
      </w:r>
    </w:p>
    <w:p w14:paraId="7336DD17" w14:textId="77777777" w:rsidR="00675176" w:rsidRDefault="00675176" w:rsidP="00EB4524">
      <w:pPr>
        <w:pStyle w:val="BodyText"/>
        <w:ind w:left="709" w:right="148"/>
      </w:pPr>
    </w:p>
    <w:tbl>
      <w:tblPr>
        <w:tblStyle w:val="TableGrid"/>
        <w:tblW w:w="0" w:type="auto"/>
        <w:tblLook w:val="04A0" w:firstRow="1" w:lastRow="0" w:firstColumn="1" w:lastColumn="0" w:noHBand="0" w:noVBand="1"/>
      </w:tblPr>
      <w:tblGrid>
        <w:gridCol w:w="3778"/>
        <w:gridCol w:w="5888"/>
      </w:tblGrid>
      <w:tr w:rsidR="00675176" w:rsidRPr="00D21935" w14:paraId="12F806E2" w14:textId="77777777" w:rsidTr="00EA2962">
        <w:tc>
          <w:tcPr>
            <w:tcW w:w="0" w:type="auto"/>
          </w:tcPr>
          <w:p w14:paraId="47E2B15B" w14:textId="39D39401" w:rsidR="00675176" w:rsidRPr="00D21935" w:rsidRDefault="00675176" w:rsidP="00EA2962">
            <w:pPr>
              <w:rPr>
                <w:sz w:val="24"/>
                <w:szCs w:val="24"/>
              </w:rPr>
            </w:pPr>
            <w:r w:rsidRPr="00D21935">
              <w:rPr>
                <w:b/>
                <w:bCs/>
                <w:sz w:val="24"/>
                <w:szCs w:val="24"/>
              </w:rPr>
              <w:t>Outcome 1</w:t>
            </w:r>
            <w:r w:rsidRPr="00D21935">
              <w:rPr>
                <w:sz w:val="24"/>
                <w:szCs w:val="24"/>
              </w:rPr>
              <w:t xml:space="preserve">: </w:t>
            </w:r>
            <w:proofErr w:type="spellStart"/>
            <w:r w:rsidR="00FC39C0">
              <w:rPr>
                <w:sz w:val="24"/>
                <w:szCs w:val="24"/>
              </w:rPr>
              <w:t>KCEP</w:t>
            </w:r>
            <w:proofErr w:type="spellEnd"/>
            <w:r w:rsidRPr="00D21935">
              <w:rPr>
                <w:sz w:val="24"/>
                <w:szCs w:val="24"/>
              </w:rPr>
              <w:t xml:space="preserve"> Review Meeting reviews the CEP and is assured that appropriate actions are in hand.</w:t>
            </w:r>
          </w:p>
          <w:p w14:paraId="5EBAC420" w14:textId="77777777" w:rsidR="00675176" w:rsidRPr="00D21935" w:rsidRDefault="00675176" w:rsidP="00EA2962">
            <w:pPr>
              <w:rPr>
                <w:sz w:val="24"/>
                <w:szCs w:val="24"/>
              </w:rPr>
            </w:pPr>
          </w:p>
        </w:tc>
        <w:tc>
          <w:tcPr>
            <w:tcW w:w="0" w:type="auto"/>
          </w:tcPr>
          <w:p w14:paraId="3E02F82F" w14:textId="4D51948E" w:rsidR="00675176" w:rsidRPr="00D21935" w:rsidRDefault="00675176" w:rsidP="00EA2962">
            <w:pPr>
              <w:rPr>
                <w:sz w:val="24"/>
                <w:szCs w:val="24"/>
              </w:rPr>
            </w:pPr>
            <w:r w:rsidRPr="00D21935">
              <w:rPr>
                <w:sz w:val="24"/>
                <w:szCs w:val="24"/>
              </w:rPr>
              <w:t>No further formal action required</w:t>
            </w:r>
            <w:r w:rsidR="00C73E42">
              <w:rPr>
                <w:sz w:val="24"/>
                <w:szCs w:val="24"/>
              </w:rPr>
              <w:t xml:space="preserve"> over and above</w:t>
            </w:r>
            <w:r w:rsidR="00E17D92">
              <w:rPr>
                <w:sz w:val="24"/>
                <w:szCs w:val="24"/>
              </w:rPr>
              <w:t xml:space="preserve"> the course team’s continuous review</w:t>
            </w:r>
            <w:r w:rsidRPr="00D21935">
              <w:rPr>
                <w:sz w:val="24"/>
                <w:szCs w:val="24"/>
              </w:rPr>
              <w:t>.</w:t>
            </w:r>
          </w:p>
        </w:tc>
      </w:tr>
      <w:tr w:rsidR="00675176" w:rsidRPr="00D21935" w14:paraId="575BD3D0" w14:textId="77777777" w:rsidTr="00EA2962">
        <w:tc>
          <w:tcPr>
            <w:tcW w:w="0" w:type="auto"/>
          </w:tcPr>
          <w:p w14:paraId="5D77AC48" w14:textId="77777777" w:rsidR="00675176" w:rsidRDefault="00675176" w:rsidP="00EA2962">
            <w:pPr>
              <w:rPr>
                <w:sz w:val="24"/>
                <w:szCs w:val="24"/>
              </w:rPr>
            </w:pPr>
            <w:r w:rsidRPr="00D21935">
              <w:rPr>
                <w:b/>
                <w:bCs/>
                <w:sz w:val="24"/>
                <w:szCs w:val="24"/>
              </w:rPr>
              <w:t>Outcome 2</w:t>
            </w:r>
            <w:r w:rsidRPr="00D21935">
              <w:rPr>
                <w:sz w:val="24"/>
                <w:szCs w:val="24"/>
              </w:rPr>
              <w:t xml:space="preserve">: </w:t>
            </w:r>
            <w:proofErr w:type="spellStart"/>
            <w:r w:rsidR="00FC39C0">
              <w:rPr>
                <w:sz w:val="24"/>
                <w:szCs w:val="24"/>
              </w:rPr>
              <w:t>KCEP</w:t>
            </w:r>
            <w:proofErr w:type="spellEnd"/>
            <w:r w:rsidRPr="00D21935">
              <w:rPr>
                <w:sz w:val="24"/>
                <w:szCs w:val="24"/>
              </w:rPr>
              <w:t xml:space="preserve"> Review Meeting identifies the need for limited additional action to enhance the student experience and outcomes.</w:t>
            </w:r>
          </w:p>
          <w:p w14:paraId="502CBD7B" w14:textId="05CA8214" w:rsidR="00C414B8" w:rsidRPr="00D21935" w:rsidRDefault="00C414B8" w:rsidP="00EA2962">
            <w:pPr>
              <w:rPr>
                <w:sz w:val="24"/>
                <w:szCs w:val="24"/>
              </w:rPr>
            </w:pPr>
          </w:p>
        </w:tc>
        <w:tc>
          <w:tcPr>
            <w:tcW w:w="0" w:type="auto"/>
          </w:tcPr>
          <w:p w14:paraId="3A2E7100" w14:textId="3CFE822A" w:rsidR="00BA1398" w:rsidRPr="00D21935" w:rsidRDefault="00F62955" w:rsidP="00EA2962">
            <w:pPr>
              <w:rPr>
                <w:sz w:val="24"/>
                <w:szCs w:val="24"/>
              </w:rPr>
            </w:pPr>
            <w:r>
              <w:rPr>
                <w:sz w:val="24"/>
                <w:szCs w:val="24"/>
              </w:rPr>
              <w:t>The CEP to be updated to include relevant action(s)</w:t>
            </w:r>
            <w:r w:rsidR="00BA1398">
              <w:rPr>
                <w:sz w:val="24"/>
                <w:szCs w:val="24"/>
              </w:rPr>
              <w:t>.</w:t>
            </w:r>
            <w:r>
              <w:rPr>
                <w:sz w:val="24"/>
                <w:szCs w:val="24"/>
              </w:rPr>
              <w:t xml:space="preserve"> Revised CEP to be signed off by the Head of School</w:t>
            </w:r>
            <w:r w:rsidR="00E17D92">
              <w:rPr>
                <w:sz w:val="24"/>
                <w:szCs w:val="24"/>
              </w:rPr>
              <w:t xml:space="preserve"> and </w:t>
            </w:r>
            <w:r w:rsidR="00767D2B">
              <w:rPr>
                <w:sz w:val="24"/>
                <w:szCs w:val="24"/>
              </w:rPr>
              <w:t xml:space="preserve">the </w:t>
            </w:r>
            <w:r w:rsidR="00767D2B" w:rsidRPr="00D21935">
              <w:rPr>
                <w:sz w:val="24"/>
                <w:szCs w:val="24"/>
              </w:rPr>
              <w:t>SEC should monitor progress against the actions</w:t>
            </w:r>
            <w:r>
              <w:rPr>
                <w:sz w:val="24"/>
                <w:szCs w:val="24"/>
              </w:rPr>
              <w:t>.</w:t>
            </w:r>
          </w:p>
          <w:p w14:paraId="161FA724" w14:textId="77777777" w:rsidR="00675176" w:rsidRPr="00D21935" w:rsidRDefault="00675176" w:rsidP="00EA2962">
            <w:pPr>
              <w:rPr>
                <w:sz w:val="24"/>
                <w:szCs w:val="24"/>
              </w:rPr>
            </w:pPr>
          </w:p>
        </w:tc>
      </w:tr>
      <w:tr w:rsidR="00675176" w:rsidRPr="00D21935" w14:paraId="6F4E952E" w14:textId="77777777" w:rsidTr="00EA2962">
        <w:tc>
          <w:tcPr>
            <w:tcW w:w="0" w:type="auto"/>
          </w:tcPr>
          <w:p w14:paraId="78D9B431" w14:textId="1A923BAD" w:rsidR="00675176" w:rsidRPr="00D21935" w:rsidRDefault="00675176" w:rsidP="00EA2962">
            <w:pPr>
              <w:rPr>
                <w:sz w:val="24"/>
                <w:szCs w:val="24"/>
              </w:rPr>
            </w:pPr>
            <w:r w:rsidRPr="00D21935">
              <w:rPr>
                <w:b/>
                <w:bCs/>
                <w:sz w:val="24"/>
                <w:szCs w:val="24"/>
              </w:rPr>
              <w:t>Outcome 3</w:t>
            </w:r>
            <w:r w:rsidRPr="00D21935">
              <w:rPr>
                <w:sz w:val="24"/>
                <w:szCs w:val="24"/>
              </w:rPr>
              <w:t xml:space="preserve">: </w:t>
            </w:r>
            <w:proofErr w:type="spellStart"/>
            <w:r w:rsidR="00FC39C0">
              <w:rPr>
                <w:sz w:val="24"/>
                <w:szCs w:val="24"/>
              </w:rPr>
              <w:t>KCEP</w:t>
            </w:r>
            <w:proofErr w:type="spellEnd"/>
            <w:r w:rsidRPr="00D21935">
              <w:rPr>
                <w:sz w:val="24"/>
                <w:szCs w:val="24"/>
              </w:rPr>
              <w:t xml:space="preserve"> Review Meeting identifies the need for limited additional action to enhance the student experience and outcomes. Issues identified may include:</w:t>
            </w:r>
          </w:p>
          <w:p w14:paraId="52E2AFA4" w14:textId="77777777" w:rsidR="00675176" w:rsidRPr="00D21935" w:rsidRDefault="00675176" w:rsidP="000A483B">
            <w:pPr>
              <w:pStyle w:val="ListParagraph"/>
              <w:numPr>
                <w:ilvl w:val="0"/>
                <w:numId w:val="5"/>
              </w:numPr>
              <w:spacing w:line="240" w:lineRule="auto"/>
              <w:ind w:left="426" w:hanging="284"/>
              <w:rPr>
                <w:szCs w:val="24"/>
              </w:rPr>
            </w:pPr>
            <w:r w:rsidRPr="00D21935">
              <w:rPr>
                <w:szCs w:val="24"/>
              </w:rPr>
              <w:t xml:space="preserve">those limited to one </w:t>
            </w:r>
            <w:proofErr w:type="gramStart"/>
            <w:r w:rsidRPr="00D21935">
              <w:rPr>
                <w:szCs w:val="24"/>
              </w:rPr>
              <w:t>indicator</w:t>
            </w:r>
            <w:proofErr w:type="gramEnd"/>
          </w:p>
          <w:p w14:paraId="5D78F986" w14:textId="77777777" w:rsidR="00675176" w:rsidRPr="00D21935" w:rsidRDefault="00675176" w:rsidP="000A483B">
            <w:pPr>
              <w:pStyle w:val="ListParagraph"/>
              <w:numPr>
                <w:ilvl w:val="0"/>
                <w:numId w:val="5"/>
              </w:numPr>
              <w:spacing w:line="240" w:lineRule="auto"/>
              <w:ind w:left="426" w:hanging="284"/>
              <w:rPr>
                <w:szCs w:val="24"/>
              </w:rPr>
            </w:pPr>
            <w:r w:rsidRPr="00D21935">
              <w:rPr>
                <w:szCs w:val="24"/>
              </w:rPr>
              <w:t>a significant compliance or performance risk with insufficient mitigation</w:t>
            </w:r>
          </w:p>
          <w:p w14:paraId="08518FC4" w14:textId="77777777" w:rsidR="00675176" w:rsidRDefault="00675176" w:rsidP="000A483B">
            <w:pPr>
              <w:pStyle w:val="ListParagraph"/>
              <w:numPr>
                <w:ilvl w:val="0"/>
                <w:numId w:val="5"/>
              </w:numPr>
              <w:spacing w:line="240" w:lineRule="auto"/>
              <w:ind w:left="426" w:hanging="284"/>
              <w:rPr>
                <w:szCs w:val="24"/>
              </w:rPr>
            </w:pPr>
            <w:r w:rsidRPr="00D21935">
              <w:rPr>
                <w:szCs w:val="24"/>
              </w:rPr>
              <w:t xml:space="preserve">those within the scope of the course team alone to resolve, with </w:t>
            </w:r>
            <w:proofErr w:type="gramStart"/>
            <w:r w:rsidRPr="00D21935">
              <w:rPr>
                <w:szCs w:val="24"/>
              </w:rPr>
              <w:t>support</w:t>
            </w:r>
            <w:proofErr w:type="gramEnd"/>
          </w:p>
          <w:p w14:paraId="05096672" w14:textId="77777777" w:rsidR="00C414B8" w:rsidRPr="00D21935" w:rsidRDefault="00C414B8" w:rsidP="00C414B8">
            <w:pPr>
              <w:pStyle w:val="ListParagraph"/>
              <w:spacing w:line="240" w:lineRule="auto"/>
              <w:ind w:left="426" w:firstLine="0"/>
              <w:rPr>
                <w:szCs w:val="24"/>
              </w:rPr>
            </w:pPr>
          </w:p>
        </w:tc>
        <w:tc>
          <w:tcPr>
            <w:tcW w:w="0" w:type="auto"/>
          </w:tcPr>
          <w:p w14:paraId="54ABD1F2" w14:textId="77777777" w:rsidR="00675176" w:rsidRPr="00D21935" w:rsidRDefault="00675176" w:rsidP="00EA2962">
            <w:pPr>
              <w:rPr>
                <w:sz w:val="24"/>
                <w:szCs w:val="24"/>
              </w:rPr>
            </w:pPr>
            <w:r w:rsidRPr="00D21935">
              <w:rPr>
                <w:sz w:val="24"/>
                <w:szCs w:val="24"/>
              </w:rPr>
              <w:t>Head of School to oversee the production of a targeted action plan that must be signed off by the PVC Education.</w:t>
            </w:r>
          </w:p>
          <w:p w14:paraId="5EA20309" w14:textId="77777777" w:rsidR="00675176" w:rsidRPr="00D21935" w:rsidRDefault="00675176" w:rsidP="00EA2962">
            <w:pPr>
              <w:rPr>
                <w:sz w:val="24"/>
                <w:szCs w:val="24"/>
              </w:rPr>
            </w:pPr>
          </w:p>
          <w:p w14:paraId="3ADC1642" w14:textId="77777777" w:rsidR="00675176" w:rsidRPr="00D21935" w:rsidRDefault="00675176" w:rsidP="00EA2962">
            <w:pPr>
              <w:rPr>
                <w:sz w:val="24"/>
                <w:szCs w:val="24"/>
              </w:rPr>
            </w:pPr>
            <w:r w:rsidRPr="00D21935">
              <w:rPr>
                <w:sz w:val="24"/>
                <w:szCs w:val="24"/>
              </w:rPr>
              <w:t>The action plan should be aligned with the CEP and the SEC should monitor progress against the actions.</w:t>
            </w:r>
          </w:p>
          <w:p w14:paraId="284EBA52" w14:textId="77777777" w:rsidR="00675176" w:rsidRPr="00D21935" w:rsidRDefault="00675176" w:rsidP="00EA2962">
            <w:pPr>
              <w:rPr>
                <w:sz w:val="24"/>
                <w:szCs w:val="24"/>
              </w:rPr>
            </w:pPr>
          </w:p>
        </w:tc>
      </w:tr>
      <w:tr w:rsidR="00675176" w:rsidRPr="00D21935" w14:paraId="1E44BC4E" w14:textId="77777777" w:rsidTr="00EA2962">
        <w:tc>
          <w:tcPr>
            <w:tcW w:w="0" w:type="auto"/>
          </w:tcPr>
          <w:p w14:paraId="34BE0B29" w14:textId="7DC22658" w:rsidR="00675176" w:rsidRPr="00D21935" w:rsidRDefault="00675176" w:rsidP="00EA2962">
            <w:pPr>
              <w:rPr>
                <w:sz w:val="24"/>
                <w:szCs w:val="24"/>
              </w:rPr>
            </w:pPr>
            <w:r w:rsidRPr="00D21935">
              <w:rPr>
                <w:b/>
                <w:bCs/>
                <w:sz w:val="24"/>
                <w:szCs w:val="24"/>
              </w:rPr>
              <w:t>Outcome 4</w:t>
            </w:r>
            <w:r w:rsidRPr="00D21935">
              <w:rPr>
                <w:sz w:val="24"/>
                <w:szCs w:val="24"/>
              </w:rPr>
              <w:t xml:space="preserve">: </w:t>
            </w:r>
            <w:proofErr w:type="spellStart"/>
            <w:r w:rsidR="000A483B">
              <w:rPr>
                <w:sz w:val="24"/>
                <w:szCs w:val="24"/>
              </w:rPr>
              <w:t>KCEP</w:t>
            </w:r>
            <w:proofErr w:type="spellEnd"/>
            <w:r w:rsidRPr="00D21935">
              <w:rPr>
                <w:sz w:val="24"/>
                <w:szCs w:val="24"/>
              </w:rPr>
              <w:t xml:space="preserve"> Review Meeting identifies issues that may include:</w:t>
            </w:r>
          </w:p>
          <w:p w14:paraId="79BEEAB3" w14:textId="77777777" w:rsidR="00675176" w:rsidRPr="00D21935" w:rsidRDefault="00675176" w:rsidP="000A483B">
            <w:pPr>
              <w:pStyle w:val="ListParagraph"/>
              <w:numPr>
                <w:ilvl w:val="0"/>
                <w:numId w:val="6"/>
              </w:numPr>
              <w:spacing w:line="240" w:lineRule="auto"/>
              <w:ind w:left="426" w:hanging="284"/>
              <w:rPr>
                <w:szCs w:val="24"/>
              </w:rPr>
            </w:pPr>
            <w:r w:rsidRPr="00D21935">
              <w:rPr>
                <w:szCs w:val="24"/>
              </w:rPr>
              <w:t xml:space="preserve">those related to multiple </w:t>
            </w:r>
            <w:proofErr w:type="gramStart"/>
            <w:r w:rsidRPr="00D21935">
              <w:rPr>
                <w:szCs w:val="24"/>
              </w:rPr>
              <w:t>indicators</w:t>
            </w:r>
            <w:proofErr w:type="gramEnd"/>
          </w:p>
          <w:p w14:paraId="2C3EC7D2" w14:textId="77777777" w:rsidR="00675176" w:rsidRPr="00D21935" w:rsidRDefault="00675176" w:rsidP="000A483B">
            <w:pPr>
              <w:pStyle w:val="ListParagraph"/>
              <w:numPr>
                <w:ilvl w:val="0"/>
                <w:numId w:val="6"/>
              </w:numPr>
              <w:spacing w:line="240" w:lineRule="auto"/>
              <w:ind w:left="426" w:hanging="284"/>
              <w:rPr>
                <w:szCs w:val="24"/>
              </w:rPr>
            </w:pPr>
            <w:r w:rsidRPr="00D21935">
              <w:rPr>
                <w:szCs w:val="24"/>
              </w:rPr>
              <w:t>a very significant compliance or performance risk with insufficient mitigation</w:t>
            </w:r>
          </w:p>
          <w:p w14:paraId="7F848140" w14:textId="77777777" w:rsidR="00675176" w:rsidRPr="00D21935" w:rsidRDefault="00675176" w:rsidP="000A483B">
            <w:pPr>
              <w:pStyle w:val="ListParagraph"/>
              <w:numPr>
                <w:ilvl w:val="0"/>
                <w:numId w:val="6"/>
              </w:numPr>
              <w:spacing w:line="240" w:lineRule="auto"/>
              <w:ind w:left="426" w:hanging="284"/>
              <w:rPr>
                <w:szCs w:val="24"/>
              </w:rPr>
            </w:pPr>
            <w:r w:rsidRPr="00D21935">
              <w:rPr>
                <w:szCs w:val="24"/>
              </w:rPr>
              <w:t>those beyond the scope of the course team alone to resolve</w:t>
            </w:r>
          </w:p>
        </w:tc>
        <w:tc>
          <w:tcPr>
            <w:tcW w:w="0" w:type="auto"/>
          </w:tcPr>
          <w:p w14:paraId="195F7CC6" w14:textId="71323839" w:rsidR="00675176" w:rsidRPr="00D21935" w:rsidRDefault="00675176" w:rsidP="00EA2962">
            <w:pPr>
              <w:rPr>
                <w:sz w:val="24"/>
                <w:szCs w:val="24"/>
              </w:rPr>
            </w:pPr>
            <w:r w:rsidRPr="00D21935">
              <w:rPr>
                <w:sz w:val="24"/>
                <w:szCs w:val="24"/>
              </w:rPr>
              <w:t>Full Substantive Review</w:t>
            </w:r>
            <w:r w:rsidR="00EF4E68">
              <w:rPr>
                <w:sz w:val="24"/>
                <w:szCs w:val="24"/>
              </w:rPr>
              <w:t xml:space="preserve"> or Internal Quality Audit</w:t>
            </w:r>
          </w:p>
          <w:p w14:paraId="7F42699B" w14:textId="77777777" w:rsidR="00675176" w:rsidRPr="00D21935" w:rsidRDefault="00675176" w:rsidP="00EA2962">
            <w:pPr>
              <w:rPr>
                <w:sz w:val="24"/>
                <w:szCs w:val="24"/>
              </w:rPr>
            </w:pPr>
          </w:p>
          <w:p w14:paraId="670EABCB" w14:textId="77777777" w:rsidR="00675176" w:rsidRDefault="00675176" w:rsidP="00EA2962">
            <w:pPr>
              <w:rPr>
                <w:sz w:val="24"/>
                <w:szCs w:val="24"/>
              </w:rPr>
            </w:pPr>
            <w:r w:rsidRPr="00D21935">
              <w:rPr>
                <w:sz w:val="24"/>
                <w:szCs w:val="24"/>
              </w:rPr>
              <w:t>Substantive Review is an in-depth review of courses at either course</w:t>
            </w:r>
            <w:r w:rsidRPr="00D21935">
              <w:rPr>
                <w:spacing w:val="-3"/>
                <w:sz w:val="24"/>
                <w:szCs w:val="24"/>
              </w:rPr>
              <w:t xml:space="preserve"> </w:t>
            </w:r>
            <w:r w:rsidRPr="00D21935">
              <w:rPr>
                <w:sz w:val="24"/>
                <w:szCs w:val="24"/>
              </w:rPr>
              <w:t>group</w:t>
            </w:r>
            <w:r w:rsidRPr="00D21935">
              <w:rPr>
                <w:spacing w:val="-3"/>
                <w:sz w:val="24"/>
                <w:szCs w:val="24"/>
              </w:rPr>
              <w:t xml:space="preserve"> </w:t>
            </w:r>
            <w:r w:rsidRPr="00D21935">
              <w:rPr>
                <w:sz w:val="24"/>
                <w:szCs w:val="24"/>
              </w:rPr>
              <w:t>or</w:t>
            </w:r>
            <w:r w:rsidRPr="00D21935">
              <w:rPr>
                <w:spacing w:val="-3"/>
                <w:sz w:val="24"/>
                <w:szCs w:val="24"/>
              </w:rPr>
              <w:t xml:space="preserve"> </w:t>
            </w:r>
            <w:r w:rsidRPr="00D21935">
              <w:rPr>
                <w:sz w:val="24"/>
                <w:szCs w:val="24"/>
              </w:rPr>
              <w:t>department</w:t>
            </w:r>
            <w:r w:rsidRPr="00D21935">
              <w:rPr>
                <w:spacing w:val="-3"/>
                <w:sz w:val="24"/>
                <w:szCs w:val="24"/>
              </w:rPr>
              <w:t xml:space="preserve"> </w:t>
            </w:r>
            <w:r w:rsidRPr="00D21935">
              <w:rPr>
                <w:sz w:val="24"/>
                <w:szCs w:val="24"/>
              </w:rPr>
              <w:t>level.</w:t>
            </w:r>
            <w:r w:rsidRPr="00D21935">
              <w:rPr>
                <w:spacing w:val="40"/>
                <w:sz w:val="24"/>
                <w:szCs w:val="24"/>
              </w:rPr>
              <w:t xml:space="preserve"> </w:t>
            </w:r>
            <w:r w:rsidRPr="00D21935">
              <w:rPr>
                <w:sz w:val="24"/>
                <w:szCs w:val="24"/>
              </w:rPr>
              <w:t>It</w:t>
            </w:r>
            <w:r w:rsidRPr="00D21935">
              <w:rPr>
                <w:spacing w:val="-2"/>
                <w:sz w:val="24"/>
                <w:szCs w:val="24"/>
              </w:rPr>
              <w:t xml:space="preserve"> </w:t>
            </w:r>
            <w:r w:rsidRPr="00D21935">
              <w:rPr>
                <w:sz w:val="24"/>
                <w:szCs w:val="24"/>
              </w:rPr>
              <w:t>will</w:t>
            </w:r>
            <w:r w:rsidRPr="00D21935">
              <w:rPr>
                <w:spacing w:val="-3"/>
                <w:sz w:val="24"/>
                <w:szCs w:val="24"/>
              </w:rPr>
              <w:t xml:space="preserve"> </w:t>
            </w:r>
            <w:r w:rsidRPr="00D21935">
              <w:rPr>
                <w:sz w:val="24"/>
                <w:szCs w:val="24"/>
              </w:rPr>
              <w:t>constitute</w:t>
            </w:r>
            <w:r w:rsidRPr="00D21935">
              <w:rPr>
                <w:spacing w:val="-3"/>
                <w:sz w:val="24"/>
                <w:szCs w:val="24"/>
              </w:rPr>
              <w:t xml:space="preserve"> </w:t>
            </w:r>
            <w:r w:rsidRPr="00D21935">
              <w:rPr>
                <w:sz w:val="24"/>
                <w:szCs w:val="24"/>
              </w:rPr>
              <w:t>an</w:t>
            </w:r>
            <w:r w:rsidRPr="00D21935">
              <w:rPr>
                <w:spacing w:val="-3"/>
                <w:sz w:val="24"/>
                <w:szCs w:val="24"/>
              </w:rPr>
              <w:t xml:space="preserve"> </w:t>
            </w:r>
            <w:r w:rsidRPr="00D21935">
              <w:rPr>
                <w:sz w:val="24"/>
                <w:szCs w:val="24"/>
              </w:rPr>
              <w:t>event with internal and external panel members, culminating in a recommendation as to whether the courses can remain in validation.</w:t>
            </w:r>
            <w:r w:rsidRPr="00D21935">
              <w:rPr>
                <w:spacing w:val="40"/>
                <w:sz w:val="24"/>
                <w:szCs w:val="24"/>
              </w:rPr>
              <w:t xml:space="preserve"> </w:t>
            </w:r>
            <w:r w:rsidRPr="00D21935">
              <w:rPr>
                <w:sz w:val="24"/>
                <w:szCs w:val="24"/>
              </w:rPr>
              <w:t>Courses will not normally be required to undergo Substantive</w:t>
            </w:r>
            <w:r w:rsidRPr="00D21935">
              <w:rPr>
                <w:spacing w:val="-4"/>
                <w:sz w:val="24"/>
                <w:szCs w:val="24"/>
              </w:rPr>
              <w:t xml:space="preserve"> </w:t>
            </w:r>
            <w:r w:rsidRPr="00D21935">
              <w:rPr>
                <w:sz w:val="24"/>
                <w:szCs w:val="24"/>
              </w:rPr>
              <w:t>Review</w:t>
            </w:r>
            <w:r w:rsidRPr="00D21935">
              <w:rPr>
                <w:spacing w:val="-4"/>
                <w:sz w:val="24"/>
                <w:szCs w:val="24"/>
              </w:rPr>
              <w:t xml:space="preserve"> </w:t>
            </w:r>
            <w:r w:rsidRPr="00D21935">
              <w:rPr>
                <w:sz w:val="24"/>
                <w:szCs w:val="24"/>
              </w:rPr>
              <w:t>if</w:t>
            </w:r>
            <w:r w:rsidRPr="00D21935">
              <w:rPr>
                <w:spacing w:val="-3"/>
                <w:sz w:val="24"/>
                <w:szCs w:val="24"/>
              </w:rPr>
              <w:t xml:space="preserve"> </w:t>
            </w:r>
            <w:r w:rsidRPr="00D21935">
              <w:rPr>
                <w:sz w:val="24"/>
                <w:szCs w:val="24"/>
              </w:rPr>
              <w:t>they</w:t>
            </w:r>
            <w:r w:rsidRPr="00D21935">
              <w:rPr>
                <w:spacing w:val="-4"/>
                <w:sz w:val="24"/>
                <w:szCs w:val="24"/>
              </w:rPr>
              <w:t xml:space="preserve"> </w:t>
            </w:r>
            <w:r w:rsidRPr="00D21935">
              <w:rPr>
                <w:sz w:val="24"/>
                <w:szCs w:val="24"/>
              </w:rPr>
              <w:t>have</w:t>
            </w:r>
            <w:r w:rsidRPr="00D21935">
              <w:rPr>
                <w:spacing w:val="-5"/>
                <w:sz w:val="24"/>
                <w:szCs w:val="24"/>
              </w:rPr>
              <w:t xml:space="preserve"> </w:t>
            </w:r>
            <w:r w:rsidRPr="00D21935">
              <w:rPr>
                <w:sz w:val="24"/>
                <w:szCs w:val="24"/>
              </w:rPr>
              <w:t>been</w:t>
            </w:r>
            <w:r w:rsidRPr="00D21935">
              <w:rPr>
                <w:spacing w:val="-4"/>
                <w:sz w:val="24"/>
                <w:szCs w:val="24"/>
              </w:rPr>
              <w:t xml:space="preserve"> </w:t>
            </w:r>
            <w:r w:rsidRPr="00D21935">
              <w:rPr>
                <w:sz w:val="24"/>
                <w:szCs w:val="24"/>
              </w:rPr>
              <w:t>through</w:t>
            </w:r>
            <w:r w:rsidRPr="00D21935">
              <w:rPr>
                <w:spacing w:val="-4"/>
                <w:sz w:val="24"/>
                <w:szCs w:val="24"/>
              </w:rPr>
              <w:t xml:space="preserve"> </w:t>
            </w:r>
            <w:r w:rsidRPr="00D21935">
              <w:rPr>
                <w:sz w:val="24"/>
                <w:szCs w:val="24"/>
              </w:rPr>
              <w:t>this</w:t>
            </w:r>
            <w:r w:rsidRPr="00D21935">
              <w:rPr>
                <w:spacing w:val="-4"/>
                <w:sz w:val="24"/>
                <w:szCs w:val="24"/>
              </w:rPr>
              <w:t xml:space="preserve"> </w:t>
            </w:r>
            <w:r w:rsidRPr="00D21935">
              <w:rPr>
                <w:sz w:val="24"/>
                <w:szCs w:val="24"/>
              </w:rPr>
              <w:t>process</w:t>
            </w:r>
            <w:r w:rsidRPr="00D21935">
              <w:rPr>
                <w:spacing w:val="-4"/>
                <w:sz w:val="24"/>
                <w:szCs w:val="24"/>
              </w:rPr>
              <w:t xml:space="preserve"> </w:t>
            </w:r>
            <w:r w:rsidRPr="00D21935">
              <w:rPr>
                <w:sz w:val="24"/>
                <w:szCs w:val="24"/>
              </w:rPr>
              <w:t>in</w:t>
            </w:r>
            <w:r w:rsidRPr="00D21935">
              <w:rPr>
                <w:spacing w:val="-4"/>
                <w:sz w:val="24"/>
                <w:szCs w:val="24"/>
              </w:rPr>
              <w:t xml:space="preserve"> </w:t>
            </w:r>
            <w:r w:rsidRPr="00D21935">
              <w:rPr>
                <w:sz w:val="24"/>
                <w:szCs w:val="24"/>
              </w:rPr>
              <w:t xml:space="preserve">the last 3 </w:t>
            </w:r>
            <w:proofErr w:type="gramStart"/>
            <w:r w:rsidRPr="00D21935">
              <w:rPr>
                <w:sz w:val="24"/>
                <w:szCs w:val="24"/>
              </w:rPr>
              <w:t>years</w:t>
            </w:r>
            <w:proofErr w:type="gramEnd"/>
          </w:p>
          <w:p w14:paraId="6FD5CC65" w14:textId="77777777" w:rsidR="00435B23" w:rsidRDefault="00435B23" w:rsidP="00EA2962">
            <w:pPr>
              <w:rPr>
                <w:sz w:val="24"/>
                <w:szCs w:val="24"/>
              </w:rPr>
            </w:pPr>
          </w:p>
          <w:p w14:paraId="31DA498F" w14:textId="1C0A1C47" w:rsidR="00435B23" w:rsidRPr="00D21935" w:rsidRDefault="00435B23" w:rsidP="00EA2962">
            <w:pPr>
              <w:rPr>
                <w:sz w:val="24"/>
                <w:szCs w:val="24"/>
              </w:rPr>
            </w:pPr>
            <w:r w:rsidRPr="00D46FD4">
              <w:rPr>
                <w:noProof/>
                <w:sz w:val="24"/>
                <w:szCs w:val="24"/>
              </w:rPr>
              <w:lastRenderedPageBreak/>
              <w:t>Internal Quality Audit (IQA) is a University process which is designed to investigate specific quality-related issues or procedures with a view to finding solutions and providing support for quality assurance procedures where necessary</w:t>
            </w:r>
          </w:p>
        </w:tc>
      </w:tr>
    </w:tbl>
    <w:p w14:paraId="36DF26AD" w14:textId="77777777" w:rsidR="00675176" w:rsidRDefault="00675176" w:rsidP="00675176">
      <w:pPr>
        <w:pStyle w:val="Heading2"/>
        <w:ind w:left="0"/>
        <w:rPr>
          <w:b w:val="0"/>
          <w:bCs w:val="0"/>
          <w:sz w:val="24"/>
          <w:szCs w:val="24"/>
        </w:rPr>
      </w:pPr>
    </w:p>
    <w:p w14:paraId="4CC97031" w14:textId="77777777" w:rsidR="00675176" w:rsidRPr="001D0E98" w:rsidRDefault="00675176" w:rsidP="00675176">
      <w:pPr>
        <w:pStyle w:val="Heading2"/>
        <w:ind w:left="709"/>
        <w:rPr>
          <w:sz w:val="24"/>
          <w:szCs w:val="24"/>
        </w:rPr>
      </w:pPr>
    </w:p>
    <w:p w14:paraId="66E1D86C" w14:textId="24B1B5C1" w:rsidR="00675176" w:rsidRDefault="00675176" w:rsidP="00C85BD7">
      <w:pPr>
        <w:pStyle w:val="BodyText"/>
        <w:ind w:firstLine="567"/>
        <w:rPr>
          <w:i/>
          <w:iCs/>
        </w:rPr>
      </w:pPr>
      <w:r w:rsidRPr="00C85BD7">
        <w:rPr>
          <w:i/>
          <w:iCs/>
        </w:rPr>
        <w:t xml:space="preserve">More information on Substantive Review is available in section </w:t>
      </w:r>
      <w:proofErr w:type="gramStart"/>
      <w:r w:rsidR="006B7AAD" w:rsidRPr="00C85BD7">
        <w:rPr>
          <w:i/>
          <w:iCs/>
        </w:rPr>
        <w:t>E</w:t>
      </w:r>
      <w:proofErr w:type="gramEnd"/>
    </w:p>
    <w:p w14:paraId="6B3D481E" w14:textId="68DF2DF7" w:rsidR="00472121" w:rsidRPr="00C85BD7" w:rsidRDefault="00472121" w:rsidP="00C85BD7">
      <w:pPr>
        <w:pStyle w:val="BodyText"/>
        <w:ind w:firstLine="567"/>
        <w:rPr>
          <w:i/>
          <w:iCs/>
        </w:rPr>
      </w:pPr>
      <w:r>
        <w:rPr>
          <w:i/>
          <w:iCs/>
        </w:rPr>
        <w:t xml:space="preserve">More information on Internal Quality Audit is available in section </w:t>
      </w:r>
      <w:proofErr w:type="gramStart"/>
      <w:r>
        <w:rPr>
          <w:i/>
          <w:iCs/>
        </w:rPr>
        <w:t>F</w:t>
      </w:r>
      <w:proofErr w:type="gramEnd"/>
    </w:p>
    <w:p w14:paraId="283AE72B" w14:textId="77777777" w:rsidR="000C595D" w:rsidRDefault="000C595D" w:rsidP="00767D2B">
      <w:pPr>
        <w:pStyle w:val="BodyText"/>
        <w:ind w:right="148"/>
        <w:rPr>
          <w:b/>
          <w:bCs/>
          <w:sz w:val="26"/>
          <w:szCs w:val="26"/>
        </w:rPr>
      </w:pPr>
    </w:p>
    <w:p w14:paraId="2754A5AA" w14:textId="371543D5" w:rsidR="008E4F95" w:rsidRDefault="008E4F95" w:rsidP="00114FBA">
      <w:pPr>
        <w:ind w:hanging="709"/>
      </w:pPr>
    </w:p>
    <w:p w14:paraId="65395C09" w14:textId="1E5D94AA" w:rsidR="00D41D2A" w:rsidRDefault="00D41D2A" w:rsidP="00950C42">
      <w:pPr>
        <w:ind w:left="-993"/>
      </w:pPr>
    </w:p>
    <w:p w14:paraId="5B179F3B" w14:textId="3D78C1A6" w:rsidR="008E4F95" w:rsidRDefault="008E4F95" w:rsidP="000C595D">
      <w:pPr>
        <w:pStyle w:val="Heading1"/>
      </w:pPr>
      <w:bookmarkStart w:id="162" w:name="_Toc203120907"/>
      <w:r w:rsidRPr="008E4F95">
        <w:t>Subject level Continuous Monitoring and Enhancement</w:t>
      </w:r>
      <w:bookmarkEnd w:id="162"/>
    </w:p>
    <w:p w14:paraId="21B6FE1F" w14:textId="77777777" w:rsidR="008E4F95" w:rsidRPr="008E4F95" w:rsidRDefault="008E4F95" w:rsidP="008E4F95">
      <w:pPr>
        <w:ind w:left="320"/>
        <w:rPr>
          <w:b/>
          <w:bCs/>
          <w:sz w:val="28"/>
          <w:szCs w:val="28"/>
        </w:rPr>
      </w:pPr>
    </w:p>
    <w:p w14:paraId="44EF4658" w14:textId="4BAA9F6A" w:rsidR="0088209C" w:rsidRDefault="00161A58" w:rsidP="009549C3">
      <w:pPr>
        <w:pStyle w:val="BodyText"/>
        <w:numPr>
          <w:ilvl w:val="0"/>
          <w:numId w:val="2"/>
        </w:numPr>
        <w:ind w:left="709" w:right="148" w:hanging="709"/>
      </w:pPr>
      <w:r>
        <w:t xml:space="preserve">In addition to identifying </w:t>
      </w:r>
      <w:r w:rsidR="00545886">
        <w:t xml:space="preserve">high risk </w:t>
      </w:r>
      <w:r w:rsidR="00B86648">
        <w:t xml:space="preserve">individual </w:t>
      </w:r>
      <w:r>
        <w:t>courses, the analysis of data may identify whole subject areas that are at risk.</w:t>
      </w:r>
      <w:r w:rsidR="00737008">
        <w:t xml:space="preserve"> </w:t>
      </w:r>
      <w:r w:rsidR="009504A4">
        <w:t xml:space="preserve">Generally, this will be </w:t>
      </w:r>
      <w:r w:rsidR="00DD41C0">
        <w:t>where a subject area is below the Office for Students (</w:t>
      </w:r>
      <w:proofErr w:type="spellStart"/>
      <w:r w:rsidR="00DD41C0">
        <w:t>OfS</w:t>
      </w:r>
      <w:proofErr w:type="spellEnd"/>
      <w:r w:rsidR="00DD41C0">
        <w:t xml:space="preserve">) </w:t>
      </w:r>
      <w:r w:rsidR="009549C3">
        <w:t>four-year</w:t>
      </w:r>
      <w:r w:rsidR="0074273C">
        <w:t xml:space="preserve"> </w:t>
      </w:r>
      <w:r w:rsidR="00A77C95">
        <w:t xml:space="preserve">average </w:t>
      </w:r>
      <w:r w:rsidR="00203B47">
        <w:t xml:space="preserve">numerical </w:t>
      </w:r>
      <w:r w:rsidR="0074273C">
        <w:t xml:space="preserve">threshold. </w:t>
      </w:r>
    </w:p>
    <w:p w14:paraId="1F0C0F8A" w14:textId="4EEE98E8" w:rsidR="00F354F5" w:rsidRDefault="00F354F5" w:rsidP="00F354F5">
      <w:pPr>
        <w:pStyle w:val="BodyText"/>
        <w:ind w:left="709" w:right="148"/>
      </w:pPr>
    </w:p>
    <w:p w14:paraId="64AF399A" w14:textId="4E13229D" w:rsidR="00CA6294" w:rsidRDefault="00F354F5" w:rsidP="009549C3">
      <w:pPr>
        <w:pStyle w:val="BodyText"/>
        <w:numPr>
          <w:ilvl w:val="0"/>
          <w:numId w:val="2"/>
        </w:numPr>
        <w:ind w:left="709" w:right="148" w:hanging="709"/>
      </w:pPr>
      <w:r>
        <w:t xml:space="preserve">The subject </w:t>
      </w:r>
      <w:r w:rsidR="000F259B">
        <w:t>area</w:t>
      </w:r>
      <w:r>
        <w:t xml:space="preserve">s are as per those </w:t>
      </w:r>
      <w:r w:rsidR="008A46C7">
        <w:t xml:space="preserve">used by the </w:t>
      </w:r>
      <w:proofErr w:type="spellStart"/>
      <w:r w:rsidR="008A46C7">
        <w:t>OfS</w:t>
      </w:r>
      <w:proofErr w:type="spellEnd"/>
      <w:r w:rsidR="008A46C7">
        <w:t xml:space="preserve"> </w:t>
      </w:r>
      <w:r w:rsidR="00BC0772">
        <w:t xml:space="preserve">in their published dashboards. </w:t>
      </w:r>
      <w:r w:rsidR="00093901">
        <w:t>Note: e</w:t>
      </w:r>
      <w:r w:rsidR="00AC6B3C">
        <w:t xml:space="preserve">ach </w:t>
      </w:r>
      <w:proofErr w:type="spellStart"/>
      <w:r w:rsidR="00921461">
        <w:t>OfS</w:t>
      </w:r>
      <w:proofErr w:type="spellEnd"/>
      <w:r w:rsidR="00921461">
        <w:t xml:space="preserve"> </w:t>
      </w:r>
      <w:r w:rsidR="00AC6B3C">
        <w:t>su</w:t>
      </w:r>
      <w:r w:rsidR="00446C6F">
        <w:t xml:space="preserve">bject </w:t>
      </w:r>
      <w:r w:rsidR="000F259B">
        <w:t>area</w:t>
      </w:r>
      <w:r w:rsidR="00046D37">
        <w:t xml:space="preserve"> </w:t>
      </w:r>
      <w:r w:rsidR="00446C6F">
        <w:t>will</w:t>
      </w:r>
      <w:r w:rsidR="00921461">
        <w:t xml:space="preserve"> include </w:t>
      </w:r>
      <w:proofErr w:type="gramStart"/>
      <w:r w:rsidR="00921461">
        <w:t>a</w:t>
      </w:r>
      <w:r w:rsidR="00046D37">
        <w:t xml:space="preserve"> number of</w:t>
      </w:r>
      <w:proofErr w:type="gramEnd"/>
      <w:r w:rsidR="00046D37">
        <w:t xml:space="preserve"> Kingston course groups and a course group may appear</w:t>
      </w:r>
      <w:r w:rsidR="00CA6294">
        <w:t xml:space="preserve"> under more than one </w:t>
      </w:r>
      <w:proofErr w:type="spellStart"/>
      <w:r w:rsidR="000F259B">
        <w:t>OfS</w:t>
      </w:r>
      <w:proofErr w:type="spellEnd"/>
      <w:r w:rsidR="000F259B">
        <w:t xml:space="preserve"> </w:t>
      </w:r>
      <w:r w:rsidR="00CA6294">
        <w:t>subject</w:t>
      </w:r>
      <w:r w:rsidR="00093901">
        <w:t xml:space="preserve"> area</w:t>
      </w:r>
      <w:r w:rsidR="00CA6294">
        <w:t>.</w:t>
      </w:r>
    </w:p>
    <w:p w14:paraId="6A7F95F1" w14:textId="77777777" w:rsidR="00434A50" w:rsidRDefault="00434A50" w:rsidP="00434A50">
      <w:pPr>
        <w:pStyle w:val="BodyText"/>
        <w:ind w:left="709" w:right="148"/>
      </w:pPr>
    </w:p>
    <w:p w14:paraId="6ECF73C0" w14:textId="5B19091D" w:rsidR="00716F74" w:rsidRDefault="00742E3E" w:rsidP="00156C82">
      <w:pPr>
        <w:pStyle w:val="BodyText"/>
        <w:numPr>
          <w:ilvl w:val="0"/>
          <w:numId w:val="2"/>
        </w:numPr>
        <w:ind w:left="709" w:right="148" w:hanging="709"/>
      </w:pPr>
      <w:r>
        <w:t xml:space="preserve">If a subject area is identified as being at risk, a meeting </w:t>
      </w:r>
      <w:r w:rsidR="003B4767">
        <w:t>between</w:t>
      </w:r>
      <w:r>
        <w:t xml:space="preserve"> the relevant Head of School </w:t>
      </w:r>
      <w:r w:rsidR="003B4767">
        <w:t xml:space="preserve">and the PVC </w:t>
      </w:r>
      <w:r w:rsidR="00B63FB2">
        <w:t>(</w:t>
      </w:r>
      <w:r w:rsidR="003B4767">
        <w:t>Education</w:t>
      </w:r>
      <w:r w:rsidR="00B63FB2">
        <w:t>)</w:t>
      </w:r>
      <w:r w:rsidR="003B4767">
        <w:t xml:space="preserve">, Head of QAE and Senior Academic Project Manager </w:t>
      </w:r>
      <w:r>
        <w:t>will be scheduled.</w:t>
      </w:r>
      <w:r w:rsidR="00AE12E9">
        <w:t xml:space="preserve"> </w:t>
      </w:r>
      <w:r w:rsidR="00156C82">
        <w:t>Other colleagues from across the University may also be invited, depending on the data being considered. For example, the Student Development &amp; Graduate Success Director may be invited if Progression to Graduate Outcomes data is discussed.</w:t>
      </w:r>
    </w:p>
    <w:p w14:paraId="07C3A2A0" w14:textId="77777777" w:rsidR="00434A50" w:rsidRDefault="00434A50" w:rsidP="00434A50">
      <w:pPr>
        <w:pStyle w:val="BodyText"/>
        <w:ind w:left="709" w:right="148"/>
      </w:pPr>
    </w:p>
    <w:p w14:paraId="46B2607E" w14:textId="25AD6335" w:rsidR="00156C82" w:rsidRDefault="00156C82" w:rsidP="00156C82">
      <w:pPr>
        <w:pStyle w:val="BodyText"/>
        <w:numPr>
          <w:ilvl w:val="0"/>
          <w:numId w:val="2"/>
        </w:numPr>
        <w:ind w:left="709" w:right="148" w:hanging="709"/>
      </w:pPr>
      <w:r>
        <w:t xml:space="preserve">At the meeting the data will be </w:t>
      </w:r>
      <w:r w:rsidR="00A605C4">
        <w:t>reviewed,</w:t>
      </w:r>
      <w:r w:rsidR="00734605">
        <w:t xml:space="preserve"> and </w:t>
      </w:r>
      <w:r w:rsidR="000C3D0B">
        <w:t>relevant contextual detail</w:t>
      </w:r>
      <w:r w:rsidR="00D254DC">
        <w:t xml:space="preserve">s and </w:t>
      </w:r>
      <w:r w:rsidR="00082F96">
        <w:t xml:space="preserve">any </w:t>
      </w:r>
      <w:r w:rsidR="00AA6E3A">
        <w:t>mitigating</w:t>
      </w:r>
      <w:r w:rsidR="00D254DC">
        <w:t xml:space="preserve"> action </w:t>
      </w:r>
      <w:r w:rsidR="00AA6E3A">
        <w:t xml:space="preserve">already </w:t>
      </w:r>
      <w:r w:rsidR="00D254DC">
        <w:t xml:space="preserve">being taken by the school will be discussed. </w:t>
      </w:r>
    </w:p>
    <w:p w14:paraId="083FD335" w14:textId="77777777" w:rsidR="00AD4FFC" w:rsidRDefault="00AD4FFC" w:rsidP="00115560"/>
    <w:p w14:paraId="060EFE56" w14:textId="5EC69BEF" w:rsidR="00AD4FFC" w:rsidRDefault="00C12B97" w:rsidP="00156C82">
      <w:pPr>
        <w:pStyle w:val="BodyText"/>
        <w:numPr>
          <w:ilvl w:val="0"/>
          <w:numId w:val="2"/>
        </w:numPr>
        <w:ind w:left="709" w:right="148" w:hanging="709"/>
      </w:pPr>
      <w:r>
        <w:t xml:space="preserve">The meeting will also agree any further action that is required. </w:t>
      </w:r>
      <w:r w:rsidR="00B77A15">
        <w:t xml:space="preserve">It is likely that </w:t>
      </w:r>
      <w:r w:rsidR="005C534A">
        <w:t xml:space="preserve">the Head of School will be asked to oversee the production of an action plan that will require approval from the PVC </w:t>
      </w:r>
      <w:r w:rsidR="00B63FB2">
        <w:t>(</w:t>
      </w:r>
      <w:r w:rsidR="005C534A">
        <w:t>Education)</w:t>
      </w:r>
      <w:r w:rsidR="00B63FB2">
        <w:t>.</w:t>
      </w:r>
    </w:p>
    <w:p w14:paraId="7C961AA5" w14:textId="77777777" w:rsidR="00072ED4" w:rsidRDefault="00072ED4" w:rsidP="00CB4E9B"/>
    <w:p w14:paraId="57268A57" w14:textId="026F68AF" w:rsidR="00072ED4" w:rsidRDefault="00817AB4" w:rsidP="006317F0">
      <w:pPr>
        <w:pStyle w:val="BodyText"/>
        <w:numPr>
          <w:ilvl w:val="0"/>
          <w:numId w:val="2"/>
        </w:numPr>
        <w:ind w:left="709" w:right="148" w:hanging="709"/>
      </w:pPr>
      <w:r>
        <w:t xml:space="preserve">If it is required, the </w:t>
      </w:r>
      <w:r w:rsidR="00A010BA">
        <w:t xml:space="preserve">format and content of the </w:t>
      </w:r>
      <w:r>
        <w:t xml:space="preserve">action plan </w:t>
      </w:r>
      <w:r w:rsidR="007E3CA1">
        <w:t xml:space="preserve">will be discussed at the meeting, but </w:t>
      </w:r>
      <w:r w:rsidR="009959DD">
        <w:t xml:space="preserve">usually </w:t>
      </w:r>
      <w:r w:rsidR="00BB05F0">
        <w:t>it</w:t>
      </w:r>
      <w:r w:rsidR="009959DD">
        <w:t xml:space="preserve"> should:</w:t>
      </w:r>
    </w:p>
    <w:p w14:paraId="284E8A22" w14:textId="19837B55" w:rsidR="009959DD" w:rsidRDefault="009959DD" w:rsidP="006317F0">
      <w:pPr>
        <w:pStyle w:val="ListParagraph"/>
        <w:numPr>
          <w:ilvl w:val="0"/>
          <w:numId w:val="11"/>
        </w:numPr>
        <w:spacing w:line="240" w:lineRule="auto"/>
        <w:ind w:left="1418" w:hanging="425"/>
      </w:pPr>
      <w:r>
        <w:t xml:space="preserve">Be no more than 2 sides of </w:t>
      </w:r>
      <w:proofErr w:type="spellStart"/>
      <w:r>
        <w:t>A4</w:t>
      </w:r>
      <w:proofErr w:type="spellEnd"/>
      <w:r w:rsidR="006317F0">
        <w:t>.</w:t>
      </w:r>
    </w:p>
    <w:p w14:paraId="7E8C1831" w14:textId="641F30BC" w:rsidR="009959DD" w:rsidRDefault="009959DD" w:rsidP="006317F0">
      <w:pPr>
        <w:pStyle w:val="ListParagraph"/>
        <w:numPr>
          <w:ilvl w:val="0"/>
          <w:numId w:val="11"/>
        </w:numPr>
        <w:spacing w:line="240" w:lineRule="auto"/>
        <w:ind w:left="1418" w:hanging="425"/>
      </w:pPr>
      <w:r>
        <w:t>Provide a concise summary of the data over the four years, identifying the cause of the problem</w:t>
      </w:r>
      <w:r w:rsidR="006317F0">
        <w:t>.</w:t>
      </w:r>
    </w:p>
    <w:p w14:paraId="3DCE86B4" w14:textId="42597874" w:rsidR="00355628" w:rsidRDefault="00355628" w:rsidP="006317F0">
      <w:pPr>
        <w:pStyle w:val="ListParagraph"/>
        <w:numPr>
          <w:ilvl w:val="0"/>
          <w:numId w:val="11"/>
        </w:numPr>
        <w:spacing w:line="240" w:lineRule="auto"/>
        <w:ind w:left="1418" w:hanging="425"/>
      </w:pPr>
      <w:r>
        <w:t>Briefly summarise any support/actions that have already been put in place to address th</w:t>
      </w:r>
      <w:r w:rsidR="00CB4E9B">
        <w:t>e issues</w:t>
      </w:r>
      <w:r w:rsidR="006317F0">
        <w:t>.</w:t>
      </w:r>
    </w:p>
    <w:p w14:paraId="40D7209D" w14:textId="57ABF87B" w:rsidR="00F819D8" w:rsidRPr="00923B99" w:rsidRDefault="00355628" w:rsidP="00923B99">
      <w:pPr>
        <w:pStyle w:val="ListParagraph"/>
        <w:numPr>
          <w:ilvl w:val="0"/>
          <w:numId w:val="11"/>
        </w:numPr>
        <w:spacing w:line="240" w:lineRule="auto"/>
        <w:ind w:left="1418" w:hanging="425"/>
      </w:pPr>
      <w:r>
        <w:t>Identify one or two very targeted actions to specifically address the concerns raised at</w:t>
      </w:r>
      <w:r w:rsidR="006317F0">
        <w:t xml:space="preserve"> the meeting.</w:t>
      </w:r>
    </w:p>
    <w:p w14:paraId="1EA7897F" w14:textId="77777777" w:rsidR="008F70B8" w:rsidRDefault="008F70B8" w:rsidP="00716F74">
      <w:pPr>
        <w:pStyle w:val="BodyText"/>
        <w:ind w:left="709" w:right="148" w:hanging="425"/>
        <w:rPr>
          <w:b/>
          <w:bCs/>
          <w:sz w:val="28"/>
          <w:szCs w:val="28"/>
        </w:rPr>
      </w:pPr>
    </w:p>
    <w:p w14:paraId="7D08B258" w14:textId="77777777" w:rsidR="009F6969" w:rsidRDefault="009F6969" w:rsidP="00716F74">
      <w:pPr>
        <w:pStyle w:val="BodyText"/>
        <w:ind w:left="709" w:right="148" w:hanging="425"/>
        <w:rPr>
          <w:b/>
          <w:bCs/>
          <w:sz w:val="28"/>
          <w:szCs w:val="28"/>
        </w:rPr>
      </w:pPr>
    </w:p>
    <w:p w14:paraId="1F2563BC" w14:textId="180B0586" w:rsidR="00716F74" w:rsidRPr="00716F74" w:rsidRDefault="00716F74" w:rsidP="00234949">
      <w:pPr>
        <w:pStyle w:val="Heading1"/>
        <w:keepNext/>
        <w:keepLines/>
        <w:ind w:left="318"/>
      </w:pPr>
      <w:bookmarkStart w:id="163" w:name="_Toc203120908"/>
      <w:r w:rsidRPr="00716F74">
        <w:lastRenderedPageBreak/>
        <w:t>Institution Level Continuous Monitoring and Enhancement</w:t>
      </w:r>
      <w:bookmarkEnd w:id="163"/>
    </w:p>
    <w:p w14:paraId="77B722C5" w14:textId="77777777" w:rsidR="00716F74" w:rsidRDefault="00716F74" w:rsidP="00234949">
      <w:pPr>
        <w:pStyle w:val="BodyText"/>
        <w:keepNext/>
        <w:keepLines/>
        <w:ind w:left="709" w:right="148"/>
      </w:pPr>
    </w:p>
    <w:p w14:paraId="1A98A6C2" w14:textId="55E48702" w:rsidR="00716F74" w:rsidRDefault="00D4470B" w:rsidP="00234949">
      <w:pPr>
        <w:pStyle w:val="BodyText"/>
        <w:keepNext/>
        <w:keepLines/>
        <w:numPr>
          <w:ilvl w:val="0"/>
          <w:numId w:val="2"/>
        </w:numPr>
        <w:ind w:left="709" w:right="148" w:hanging="709"/>
      </w:pPr>
      <w:r>
        <w:t>Th</w:t>
      </w:r>
      <w:r w:rsidR="00354C10">
        <w:t>ough the analysis of data</w:t>
      </w:r>
      <w:r w:rsidR="0007471B">
        <w:t xml:space="preserve">, </w:t>
      </w:r>
      <w:r w:rsidR="002B287B">
        <w:t>a</w:t>
      </w:r>
      <w:r w:rsidR="00A7415B">
        <w:t>n institution level</w:t>
      </w:r>
      <w:r w:rsidR="002B287B">
        <w:t xml:space="preserve"> </w:t>
      </w:r>
      <w:r w:rsidR="0007471B">
        <w:t xml:space="preserve">cross-cutting theme </w:t>
      </w:r>
      <w:r w:rsidR="00A7415B">
        <w:t xml:space="preserve">may be identified. For example, </w:t>
      </w:r>
      <w:r w:rsidR="007D2F5C">
        <w:t xml:space="preserve">the data might raise concerns relating to </w:t>
      </w:r>
      <w:r w:rsidR="0084006C">
        <w:t xml:space="preserve">international students </w:t>
      </w:r>
      <w:r w:rsidR="00C26CF3">
        <w:t>across</w:t>
      </w:r>
      <w:r w:rsidR="00603A37">
        <w:t xml:space="preserve"> </w:t>
      </w:r>
      <w:r w:rsidR="0036023C">
        <w:t>every faculty</w:t>
      </w:r>
      <w:r w:rsidR="00B608F7">
        <w:t>.</w:t>
      </w:r>
      <w:r w:rsidR="004342D5">
        <w:t xml:space="preserve"> </w:t>
      </w:r>
      <w:r w:rsidR="002B287B">
        <w:t xml:space="preserve"> </w:t>
      </w:r>
    </w:p>
    <w:p w14:paraId="3E38C8E1" w14:textId="7D0D409A" w:rsidR="0079699E" w:rsidRDefault="0079699E" w:rsidP="00234949">
      <w:pPr>
        <w:pStyle w:val="BodyText"/>
        <w:keepNext/>
        <w:keepLines/>
        <w:ind w:left="709" w:right="148"/>
      </w:pPr>
    </w:p>
    <w:p w14:paraId="6B77A86B" w14:textId="71E65A2D" w:rsidR="0079699E" w:rsidRDefault="0079699E" w:rsidP="00234949">
      <w:pPr>
        <w:pStyle w:val="BodyText"/>
        <w:keepNext/>
        <w:keepLines/>
        <w:numPr>
          <w:ilvl w:val="0"/>
          <w:numId w:val="2"/>
        </w:numPr>
        <w:ind w:left="709" w:right="148" w:hanging="709"/>
      </w:pPr>
      <w:r>
        <w:t>In these circumstances, an Internal Quality Audit</w:t>
      </w:r>
      <w:r w:rsidR="00251655">
        <w:t xml:space="preserve"> (IQA)</w:t>
      </w:r>
      <w:r w:rsidR="00515FB3">
        <w:t xml:space="preserve"> </w:t>
      </w:r>
      <w:r w:rsidR="00251655">
        <w:t xml:space="preserve">may be undertaken. The Education Committee has </w:t>
      </w:r>
      <w:r w:rsidR="00C55D8D">
        <w:t xml:space="preserve">overall </w:t>
      </w:r>
      <w:r w:rsidR="00251655">
        <w:t>responsibility for approving and monitoring IQAs.</w:t>
      </w:r>
    </w:p>
    <w:p w14:paraId="0235E44F" w14:textId="77777777" w:rsidR="00251655" w:rsidRDefault="00251655" w:rsidP="00234949">
      <w:pPr>
        <w:keepNext/>
        <w:keepLines/>
      </w:pPr>
    </w:p>
    <w:p w14:paraId="2E587A62" w14:textId="6D2ED347" w:rsidR="00C553E4" w:rsidRPr="00923B99" w:rsidRDefault="00251655" w:rsidP="00234949">
      <w:pPr>
        <w:pStyle w:val="BodyText"/>
        <w:keepNext/>
        <w:keepLines/>
        <w:ind w:left="1040" w:right="148" w:hanging="331"/>
        <w:rPr>
          <w:i/>
          <w:iCs/>
        </w:rPr>
      </w:pPr>
      <w:r w:rsidRPr="00251655">
        <w:rPr>
          <w:i/>
          <w:iCs/>
        </w:rPr>
        <w:t>More information on IQAs is available in Section E</w:t>
      </w:r>
      <w:bookmarkStart w:id="164" w:name="Annual_Monitoring_and_Enhancement_and_Co"/>
      <w:bookmarkStart w:id="165" w:name="_bookmark38"/>
      <w:bookmarkEnd w:id="164"/>
      <w:bookmarkEnd w:id="165"/>
    </w:p>
    <w:p w14:paraId="7E6943A2" w14:textId="77777777" w:rsidR="00716F74" w:rsidRDefault="00716F74" w:rsidP="00CC04FF">
      <w:pPr>
        <w:pStyle w:val="Heading1"/>
        <w:rPr>
          <w:w w:val="95"/>
        </w:rPr>
      </w:pPr>
    </w:p>
    <w:p w14:paraId="6CE27732" w14:textId="77777777" w:rsidR="006652DB" w:rsidRDefault="006652DB" w:rsidP="00234949">
      <w:pPr>
        <w:pStyle w:val="Heading1"/>
        <w:ind w:left="0"/>
        <w:rPr>
          <w:w w:val="95"/>
        </w:rPr>
      </w:pPr>
    </w:p>
    <w:p w14:paraId="160A200F" w14:textId="30A9605C" w:rsidR="005A47FD" w:rsidRPr="00173B1C" w:rsidRDefault="008E51C1" w:rsidP="00CC04FF">
      <w:pPr>
        <w:pStyle w:val="Heading1"/>
      </w:pPr>
      <w:bookmarkStart w:id="166" w:name="_Toc203120909"/>
      <w:r>
        <w:rPr>
          <w:w w:val="95"/>
        </w:rPr>
        <w:t>Continuous</w:t>
      </w:r>
      <w:r w:rsidR="00AB18DA">
        <w:rPr>
          <w:spacing w:val="26"/>
        </w:rPr>
        <w:t xml:space="preserve"> </w:t>
      </w:r>
      <w:r w:rsidR="00AB18DA">
        <w:rPr>
          <w:w w:val="95"/>
        </w:rPr>
        <w:t>Monitoring</w:t>
      </w:r>
      <w:r w:rsidR="00AB18DA">
        <w:rPr>
          <w:spacing w:val="29"/>
        </w:rPr>
        <w:t xml:space="preserve"> </w:t>
      </w:r>
      <w:r w:rsidR="00AB18DA">
        <w:rPr>
          <w:w w:val="95"/>
        </w:rPr>
        <w:t>and</w:t>
      </w:r>
      <w:r w:rsidR="00AB18DA">
        <w:rPr>
          <w:spacing w:val="30"/>
        </w:rPr>
        <w:t xml:space="preserve"> </w:t>
      </w:r>
      <w:r w:rsidR="00AB18DA">
        <w:rPr>
          <w:w w:val="95"/>
        </w:rPr>
        <w:t>Enhancement</w:t>
      </w:r>
      <w:r w:rsidR="00AB18DA">
        <w:rPr>
          <w:spacing w:val="31"/>
        </w:rPr>
        <w:t xml:space="preserve"> </w:t>
      </w:r>
      <w:r w:rsidR="000E1824">
        <w:rPr>
          <w:w w:val="95"/>
        </w:rPr>
        <w:t>of</w:t>
      </w:r>
      <w:r w:rsidR="00AB18DA">
        <w:rPr>
          <w:spacing w:val="28"/>
        </w:rPr>
        <w:t xml:space="preserve"> </w:t>
      </w:r>
      <w:r w:rsidR="00AB18DA">
        <w:rPr>
          <w:w w:val="95"/>
        </w:rPr>
        <w:t>Collaborative</w:t>
      </w:r>
      <w:r w:rsidR="00AB18DA">
        <w:rPr>
          <w:spacing w:val="32"/>
        </w:rPr>
        <w:t xml:space="preserve"> </w:t>
      </w:r>
      <w:r w:rsidR="00AB18DA">
        <w:rPr>
          <w:spacing w:val="-2"/>
          <w:w w:val="95"/>
        </w:rPr>
        <w:t>Provision</w:t>
      </w:r>
      <w:bookmarkEnd w:id="166"/>
    </w:p>
    <w:p w14:paraId="3157ED00" w14:textId="77777777" w:rsidR="00DD760B" w:rsidRDefault="00DD760B" w:rsidP="003B4CD9">
      <w:pPr>
        <w:pStyle w:val="BodyText"/>
        <w:ind w:left="709" w:right="148"/>
      </w:pPr>
      <w:bookmarkStart w:id="167" w:name="The_annual_monitoring_and_enhancement_pr"/>
      <w:bookmarkEnd w:id="167"/>
    </w:p>
    <w:p w14:paraId="1D7C8BE2" w14:textId="6F620C6B" w:rsidR="005A47FD" w:rsidRDefault="00AB18DA" w:rsidP="007371F6">
      <w:pPr>
        <w:pStyle w:val="BodyText"/>
        <w:numPr>
          <w:ilvl w:val="0"/>
          <w:numId w:val="2"/>
        </w:numPr>
        <w:ind w:left="709" w:right="148" w:hanging="709"/>
      </w:pPr>
      <w:r>
        <w:t>The</w:t>
      </w:r>
      <w:r w:rsidRPr="00DD760B">
        <w:t xml:space="preserve"> </w:t>
      </w:r>
      <w:r w:rsidR="00F0306B">
        <w:t>Kingston Continuous Enhancement</w:t>
      </w:r>
      <w:r w:rsidRPr="00DD760B">
        <w:t xml:space="preserve"> </w:t>
      </w:r>
      <w:r>
        <w:t>process</w:t>
      </w:r>
      <w:r w:rsidRPr="00DD760B">
        <w:t xml:space="preserve"> </w:t>
      </w:r>
      <w:r>
        <w:t>applies</w:t>
      </w:r>
      <w:r w:rsidRPr="00DD760B">
        <w:t xml:space="preserve"> </w:t>
      </w:r>
      <w:r>
        <w:t>equally</w:t>
      </w:r>
      <w:r w:rsidRPr="00DD760B">
        <w:t xml:space="preserve"> </w:t>
      </w:r>
      <w:r>
        <w:t>to</w:t>
      </w:r>
      <w:r w:rsidRPr="00DD760B">
        <w:t xml:space="preserve"> </w:t>
      </w:r>
      <w:r>
        <w:t>courses delivered by UK and international collaborative partners.</w:t>
      </w:r>
    </w:p>
    <w:p w14:paraId="50EAC0F8" w14:textId="77777777" w:rsidR="00DD760B" w:rsidRDefault="00DD760B" w:rsidP="003B4CD9">
      <w:pPr>
        <w:pStyle w:val="BodyText"/>
        <w:ind w:left="709" w:right="148"/>
      </w:pPr>
      <w:bookmarkStart w:id="168" w:name="The_University_has_a_number_of_models_fo"/>
      <w:bookmarkEnd w:id="168"/>
    </w:p>
    <w:p w14:paraId="4E0F2BED" w14:textId="3CB58DB5" w:rsidR="005A47FD" w:rsidRDefault="00AB18DA" w:rsidP="007371F6">
      <w:pPr>
        <w:pStyle w:val="BodyText"/>
        <w:numPr>
          <w:ilvl w:val="0"/>
          <w:numId w:val="2"/>
        </w:numPr>
        <w:ind w:left="709" w:right="148" w:hanging="709"/>
      </w:pPr>
      <w:r>
        <w:t xml:space="preserve">The University has </w:t>
      </w:r>
      <w:r w:rsidR="0048671B">
        <w:t>several</w:t>
      </w:r>
      <w:r>
        <w:t xml:space="preserve"> models for operating its collaborative provision. Appendix</w:t>
      </w:r>
      <w:r w:rsidRPr="00DD760B">
        <w:t xml:space="preserve"> </w:t>
      </w:r>
      <w:r w:rsidR="0048671B">
        <w:t>1</w:t>
      </w:r>
      <w:r w:rsidR="0048671B" w:rsidRPr="00DD760B">
        <w:t xml:space="preserve"> </w:t>
      </w:r>
      <w:r>
        <w:t>sets</w:t>
      </w:r>
      <w:r w:rsidRPr="00DD760B">
        <w:t xml:space="preserve"> </w:t>
      </w:r>
      <w:r>
        <w:t>out</w:t>
      </w:r>
      <w:r w:rsidRPr="00DD760B">
        <w:t xml:space="preserve"> </w:t>
      </w:r>
      <w:r>
        <w:t>the</w:t>
      </w:r>
      <w:r w:rsidRPr="00DD760B">
        <w:t xml:space="preserve"> </w:t>
      </w:r>
      <w:r>
        <w:t>expected</w:t>
      </w:r>
      <w:r w:rsidRPr="00DD760B">
        <w:t xml:space="preserve"> </w:t>
      </w:r>
      <w:r w:rsidR="00605541">
        <w:t>continuous</w:t>
      </w:r>
      <w:r w:rsidRPr="00DD760B">
        <w:t xml:space="preserve"> </w:t>
      </w:r>
      <w:r>
        <w:t>monitoring</w:t>
      </w:r>
      <w:r w:rsidRPr="00DD760B">
        <w:t xml:space="preserve"> </w:t>
      </w:r>
      <w:r>
        <w:t>and</w:t>
      </w:r>
      <w:r w:rsidRPr="00DD760B">
        <w:t xml:space="preserve"> </w:t>
      </w:r>
      <w:r>
        <w:t>enhancement</w:t>
      </w:r>
      <w:r w:rsidRPr="00DD760B">
        <w:t xml:space="preserve"> </w:t>
      </w:r>
      <w:r>
        <w:t>processes</w:t>
      </w:r>
      <w:r w:rsidRPr="00DD760B">
        <w:t xml:space="preserve"> </w:t>
      </w:r>
      <w:r>
        <w:t>for each type of collaborative provision.</w:t>
      </w:r>
    </w:p>
    <w:p w14:paraId="008DFD1F" w14:textId="77777777" w:rsidR="00DD760B" w:rsidRDefault="00DD760B" w:rsidP="003B4CD9">
      <w:pPr>
        <w:pStyle w:val="BodyText"/>
        <w:ind w:left="709" w:right="148"/>
      </w:pPr>
      <w:bookmarkStart w:id="169" w:name="The_University_acknowledges_that_some_pa"/>
      <w:bookmarkEnd w:id="169"/>
    </w:p>
    <w:p w14:paraId="6F36887F" w14:textId="0AF4568C" w:rsidR="005A47FD" w:rsidRDefault="00AB18DA" w:rsidP="007371F6">
      <w:pPr>
        <w:pStyle w:val="BodyText"/>
        <w:numPr>
          <w:ilvl w:val="0"/>
          <w:numId w:val="2"/>
        </w:numPr>
        <w:ind w:left="709" w:right="148" w:hanging="709"/>
      </w:pPr>
      <w:r>
        <w:t>The University acknowledges that some partners have their own well established and</w:t>
      </w:r>
      <w:r w:rsidRPr="00DD760B">
        <w:t xml:space="preserve"> </w:t>
      </w:r>
      <w:r>
        <w:t>robust</w:t>
      </w:r>
      <w:r w:rsidRPr="00DD760B">
        <w:t xml:space="preserve"> </w:t>
      </w:r>
      <w:r>
        <w:t>annual</w:t>
      </w:r>
      <w:r w:rsidR="00605541">
        <w:t>/continuous</w:t>
      </w:r>
      <w:r w:rsidRPr="00DD760B">
        <w:t xml:space="preserve"> </w:t>
      </w:r>
      <w:r>
        <w:t>monitoring</w:t>
      </w:r>
      <w:r w:rsidRPr="00DD760B">
        <w:t xml:space="preserve"> </w:t>
      </w:r>
      <w:r>
        <w:t>processes</w:t>
      </w:r>
      <w:r w:rsidRPr="00DD760B">
        <w:t xml:space="preserve"> </w:t>
      </w:r>
      <w:r>
        <w:t>and</w:t>
      </w:r>
      <w:r w:rsidRPr="00DD760B">
        <w:t xml:space="preserve"> </w:t>
      </w:r>
      <w:r>
        <w:t>appreciate</w:t>
      </w:r>
      <w:r w:rsidRPr="00DD760B">
        <w:t xml:space="preserve"> </w:t>
      </w:r>
      <w:r>
        <w:t>that</w:t>
      </w:r>
      <w:r w:rsidRPr="00DD760B">
        <w:t xml:space="preserve"> </w:t>
      </w:r>
      <w:r>
        <w:t>this</w:t>
      </w:r>
      <w:r w:rsidRPr="00DD760B">
        <w:t xml:space="preserve"> </w:t>
      </w:r>
      <w:r>
        <w:t>places</w:t>
      </w:r>
      <w:r w:rsidRPr="00DD760B">
        <w:t xml:space="preserve"> </w:t>
      </w:r>
      <w:r>
        <w:t>an</w:t>
      </w:r>
      <w:r w:rsidRPr="00DD760B">
        <w:t xml:space="preserve"> </w:t>
      </w:r>
      <w:r>
        <w:t>additional burden on course leads who are required to complete the processes for their own</w:t>
      </w:r>
      <w:bookmarkStart w:id="170" w:name="institution_and_those_of_the_University."/>
      <w:bookmarkEnd w:id="170"/>
      <w:r w:rsidR="00DD760B">
        <w:t xml:space="preserve"> </w:t>
      </w:r>
      <w:r>
        <w:t xml:space="preserve">institution </w:t>
      </w:r>
      <w:r w:rsidRPr="0048671B">
        <w:rPr>
          <w:b/>
          <w:bCs/>
        </w:rPr>
        <w:t>and</w:t>
      </w:r>
      <w:r>
        <w:t xml:space="preserve"> those of the University. Recognising this position, the University’s Education Committee agreed that individual partner institutions could make a request</w:t>
      </w:r>
      <w:r w:rsidRPr="00DD760B">
        <w:rPr>
          <w:spacing w:val="-5"/>
        </w:rPr>
        <w:t xml:space="preserve"> </w:t>
      </w:r>
      <w:r>
        <w:t>to</w:t>
      </w:r>
      <w:r w:rsidRPr="00DD760B">
        <w:rPr>
          <w:spacing w:val="-7"/>
        </w:rPr>
        <w:t xml:space="preserve"> </w:t>
      </w:r>
      <w:r>
        <w:t>the</w:t>
      </w:r>
      <w:r w:rsidRPr="00DD760B">
        <w:rPr>
          <w:spacing w:val="-7"/>
        </w:rPr>
        <w:t xml:space="preserve"> </w:t>
      </w:r>
      <w:r>
        <w:t>University</w:t>
      </w:r>
      <w:r w:rsidRPr="00DD760B">
        <w:rPr>
          <w:spacing w:val="-7"/>
        </w:rPr>
        <w:t xml:space="preserve"> </w:t>
      </w:r>
      <w:r>
        <w:t>that</w:t>
      </w:r>
      <w:r w:rsidRPr="00DD760B">
        <w:rPr>
          <w:spacing w:val="-7"/>
        </w:rPr>
        <w:t xml:space="preserve"> </w:t>
      </w:r>
      <w:r>
        <w:t>their</w:t>
      </w:r>
      <w:r w:rsidRPr="00DD760B">
        <w:rPr>
          <w:spacing w:val="-7"/>
        </w:rPr>
        <w:t xml:space="preserve"> </w:t>
      </w:r>
      <w:r>
        <w:t>own</w:t>
      </w:r>
      <w:r w:rsidRPr="00DD760B">
        <w:rPr>
          <w:spacing w:val="-7"/>
        </w:rPr>
        <w:t xml:space="preserve"> </w:t>
      </w:r>
      <w:r>
        <w:t>annual</w:t>
      </w:r>
      <w:r w:rsidRPr="00DD760B">
        <w:rPr>
          <w:spacing w:val="-7"/>
        </w:rPr>
        <w:t xml:space="preserve"> </w:t>
      </w:r>
      <w:r>
        <w:t>monitoring</w:t>
      </w:r>
      <w:r w:rsidRPr="00DD760B">
        <w:rPr>
          <w:spacing w:val="-7"/>
        </w:rPr>
        <w:t xml:space="preserve"> </w:t>
      </w:r>
      <w:r>
        <w:t>processes</w:t>
      </w:r>
      <w:r w:rsidRPr="00DD760B">
        <w:rPr>
          <w:spacing w:val="-6"/>
        </w:rPr>
        <w:t xml:space="preserve"> </w:t>
      </w:r>
      <w:r>
        <w:t>are</w:t>
      </w:r>
      <w:r w:rsidRPr="00DD760B">
        <w:rPr>
          <w:spacing w:val="-7"/>
        </w:rPr>
        <w:t xml:space="preserve"> </w:t>
      </w:r>
      <w:r>
        <w:t>used</w:t>
      </w:r>
      <w:r w:rsidRPr="00DD760B">
        <w:rPr>
          <w:spacing w:val="-7"/>
        </w:rPr>
        <w:t xml:space="preserve"> </w:t>
      </w:r>
      <w:r>
        <w:t>in</w:t>
      </w:r>
      <w:r w:rsidRPr="00DD760B">
        <w:rPr>
          <w:spacing w:val="-7"/>
        </w:rPr>
        <w:t xml:space="preserve"> </w:t>
      </w:r>
      <w:r>
        <w:t xml:space="preserve">lieu of the University’s own templates. Such requests should be made to the Head of QAE who will consider the requests on a </w:t>
      </w:r>
      <w:r w:rsidR="00BB41B1">
        <w:t>case-by-case</w:t>
      </w:r>
      <w:r>
        <w:t xml:space="preserve"> basis. In reaching any decision the University will need to be assured that the partner process fulfils the broad principles of the University’s monitoring process.</w:t>
      </w:r>
    </w:p>
    <w:p w14:paraId="3662580C" w14:textId="77777777" w:rsidR="00DD760B" w:rsidRDefault="00DD760B" w:rsidP="003B4CD9">
      <w:pPr>
        <w:pStyle w:val="BodyText"/>
        <w:ind w:left="709" w:right="148"/>
      </w:pPr>
      <w:bookmarkStart w:id="171" w:name="There_would_also_be_an_expectation_that_"/>
      <w:bookmarkEnd w:id="171"/>
    </w:p>
    <w:p w14:paraId="43E062DF" w14:textId="6FB603BA" w:rsidR="005A47FD" w:rsidRDefault="00AB18DA" w:rsidP="007371F6">
      <w:pPr>
        <w:pStyle w:val="BodyText"/>
        <w:numPr>
          <w:ilvl w:val="0"/>
          <w:numId w:val="2"/>
        </w:numPr>
        <w:ind w:left="709" w:right="148" w:hanging="709"/>
        <w:sectPr w:rsidR="005A47FD">
          <w:pgSz w:w="11910" w:h="16840"/>
          <w:pgMar w:top="1340" w:right="1340" w:bottom="1080" w:left="1120" w:header="0" w:footer="890" w:gutter="0"/>
          <w:cols w:space="720"/>
        </w:sectPr>
      </w:pPr>
      <w:r>
        <w:t>There would also be an expectation that those partners approved to use their</w:t>
      </w:r>
      <w:r w:rsidRPr="00DD760B">
        <w:t xml:space="preserve"> </w:t>
      </w:r>
      <w:r>
        <w:t>own monitoring process reflect on and analyse the standard</w:t>
      </w:r>
      <w:r w:rsidRPr="00DD760B">
        <w:t xml:space="preserve"> </w:t>
      </w:r>
      <w:r>
        <w:t xml:space="preserve">Key Monitoring Information </w:t>
      </w:r>
      <w:r w:rsidRPr="00DD760B">
        <w:t>set</w:t>
      </w:r>
    </w:p>
    <w:p w14:paraId="35A37AC8" w14:textId="0A79AAB0" w:rsidR="005A47FD" w:rsidRDefault="00AB18DA" w:rsidP="003B4CD9">
      <w:pPr>
        <w:pStyle w:val="Heading1"/>
        <w:ind w:left="0"/>
        <w:rPr>
          <w:spacing w:val="-10"/>
          <w:w w:val="95"/>
        </w:rPr>
      </w:pPr>
      <w:bookmarkStart w:id="172" w:name="Annual_Monitoring_and_Enhancement_Cycle_"/>
      <w:bookmarkStart w:id="173" w:name="Appendix_2"/>
      <w:bookmarkStart w:id="174" w:name="_bookmark39"/>
      <w:bookmarkStart w:id="175" w:name="_Toc203120910"/>
      <w:bookmarkEnd w:id="172"/>
      <w:bookmarkEnd w:id="173"/>
      <w:bookmarkEnd w:id="174"/>
      <w:r>
        <w:rPr>
          <w:w w:val="95"/>
        </w:rPr>
        <w:lastRenderedPageBreak/>
        <w:t>Appendix</w:t>
      </w:r>
      <w:r>
        <w:rPr>
          <w:spacing w:val="33"/>
        </w:rPr>
        <w:t xml:space="preserve"> </w:t>
      </w:r>
      <w:r w:rsidR="0048671B">
        <w:rPr>
          <w:spacing w:val="-10"/>
          <w:w w:val="95"/>
        </w:rPr>
        <w:t>1</w:t>
      </w:r>
      <w:bookmarkEnd w:id="175"/>
      <w:r w:rsidR="00505B2F">
        <w:rPr>
          <w:spacing w:val="-10"/>
          <w:w w:val="95"/>
        </w:rPr>
        <w:t xml:space="preserve"> </w:t>
      </w:r>
    </w:p>
    <w:p w14:paraId="2974EBBE" w14:textId="732B7CB9" w:rsidR="005A47FD" w:rsidRDefault="00AB18DA" w:rsidP="008F70B8">
      <w:pPr>
        <w:pStyle w:val="Heading2"/>
        <w:ind w:hanging="320"/>
      </w:pPr>
      <w:bookmarkStart w:id="176" w:name="_Arrangements_for_Annual_Monitoring_and_"/>
      <w:bookmarkStart w:id="177" w:name="_Toc203120911"/>
      <w:bookmarkEnd w:id="176"/>
      <w:r>
        <w:t>Arrangements</w:t>
      </w:r>
      <w:r>
        <w:rPr>
          <w:spacing w:val="-12"/>
        </w:rPr>
        <w:t xml:space="preserve"> </w:t>
      </w:r>
      <w:r>
        <w:t>for</w:t>
      </w:r>
      <w:r>
        <w:rPr>
          <w:spacing w:val="-11"/>
        </w:rPr>
        <w:t xml:space="preserve"> </w:t>
      </w:r>
      <w:r w:rsidR="00287A3A">
        <w:t>Continuous</w:t>
      </w:r>
      <w:r>
        <w:rPr>
          <w:spacing w:val="-12"/>
        </w:rPr>
        <w:t xml:space="preserve"> </w:t>
      </w:r>
      <w:r>
        <w:t>Monitoring</w:t>
      </w:r>
      <w:r>
        <w:rPr>
          <w:spacing w:val="-8"/>
        </w:rPr>
        <w:t xml:space="preserve"> </w:t>
      </w:r>
      <w:r>
        <w:t>and</w:t>
      </w:r>
      <w:r>
        <w:rPr>
          <w:spacing w:val="-9"/>
        </w:rPr>
        <w:t xml:space="preserve"> </w:t>
      </w:r>
      <w:r>
        <w:t>Enhancement</w:t>
      </w:r>
      <w:r>
        <w:rPr>
          <w:spacing w:val="-11"/>
        </w:rPr>
        <w:t xml:space="preserve"> </w:t>
      </w:r>
      <w:r>
        <w:t>of</w:t>
      </w:r>
      <w:r>
        <w:rPr>
          <w:spacing w:val="-11"/>
        </w:rPr>
        <w:t xml:space="preserve"> </w:t>
      </w:r>
      <w:r>
        <w:t>Collaborative</w:t>
      </w:r>
      <w:r>
        <w:rPr>
          <w:spacing w:val="-8"/>
        </w:rPr>
        <w:t xml:space="preserve"> </w:t>
      </w:r>
      <w:r>
        <w:rPr>
          <w:spacing w:val="-2"/>
        </w:rPr>
        <w:t>Provis</w:t>
      </w:r>
      <w:r w:rsidR="00B23AD0">
        <w:rPr>
          <w:spacing w:val="-2"/>
        </w:rPr>
        <w:t>ion</w:t>
      </w:r>
      <w:bookmarkEnd w:id="177"/>
    </w:p>
    <w:p w14:paraId="058495D8" w14:textId="77777777" w:rsidR="005A47FD" w:rsidRDefault="005A47FD" w:rsidP="003B4CD9">
      <w:pPr>
        <w:pStyle w:val="BodyText"/>
        <w:rPr>
          <w:b/>
          <w:sz w:val="20"/>
        </w:rPr>
      </w:pPr>
    </w:p>
    <w:tbl>
      <w:tblPr>
        <w:tblStyle w:val="TableGrid"/>
        <w:tblW w:w="0" w:type="auto"/>
        <w:tblInd w:w="108" w:type="dxa"/>
        <w:tblLayout w:type="fixed"/>
        <w:tblLook w:val="01E0" w:firstRow="1" w:lastRow="1" w:firstColumn="1" w:lastColumn="1" w:noHBand="0" w:noVBand="0"/>
      </w:tblPr>
      <w:tblGrid>
        <w:gridCol w:w="1310"/>
        <w:gridCol w:w="4819"/>
        <w:gridCol w:w="3685"/>
        <w:gridCol w:w="2977"/>
        <w:gridCol w:w="2835"/>
      </w:tblGrid>
      <w:tr w:rsidR="005A47FD" w14:paraId="39CC3D10" w14:textId="77777777" w:rsidTr="008F70B8">
        <w:trPr>
          <w:trHeight w:val="252"/>
        </w:trPr>
        <w:tc>
          <w:tcPr>
            <w:tcW w:w="1310" w:type="dxa"/>
          </w:tcPr>
          <w:p w14:paraId="4A752D53" w14:textId="77777777" w:rsidR="005A47FD" w:rsidRDefault="005A47FD" w:rsidP="003B4CD9">
            <w:pPr>
              <w:pStyle w:val="TableParagraph"/>
              <w:ind w:left="0"/>
              <w:rPr>
                <w:rFonts w:ascii="Times New Roman"/>
                <w:sz w:val="18"/>
              </w:rPr>
            </w:pPr>
          </w:p>
        </w:tc>
        <w:tc>
          <w:tcPr>
            <w:tcW w:w="4819" w:type="dxa"/>
          </w:tcPr>
          <w:p w14:paraId="0C58A94A" w14:textId="77777777" w:rsidR="005A47FD" w:rsidRDefault="00AB18DA" w:rsidP="003B4CD9">
            <w:pPr>
              <w:pStyle w:val="TableParagraph"/>
              <w:ind w:left="108"/>
              <w:rPr>
                <w:b/>
                <w:sz w:val="20"/>
              </w:rPr>
            </w:pPr>
            <w:bookmarkStart w:id="178" w:name="_bookmark40"/>
            <w:bookmarkEnd w:id="178"/>
            <w:r>
              <w:rPr>
                <w:b/>
                <w:sz w:val="20"/>
              </w:rPr>
              <w:t>Franchise</w:t>
            </w:r>
            <w:r>
              <w:rPr>
                <w:b/>
                <w:spacing w:val="-8"/>
                <w:sz w:val="20"/>
              </w:rPr>
              <w:t xml:space="preserve"> </w:t>
            </w:r>
            <w:r>
              <w:rPr>
                <w:b/>
                <w:spacing w:val="-2"/>
                <w:sz w:val="20"/>
              </w:rPr>
              <w:t>provision</w:t>
            </w:r>
          </w:p>
        </w:tc>
        <w:tc>
          <w:tcPr>
            <w:tcW w:w="3685" w:type="dxa"/>
          </w:tcPr>
          <w:p w14:paraId="40633115" w14:textId="77777777" w:rsidR="005A47FD" w:rsidRDefault="00AB18DA" w:rsidP="003B4CD9">
            <w:pPr>
              <w:pStyle w:val="TableParagraph"/>
              <w:ind w:left="109"/>
              <w:rPr>
                <w:b/>
                <w:sz w:val="20"/>
              </w:rPr>
            </w:pPr>
            <w:r>
              <w:rPr>
                <w:b/>
                <w:sz w:val="20"/>
              </w:rPr>
              <w:t>Validated</w:t>
            </w:r>
            <w:r>
              <w:rPr>
                <w:b/>
                <w:spacing w:val="-10"/>
                <w:sz w:val="20"/>
              </w:rPr>
              <w:t xml:space="preserve"> </w:t>
            </w:r>
            <w:r>
              <w:rPr>
                <w:b/>
                <w:spacing w:val="-2"/>
                <w:sz w:val="20"/>
              </w:rPr>
              <w:t>provision</w:t>
            </w:r>
          </w:p>
        </w:tc>
        <w:tc>
          <w:tcPr>
            <w:tcW w:w="2977" w:type="dxa"/>
          </w:tcPr>
          <w:p w14:paraId="385ECB1F" w14:textId="77777777" w:rsidR="005A47FD" w:rsidRDefault="00AB18DA" w:rsidP="003B4CD9">
            <w:pPr>
              <w:pStyle w:val="TableParagraph"/>
              <w:ind w:left="109"/>
              <w:rPr>
                <w:b/>
                <w:sz w:val="20"/>
              </w:rPr>
            </w:pPr>
            <w:r>
              <w:rPr>
                <w:b/>
                <w:sz w:val="20"/>
              </w:rPr>
              <w:t>Joint</w:t>
            </w:r>
            <w:r>
              <w:rPr>
                <w:b/>
                <w:spacing w:val="-5"/>
                <w:sz w:val="20"/>
              </w:rPr>
              <w:t xml:space="preserve"> </w:t>
            </w:r>
            <w:r>
              <w:rPr>
                <w:b/>
                <w:spacing w:val="-2"/>
                <w:sz w:val="20"/>
              </w:rPr>
              <w:t>Degrees</w:t>
            </w:r>
          </w:p>
        </w:tc>
        <w:tc>
          <w:tcPr>
            <w:tcW w:w="2835" w:type="dxa"/>
          </w:tcPr>
          <w:p w14:paraId="27A32B98" w14:textId="114608B8" w:rsidR="005A47FD" w:rsidRDefault="00AB18DA" w:rsidP="003B4CD9">
            <w:pPr>
              <w:pStyle w:val="TableParagraph"/>
              <w:ind w:left="108"/>
              <w:rPr>
                <w:b/>
                <w:sz w:val="20"/>
              </w:rPr>
            </w:pPr>
            <w:r>
              <w:rPr>
                <w:b/>
                <w:sz w:val="20"/>
              </w:rPr>
              <w:t>Dual</w:t>
            </w:r>
            <w:r w:rsidR="00341F7B">
              <w:rPr>
                <w:b/>
                <w:spacing w:val="-10"/>
                <w:sz w:val="20"/>
              </w:rPr>
              <w:t xml:space="preserve">/Double </w:t>
            </w:r>
            <w:r>
              <w:rPr>
                <w:b/>
                <w:sz w:val="20"/>
              </w:rPr>
              <w:t>awards</w:t>
            </w:r>
            <w:r w:rsidR="003E2CE4">
              <w:rPr>
                <w:b/>
                <w:sz w:val="20"/>
              </w:rPr>
              <w:t xml:space="preserve"> and </w:t>
            </w:r>
            <w:r>
              <w:rPr>
                <w:b/>
                <w:sz w:val="20"/>
              </w:rPr>
              <w:t>Joint</w:t>
            </w:r>
            <w:r>
              <w:rPr>
                <w:b/>
                <w:spacing w:val="-8"/>
                <w:sz w:val="20"/>
              </w:rPr>
              <w:t xml:space="preserve"> </w:t>
            </w:r>
            <w:r>
              <w:rPr>
                <w:b/>
                <w:spacing w:val="-2"/>
                <w:sz w:val="20"/>
              </w:rPr>
              <w:t>delivery</w:t>
            </w:r>
          </w:p>
        </w:tc>
      </w:tr>
      <w:tr w:rsidR="005A47FD" w14:paraId="0C3AD79A" w14:textId="77777777" w:rsidTr="008F70B8">
        <w:trPr>
          <w:trHeight w:val="2760"/>
        </w:trPr>
        <w:tc>
          <w:tcPr>
            <w:tcW w:w="1310" w:type="dxa"/>
          </w:tcPr>
          <w:p w14:paraId="6B4F564B" w14:textId="77777777" w:rsidR="005A47FD" w:rsidRDefault="00AB18DA" w:rsidP="003B4CD9">
            <w:pPr>
              <w:pStyle w:val="TableParagraph"/>
              <w:ind w:left="107"/>
              <w:rPr>
                <w:b/>
                <w:sz w:val="20"/>
              </w:rPr>
            </w:pPr>
            <w:proofErr w:type="spellStart"/>
            <w:r>
              <w:rPr>
                <w:b/>
                <w:spacing w:val="-4"/>
                <w:sz w:val="20"/>
              </w:rPr>
              <w:t>MEPs</w:t>
            </w:r>
            <w:proofErr w:type="spellEnd"/>
          </w:p>
        </w:tc>
        <w:tc>
          <w:tcPr>
            <w:tcW w:w="4819" w:type="dxa"/>
          </w:tcPr>
          <w:p w14:paraId="5DAE6006" w14:textId="77777777" w:rsidR="005A47FD" w:rsidRDefault="00AB18DA" w:rsidP="003B4CD9">
            <w:pPr>
              <w:pStyle w:val="TableParagraph"/>
              <w:ind w:left="108"/>
              <w:rPr>
                <w:sz w:val="20"/>
              </w:rPr>
            </w:pPr>
            <w:bookmarkStart w:id="179" w:name="Prepared_by_the_local_module_team_at_eac"/>
            <w:bookmarkEnd w:id="179"/>
            <w:r>
              <w:rPr>
                <w:sz w:val="20"/>
              </w:rPr>
              <w:t>Prepared</w:t>
            </w:r>
            <w:r>
              <w:rPr>
                <w:spacing w:val="-5"/>
                <w:sz w:val="20"/>
              </w:rPr>
              <w:t xml:space="preserve"> </w:t>
            </w:r>
            <w:r>
              <w:rPr>
                <w:sz w:val="20"/>
              </w:rPr>
              <w:t>by</w:t>
            </w:r>
            <w:r>
              <w:rPr>
                <w:spacing w:val="-4"/>
                <w:sz w:val="20"/>
              </w:rPr>
              <w:t xml:space="preserve"> </w:t>
            </w:r>
            <w:r>
              <w:rPr>
                <w:sz w:val="20"/>
              </w:rPr>
              <w:t>the</w:t>
            </w:r>
            <w:r>
              <w:rPr>
                <w:spacing w:val="-5"/>
                <w:sz w:val="20"/>
              </w:rPr>
              <w:t xml:space="preserve"> </w:t>
            </w:r>
            <w:r>
              <w:rPr>
                <w:sz w:val="20"/>
              </w:rPr>
              <w:t>local</w:t>
            </w:r>
            <w:r>
              <w:rPr>
                <w:spacing w:val="-5"/>
                <w:sz w:val="20"/>
              </w:rPr>
              <w:t xml:space="preserve"> </w:t>
            </w:r>
            <w:r>
              <w:rPr>
                <w:sz w:val="20"/>
              </w:rPr>
              <w:t>module</w:t>
            </w:r>
            <w:r>
              <w:rPr>
                <w:spacing w:val="-5"/>
                <w:sz w:val="20"/>
              </w:rPr>
              <w:t xml:space="preserve"> </w:t>
            </w:r>
            <w:r>
              <w:rPr>
                <w:sz w:val="20"/>
              </w:rPr>
              <w:t>team</w:t>
            </w:r>
            <w:r>
              <w:rPr>
                <w:spacing w:val="-11"/>
                <w:sz w:val="20"/>
              </w:rPr>
              <w:t xml:space="preserve"> </w:t>
            </w:r>
            <w:r>
              <w:rPr>
                <w:sz w:val="20"/>
              </w:rPr>
              <w:t>at</w:t>
            </w:r>
            <w:r>
              <w:rPr>
                <w:spacing w:val="-12"/>
                <w:sz w:val="20"/>
              </w:rPr>
              <w:t xml:space="preserve"> </w:t>
            </w:r>
            <w:r>
              <w:rPr>
                <w:sz w:val="20"/>
              </w:rPr>
              <w:t>each</w:t>
            </w:r>
            <w:r>
              <w:rPr>
                <w:spacing w:val="-12"/>
                <w:sz w:val="20"/>
              </w:rPr>
              <w:t xml:space="preserve"> </w:t>
            </w:r>
            <w:r>
              <w:rPr>
                <w:sz w:val="20"/>
              </w:rPr>
              <w:t>point</w:t>
            </w:r>
            <w:r>
              <w:rPr>
                <w:spacing w:val="-12"/>
                <w:sz w:val="20"/>
              </w:rPr>
              <w:t xml:space="preserve"> </w:t>
            </w:r>
            <w:r>
              <w:rPr>
                <w:sz w:val="20"/>
              </w:rPr>
              <w:t xml:space="preserve">of </w:t>
            </w:r>
            <w:r>
              <w:rPr>
                <w:spacing w:val="-2"/>
                <w:sz w:val="20"/>
              </w:rPr>
              <w:t>delivery.</w:t>
            </w:r>
          </w:p>
          <w:p w14:paraId="05A6ABDC" w14:textId="77777777" w:rsidR="005A47FD" w:rsidRDefault="005A47FD" w:rsidP="003B4CD9">
            <w:pPr>
              <w:pStyle w:val="TableParagraph"/>
              <w:ind w:left="0"/>
              <w:rPr>
                <w:b/>
                <w:sz w:val="20"/>
              </w:rPr>
            </w:pPr>
          </w:p>
          <w:p w14:paraId="661BDD0E" w14:textId="77777777" w:rsidR="005A47FD" w:rsidRDefault="00AB18DA" w:rsidP="003B4CD9">
            <w:pPr>
              <w:pStyle w:val="TableParagraph"/>
              <w:ind w:left="108" w:right="129"/>
              <w:rPr>
                <w:sz w:val="20"/>
              </w:rPr>
            </w:pPr>
            <w:bookmarkStart w:id="180" w:name="MEPs_to_be_submitted_to_the_programme_le"/>
            <w:bookmarkEnd w:id="180"/>
            <w:proofErr w:type="spellStart"/>
            <w:r>
              <w:rPr>
                <w:sz w:val="20"/>
              </w:rPr>
              <w:t>MEPs</w:t>
            </w:r>
            <w:proofErr w:type="spellEnd"/>
            <w:r>
              <w:rPr>
                <w:sz w:val="20"/>
              </w:rPr>
              <w:t xml:space="preserve"> to be submitted to the programme lead/liaison</w:t>
            </w:r>
            <w:r>
              <w:rPr>
                <w:spacing w:val="-14"/>
                <w:sz w:val="20"/>
              </w:rPr>
              <w:t xml:space="preserve"> </w:t>
            </w:r>
            <w:r>
              <w:rPr>
                <w:sz w:val="20"/>
              </w:rPr>
              <w:t>officer</w:t>
            </w:r>
            <w:r>
              <w:rPr>
                <w:spacing w:val="-14"/>
                <w:sz w:val="20"/>
              </w:rPr>
              <w:t xml:space="preserve"> </w:t>
            </w:r>
            <w:r>
              <w:rPr>
                <w:sz w:val="20"/>
              </w:rPr>
              <w:t>at</w:t>
            </w:r>
            <w:r>
              <w:rPr>
                <w:spacing w:val="-10"/>
                <w:sz w:val="20"/>
              </w:rPr>
              <w:t xml:space="preserve"> </w:t>
            </w:r>
            <w:r>
              <w:rPr>
                <w:sz w:val="20"/>
              </w:rPr>
              <w:t>each</w:t>
            </w:r>
            <w:r>
              <w:rPr>
                <w:spacing w:val="-11"/>
                <w:sz w:val="20"/>
              </w:rPr>
              <w:t xml:space="preserve"> </w:t>
            </w:r>
            <w:r>
              <w:rPr>
                <w:sz w:val="20"/>
              </w:rPr>
              <w:t>point</w:t>
            </w:r>
            <w:r>
              <w:rPr>
                <w:spacing w:val="-10"/>
                <w:sz w:val="20"/>
              </w:rPr>
              <w:t xml:space="preserve"> </w:t>
            </w:r>
            <w:r>
              <w:rPr>
                <w:sz w:val="20"/>
              </w:rPr>
              <w:t>of</w:t>
            </w:r>
            <w:r>
              <w:rPr>
                <w:spacing w:val="-10"/>
                <w:sz w:val="20"/>
              </w:rPr>
              <w:t xml:space="preserve"> </w:t>
            </w:r>
            <w:r>
              <w:rPr>
                <w:sz w:val="20"/>
              </w:rPr>
              <w:t>delivery</w:t>
            </w:r>
            <w:r>
              <w:rPr>
                <w:spacing w:val="-8"/>
                <w:sz w:val="20"/>
              </w:rPr>
              <w:t xml:space="preserve"> </w:t>
            </w:r>
            <w:r>
              <w:rPr>
                <w:sz w:val="20"/>
              </w:rPr>
              <w:t>to</w:t>
            </w:r>
            <w:r>
              <w:rPr>
                <w:spacing w:val="-9"/>
                <w:sz w:val="20"/>
              </w:rPr>
              <w:t xml:space="preserve"> </w:t>
            </w:r>
            <w:r>
              <w:rPr>
                <w:sz w:val="20"/>
              </w:rPr>
              <w:t>assist in the completion of the local CEP.</w:t>
            </w:r>
          </w:p>
          <w:p w14:paraId="55FC3C86" w14:textId="77777777" w:rsidR="005A47FD" w:rsidRDefault="005A47FD" w:rsidP="003B4CD9">
            <w:pPr>
              <w:pStyle w:val="TableParagraph"/>
              <w:ind w:left="0"/>
              <w:rPr>
                <w:b/>
                <w:sz w:val="20"/>
              </w:rPr>
            </w:pPr>
          </w:p>
          <w:p w14:paraId="48AAC3BC" w14:textId="77777777" w:rsidR="005A47FD" w:rsidRDefault="00AB18DA" w:rsidP="003B4CD9">
            <w:pPr>
              <w:pStyle w:val="TableParagraph"/>
              <w:ind w:left="108" w:right="291" w:hanging="1"/>
              <w:rPr>
                <w:sz w:val="20"/>
              </w:rPr>
            </w:pPr>
            <w:bookmarkStart w:id="181" w:name="MEPs_to_be_made_available_to_the_Univers"/>
            <w:bookmarkEnd w:id="181"/>
            <w:proofErr w:type="spellStart"/>
            <w:r>
              <w:rPr>
                <w:sz w:val="20"/>
              </w:rPr>
              <w:t>MEPs</w:t>
            </w:r>
            <w:proofErr w:type="spellEnd"/>
            <w:r>
              <w:rPr>
                <w:spacing w:val="-13"/>
                <w:sz w:val="20"/>
              </w:rPr>
              <w:t xml:space="preserve"> </w:t>
            </w:r>
            <w:r>
              <w:rPr>
                <w:sz w:val="20"/>
              </w:rPr>
              <w:t>to</w:t>
            </w:r>
            <w:r>
              <w:rPr>
                <w:spacing w:val="-14"/>
                <w:sz w:val="20"/>
              </w:rPr>
              <w:t xml:space="preserve"> </w:t>
            </w:r>
            <w:r>
              <w:rPr>
                <w:sz w:val="20"/>
              </w:rPr>
              <w:t>be</w:t>
            </w:r>
            <w:r>
              <w:rPr>
                <w:spacing w:val="-13"/>
                <w:sz w:val="20"/>
              </w:rPr>
              <w:t xml:space="preserve"> </w:t>
            </w:r>
            <w:r>
              <w:rPr>
                <w:sz w:val="20"/>
              </w:rPr>
              <w:t>made</w:t>
            </w:r>
            <w:r>
              <w:rPr>
                <w:spacing w:val="-14"/>
                <w:sz w:val="20"/>
              </w:rPr>
              <w:t xml:space="preserve"> </w:t>
            </w:r>
            <w:r>
              <w:rPr>
                <w:sz w:val="20"/>
              </w:rPr>
              <w:t>available</w:t>
            </w:r>
            <w:r>
              <w:rPr>
                <w:spacing w:val="-14"/>
                <w:sz w:val="20"/>
              </w:rPr>
              <w:t xml:space="preserve"> </w:t>
            </w:r>
            <w:r>
              <w:rPr>
                <w:sz w:val="20"/>
              </w:rPr>
              <w:t>to</w:t>
            </w:r>
            <w:r>
              <w:rPr>
                <w:spacing w:val="-5"/>
                <w:sz w:val="20"/>
              </w:rPr>
              <w:t xml:space="preserve"> </w:t>
            </w:r>
            <w:r>
              <w:rPr>
                <w:sz w:val="20"/>
              </w:rPr>
              <w:t>the</w:t>
            </w:r>
            <w:r>
              <w:rPr>
                <w:spacing w:val="-5"/>
                <w:sz w:val="20"/>
              </w:rPr>
              <w:t xml:space="preserve"> </w:t>
            </w:r>
            <w:r>
              <w:rPr>
                <w:sz w:val="20"/>
              </w:rPr>
              <w:t>University</w:t>
            </w:r>
            <w:r>
              <w:rPr>
                <w:spacing w:val="-5"/>
                <w:sz w:val="20"/>
              </w:rPr>
              <w:t xml:space="preserve"> </w:t>
            </w:r>
            <w:r>
              <w:rPr>
                <w:sz w:val="20"/>
              </w:rPr>
              <w:t>via the KU University Liaison Officer.</w:t>
            </w:r>
          </w:p>
          <w:p w14:paraId="5A23E214" w14:textId="77777777" w:rsidR="005A47FD" w:rsidRDefault="005A47FD" w:rsidP="003B4CD9">
            <w:pPr>
              <w:pStyle w:val="TableParagraph"/>
              <w:ind w:left="0"/>
              <w:rPr>
                <w:b/>
                <w:sz w:val="18"/>
              </w:rPr>
            </w:pPr>
          </w:p>
          <w:p w14:paraId="2DA510DA" w14:textId="41FD4320" w:rsidR="005A47FD" w:rsidRDefault="00AB18DA" w:rsidP="003B4CD9">
            <w:pPr>
              <w:pStyle w:val="TableParagraph"/>
              <w:ind w:left="108"/>
              <w:rPr>
                <w:sz w:val="20"/>
              </w:rPr>
            </w:pPr>
            <w:r>
              <w:rPr>
                <w:sz w:val="20"/>
              </w:rPr>
              <w:t>The</w:t>
            </w:r>
            <w:r>
              <w:rPr>
                <w:spacing w:val="-14"/>
                <w:sz w:val="20"/>
              </w:rPr>
              <w:t xml:space="preserve"> </w:t>
            </w:r>
            <w:r w:rsidR="007717AB">
              <w:rPr>
                <w:sz w:val="20"/>
              </w:rPr>
              <w:t>KU</w:t>
            </w:r>
            <w:r>
              <w:rPr>
                <w:spacing w:val="-13"/>
                <w:sz w:val="20"/>
              </w:rPr>
              <w:t xml:space="preserve"> </w:t>
            </w:r>
            <w:r>
              <w:rPr>
                <w:sz w:val="20"/>
              </w:rPr>
              <w:t>managing</w:t>
            </w:r>
            <w:r>
              <w:rPr>
                <w:spacing w:val="-11"/>
                <w:sz w:val="20"/>
              </w:rPr>
              <w:t xml:space="preserve"> </w:t>
            </w:r>
            <w:r>
              <w:rPr>
                <w:sz w:val="20"/>
              </w:rPr>
              <w:t>School</w:t>
            </w:r>
            <w:r>
              <w:rPr>
                <w:spacing w:val="-11"/>
                <w:sz w:val="20"/>
              </w:rPr>
              <w:t xml:space="preserve"> </w:t>
            </w:r>
            <w:r>
              <w:rPr>
                <w:sz w:val="20"/>
              </w:rPr>
              <w:t>to</w:t>
            </w:r>
            <w:r>
              <w:rPr>
                <w:spacing w:val="-6"/>
                <w:sz w:val="20"/>
              </w:rPr>
              <w:t xml:space="preserve"> </w:t>
            </w:r>
            <w:r>
              <w:rPr>
                <w:sz w:val="20"/>
              </w:rPr>
              <w:t>determine</w:t>
            </w:r>
            <w:r>
              <w:rPr>
                <w:spacing w:val="-16"/>
                <w:sz w:val="20"/>
              </w:rPr>
              <w:t xml:space="preserve"> </w:t>
            </w:r>
            <w:r>
              <w:rPr>
                <w:sz w:val="20"/>
              </w:rPr>
              <w:t>whether</w:t>
            </w:r>
            <w:r>
              <w:rPr>
                <w:spacing w:val="-14"/>
                <w:sz w:val="20"/>
              </w:rPr>
              <w:t xml:space="preserve"> </w:t>
            </w:r>
            <w:r>
              <w:rPr>
                <w:sz w:val="20"/>
              </w:rPr>
              <w:t xml:space="preserve">to </w:t>
            </w:r>
            <w:bookmarkStart w:id="182" w:name="Prepared_by_the_local_course_lead_at_eac"/>
            <w:bookmarkEnd w:id="182"/>
            <w:r>
              <w:rPr>
                <w:sz w:val="20"/>
              </w:rPr>
              <w:t>produce an overarching MEP for each module.</w:t>
            </w:r>
          </w:p>
        </w:tc>
        <w:tc>
          <w:tcPr>
            <w:tcW w:w="3685" w:type="dxa"/>
          </w:tcPr>
          <w:p w14:paraId="30845124" w14:textId="77777777" w:rsidR="005A47FD" w:rsidRDefault="00AB18DA" w:rsidP="003B4CD9">
            <w:pPr>
              <w:pStyle w:val="TableParagraph"/>
              <w:ind w:left="109"/>
              <w:rPr>
                <w:sz w:val="20"/>
              </w:rPr>
            </w:pPr>
            <w:bookmarkStart w:id="183" w:name="Prepared_by_each_module_team."/>
            <w:bookmarkEnd w:id="183"/>
            <w:r>
              <w:rPr>
                <w:sz w:val="20"/>
              </w:rPr>
              <w:t>Prepared</w:t>
            </w:r>
            <w:r>
              <w:rPr>
                <w:spacing w:val="-8"/>
                <w:sz w:val="20"/>
              </w:rPr>
              <w:t xml:space="preserve"> </w:t>
            </w:r>
            <w:r>
              <w:rPr>
                <w:sz w:val="20"/>
              </w:rPr>
              <w:t>by</w:t>
            </w:r>
            <w:r>
              <w:rPr>
                <w:spacing w:val="-6"/>
                <w:sz w:val="20"/>
              </w:rPr>
              <w:t xml:space="preserve"> </w:t>
            </w:r>
            <w:r>
              <w:rPr>
                <w:sz w:val="20"/>
              </w:rPr>
              <w:t>each</w:t>
            </w:r>
            <w:r>
              <w:rPr>
                <w:spacing w:val="-6"/>
                <w:sz w:val="20"/>
              </w:rPr>
              <w:t xml:space="preserve"> </w:t>
            </w:r>
            <w:r>
              <w:rPr>
                <w:sz w:val="20"/>
              </w:rPr>
              <w:t>module</w:t>
            </w:r>
            <w:r>
              <w:rPr>
                <w:spacing w:val="-5"/>
                <w:sz w:val="20"/>
              </w:rPr>
              <w:t xml:space="preserve"> </w:t>
            </w:r>
            <w:r>
              <w:rPr>
                <w:spacing w:val="-4"/>
                <w:sz w:val="20"/>
              </w:rPr>
              <w:t>team.</w:t>
            </w:r>
          </w:p>
          <w:p w14:paraId="5F2992AA" w14:textId="77777777" w:rsidR="005A47FD" w:rsidRDefault="005A47FD" w:rsidP="003B4CD9">
            <w:pPr>
              <w:pStyle w:val="TableParagraph"/>
              <w:ind w:left="0"/>
              <w:rPr>
                <w:b/>
                <w:sz w:val="20"/>
              </w:rPr>
            </w:pPr>
          </w:p>
          <w:p w14:paraId="58EC73A0" w14:textId="77777777" w:rsidR="005A47FD" w:rsidRDefault="00AB18DA" w:rsidP="003B4CD9">
            <w:pPr>
              <w:pStyle w:val="TableParagraph"/>
              <w:ind w:left="109" w:right="169"/>
              <w:rPr>
                <w:sz w:val="20"/>
              </w:rPr>
            </w:pPr>
            <w:bookmarkStart w:id="184" w:name="MEPs_to_be_made_available_to_the_program"/>
            <w:bookmarkEnd w:id="184"/>
            <w:proofErr w:type="spellStart"/>
            <w:r>
              <w:rPr>
                <w:sz w:val="20"/>
              </w:rPr>
              <w:t>MEPs</w:t>
            </w:r>
            <w:proofErr w:type="spellEnd"/>
            <w:r>
              <w:rPr>
                <w:sz w:val="20"/>
              </w:rPr>
              <w:t xml:space="preserve"> to be made available to the programme</w:t>
            </w:r>
            <w:r>
              <w:rPr>
                <w:spacing w:val="-14"/>
                <w:sz w:val="20"/>
              </w:rPr>
              <w:t xml:space="preserve"> </w:t>
            </w:r>
            <w:r>
              <w:rPr>
                <w:sz w:val="20"/>
              </w:rPr>
              <w:t>leader/liaison</w:t>
            </w:r>
            <w:r>
              <w:rPr>
                <w:spacing w:val="-14"/>
                <w:sz w:val="20"/>
              </w:rPr>
              <w:t xml:space="preserve"> </w:t>
            </w:r>
            <w:r>
              <w:rPr>
                <w:sz w:val="20"/>
              </w:rPr>
              <w:t>officer</w:t>
            </w:r>
            <w:r>
              <w:rPr>
                <w:spacing w:val="-14"/>
                <w:sz w:val="20"/>
              </w:rPr>
              <w:t xml:space="preserve"> </w:t>
            </w:r>
            <w:r>
              <w:rPr>
                <w:sz w:val="20"/>
              </w:rPr>
              <w:t>to assist in completion of the CEP.</w:t>
            </w:r>
          </w:p>
          <w:p w14:paraId="021CA23C" w14:textId="77777777" w:rsidR="005A47FD" w:rsidRDefault="005A47FD" w:rsidP="003B4CD9">
            <w:pPr>
              <w:pStyle w:val="TableParagraph"/>
              <w:ind w:left="0"/>
              <w:rPr>
                <w:b/>
                <w:sz w:val="20"/>
              </w:rPr>
            </w:pPr>
          </w:p>
          <w:p w14:paraId="1F889ADC" w14:textId="77777777" w:rsidR="005A47FD" w:rsidRDefault="00AB18DA" w:rsidP="003B4CD9">
            <w:pPr>
              <w:pStyle w:val="TableParagraph"/>
              <w:ind w:left="109"/>
              <w:rPr>
                <w:sz w:val="20"/>
              </w:rPr>
            </w:pPr>
            <w:proofErr w:type="spellStart"/>
            <w:r>
              <w:rPr>
                <w:sz w:val="20"/>
              </w:rPr>
              <w:t>MEPs</w:t>
            </w:r>
            <w:proofErr w:type="spellEnd"/>
            <w:r>
              <w:rPr>
                <w:sz w:val="20"/>
              </w:rPr>
              <w:t xml:space="preserve"> to be made available to the University</w:t>
            </w:r>
            <w:r>
              <w:rPr>
                <w:spacing w:val="-14"/>
                <w:sz w:val="20"/>
              </w:rPr>
              <w:t xml:space="preserve"> </w:t>
            </w:r>
            <w:r>
              <w:rPr>
                <w:sz w:val="20"/>
              </w:rPr>
              <w:t>via</w:t>
            </w:r>
            <w:r>
              <w:rPr>
                <w:spacing w:val="-14"/>
                <w:sz w:val="20"/>
              </w:rPr>
              <w:t xml:space="preserve"> </w:t>
            </w:r>
            <w:r>
              <w:rPr>
                <w:sz w:val="20"/>
              </w:rPr>
              <w:t>the</w:t>
            </w:r>
            <w:r>
              <w:rPr>
                <w:spacing w:val="-14"/>
                <w:sz w:val="20"/>
              </w:rPr>
              <w:t xml:space="preserve"> </w:t>
            </w:r>
            <w:r>
              <w:rPr>
                <w:sz w:val="20"/>
              </w:rPr>
              <w:t>University</w:t>
            </w:r>
            <w:r>
              <w:rPr>
                <w:spacing w:val="-14"/>
                <w:sz w:val="20"/>
              </w:rPr>
              <w:t xml:space="preserve"> </w:t>
            </w:r>
            <w:r>
              <w:rPr>
                <w:sz w:val="20"/>
              </w:rPr>
              <w:t xml:space="preserve">Liaison </w:t>
            </w:r>
            <w:r>
              <w:rPr>
                <w:spacing w:val="-2"/>
                <w:sz w:val="20"/>
              </w:rPr>
              <w:t>Officer.</w:t>
            </w:r>
          </w:p>
        </w:tc>
        <w:tc>
          <w:tcPr>
            <w:tcW w:w="2977" w:type="dxa"/>
          </w:tcPr>
          <w:p w14:paraId="56A9B334" w14:textId="77777777" w:rsidR="005A47FD" w:rsidRDefault="00AB18DA" w:rsidP="003B4CD9">
            <w:pPr>
              <w:pStyle w:val="TableParagraph"/>
              <w:ind w:left="109" w:right="329"/>
              <w:rPr>
                <w:sz w:val="20"/>
              </w:rPr>
            </w:pPr>
            <w:bookmarkStart w:id="185" w:name="MEPs_or_the_partner_equivalent_are_prepa"/>
            <w:bookmarkEnd w:id="185"/>
            <w:proofErr w:type="spellStart"/>
            <w:r>
              <w:rPr>
                <w:sz w:val="20"/>
              </w:rPr>
              <w:t>MEPs</w:t>
            </w:r>
            <w:proofErr w:type="spellEnd"/>
            <w:r>
              <w:rPr>
                <w:sz w:val="20"/>
              </w:rPr>
              <w:t xml:space="preserve"> or the partner equivalent are prepared for those modules delivered by the partner. </w:t>
            </w:r>
            <w:proofErr w:type="spellStart"/>
            <w:r>
              <w:rPr>
                <w:sz w:val="20"/>
              </w:rPr>
              <w:t>MEPs</w:t>
            </w:r>
            <w:proofErr w:type="spellEnd"/>
            <w:r>
              <w:rPr>
                <w:sz w:val="20"/>
              </w:rPr>
              <w:t xml:space="preserve"> to be made available to the KU course lead/Liaison Officer.</w:t>
            </w:r>
          </w:p>
          <w:p w14:paraId="474CB518" w14:textId="77777777" w:rsidR="005A47FD" w:rsidRDefault="005A47FD" w:rsidP="003B4CD9">
            <w:pPr>
              <w:pStyle w:val="TableParagraph"/>
              <w:ind w:left="0"/>
              <w:rPr>
                <w:b/>
                <w:sz w:val="20"/>
              </w:rPr>
            </w:pPr>
          </w:p>
          <w:p w14:paraId="53C6CEC5" w14:textId="77777777" w:rsidR="005A47FD" w:rsidRDefault="00AB18DA" w:rsidP="003B4CD9">
            <w:pPr>
              <w:pStyle w:val="TableParagraph"/>
              <w:ind w:left="109"/>
              <w:rPr>
                <w:sz w:val="20"/>
              </w:rPr>
            </w:pPr>
            <w:r>
              <w:rPr>
                <w:sz w:val="20"/>
              </w:rPr>
              <w:t xml:space="preserve">Standard arrangements for </w:t>
            </w:r>
            <w:proofErr w:type="spellStart"/>
            <w:r>
              <w:rPr>
                <w:sz w:val="20"/>
              </w:rPr>
              <w:t>MEPs</w:t>
            </w:r>
            <w:proofErr w:type="spellEnd"/>
            <w:r>
              <w:rPr>
                <w:spacing w:val="-14"/>
                <w:sz w:val="20"/>
              </w:rPr>
              <w:t xml:space="preserve"> </w:t>
            </w:r>
            <w:r>
              <w:rPr>
                <w:sz w:val="20"/>
              </w:rPr>
              <w:t>apply</w:t>
            </w:r>
            <w:r>
              <w:rPr>
                <w:spacing w:val="-14"/>
                <w:sz w:val="20"/>
              </w:rPr>
              <w:t xml:space="preserve"> </w:t>
            </w:r>
            <w:r>
              <w:rPr>
                <w:sz w:val="20"/>
              </w:rPr>
              <w:t>for</w:t>
            </w:r>
            <w:r>
              <w:rPr>
                <w:spacing w:val="-14"/>
                <w:sz w:val="20"/>
              </w:rPr>
              <w:t xml:space="preserve"> </w:t>
            </w:r>
            <w:r>
              <w:rPr>
                <w:sz w:val="20"/>
              </w:rPr>
              <w:t>those</w:t>
            </w:r>
            <w:r>
              <w:rPr>
                <w:spacing w:val="-14"/>
                <w:sz w:val="20"/>
              </w:rPr>
              <w:t xml:space="preserve"> </w:t>
            </w:r>
            <w:r>
              <w:rPr>
                <w:sz w:val="20"/>
              </w:rPr>
              <w:t>modules delivered by KU.</w:t>
            </w:r>
          </w:p>
          <w:p w14:paraId="64CC4670" w14:textId="6FB026A1" w:rsidR="008F70B8" w:rsidRDefault="008F70B8" w:rsidP="003B4CD9">
            <w:pPr>
              <w:pStyle w:val="TableParagraph"/>
              <w:ind w:left="109"/>
              <w:rPr>
                <w:sz w:val="20"/>
              </w:rPr>
            </w:pPr>
          </w:p>
        </w:tc>
        <w:tc>
          <w:tcPr>
            <w:tcW w:w="2835" w:type="dxa"/>
          </w:tcPr>
          <w:p w14:paraId="0BB72609" w14:textId="77777777" w:rsidR="005A47FD" w:rsidRDefault="00AB18DA" w:rsidP="003B4CD9">
            <w:pPr>
              <w:pStyle w:val="TableParagraph"/>
              <w:ind w:left="108" w:right="337"/>
              <w:rPr>
                <w:sz w:val="20"/>
              </w:rPr>
            </w:pPr>
            <w:r>
              <w:rPr>
                <w:sz w:val="20"/>
              </w:rPr>
              <w:t>Standard</w:t>
            </w:r>
            <w:r>
              <w:rPr>
                <w:spacing w:val="-14"/>
                <w:sz w:val="20"/>
              </w:rPr>
              <w:t xml:space="preserve"> </w:t>
            </w:r>
            <w:r>
              <w:rPr>
                <w:sz w:val="20"/>
              </w:rPr>
              <w:t>KU</w:t>
            </w:r>
            <w:r>
              <w:rPr>
                <w:spacing w:val="-14"/>
                <w:sz w:val="20"/>
              </w:rPr>
              <w:t xml:space="preserve"> </w:t>
            </w:r>
            <w:r>
              <w:rPr>
                <w:sz w:val="20"/>
              </w:rPr>
              <w:t>processes</w:t>
            </w:r>
            <w:r>
              <w:rPr>
                <w:spacing w:val="-14"/>
                <w:sz w:val="20"/>
              </w:rPr>
              <w:t xml:space="preserve"> </w:t>
            </w:r>
            <w:r>
              <w:rPr>
                <w:sz w:val="20"/>
              </w:rPr>
              <w:t>for the MEP apply</w:t>
            </w:r>
          </w:p>
        </w:tc>
      </w:tr>
      <w:tr w:rsidR="005A47FD" w14:paraId="1E86E27E" w14:textId="77777777" w:rsidTr="008F70B8">
        <w:trPr>
          <w:trHeight w:val="2553"/>
        </w:trPr>
        <w:tc>
          <w:tcPr>
            <w:tcW w:w="1310" w:type="dxa"/>
          </w:tcPr>
          <w:p w14:paraId="486DE87D" w14:textId="77777777" w:rsidR="005A47FD" w:rsidRDefault="00AB18DA" w:rsidP="003B4CD9">
            <w:pPr>
              <w:pStyle w:val="TableParagraph"/>
              <w:ind w:left="107"/>
              <w:rPr>
                <w:b/>
                <w:sz w:val="20"/>
              </w:rPr>
            </w:pPr>
            <w:proofErr w:type="spellStart"/>
            <w:r>
              <w:rPr>
                <w:b/>
                <w:spacing w:val="-4"/>
                <w:sz w:val="20"/>
              </w:rPr>
              <w:t>CEPs</w:t>
            </w:r>
            <w:proofErr w:type="spellEnd"/>
          </w:p>
        </w:tc>
        <w:tc>
          <w:tcPr>
            <w:tcW w:w="4819" w:type="dxa"/>
          </w:tcPr>
          <w:p w14:paraId="3B7CF06E" w14:textId="77777777" w:rsidR="005A47FD" w:rsidRDefault="00AB18DA" w:rsidP="003B4CD9">
            <w:pPr>
              <w:pStyle w:val="TableParagraph"/>
              <w:ind w:left="108"/>
              <w:rPr>
                <w:sz w:val="20"/>
              </w:rPr>
            </w:pPr>
            <w:r>
              <w:rPr>
                <w:sz w:val="20"/>
              </w:rPr>
              <w:t>Prepared</w:t>
            </w:r>
            <w:r>
              <w:rPr>
                <w:spacing w:val="-4"/>
                <w:sz w:val="20"/>
              </w:rPr>
              <w:t xml:space="preserve"> </w:t>
            </w:r>
            <w:r>
              <w:rPr>
                <w:sz w:val="20"/>
              </w:rPr>
              <w:t>by</w:t>
            </w:r>
            <w:r>
              <w:rPr>
                <w:spacing w:val="-3"/>
                <w:sz w:val="20"/>
              </w:rPr>
              <w:t xml:space="preserve"> </w:t>
            </w:r>
            <w:r>
              <w:rPr>
                <w:sz w:val="20"/>
              </w:rPr>
              <w:t>the</w:t>
            </w:r>
            <w:r>
              <w:rPr>
                <w:spacing w:val="-4"/>
                <w:sz w:val="20"/>
              </w:rPr>
              <w:t xml:space="preserve"> </w:t>
            </w:r>
            <w:r>
              <w:rPr>
                <w:sz w:val="20"/>
              </w:rPr>
              <w:t>local</w:t>
            </w:r>
            <w:r>
              <w:rPr>
                <w:spacing w:val="-4"/>
                <w:sz w:val="20"/>
              </w:rPr>
              <w:t xml:space="preserve"> </w:t>
            </w:r>
            <w:r>
              <w:rPr>
                <w:sz w:val="20"/>
              </w:rPr>
              <w:t>course</w:t>
            </w:r>
            <w:r>
              <w:rPr>
                <w:spacing w:val="-4"/>
                <w:sz w:val="20"/>
              </w:rPr>
              <w:t xml:space="preserve"> </w:t>
            </w:r>
            <w:r>
              <w:rPr>
                <w:sz w:val="20"/>
              </w:rPr>
              <w:t>lead</w:t>
            </w:r>
            <w:r>
              <w:rPr>
                <w:spacing w:val="-6"/>
                <w:sz w:val="20"/>
              </w:rPr>
              <w:t xml:space="preserve"> </w:t>
            </w:r>
            <w:r>
              <w:rPr>
                <w:sz w:val="20"/>
              </w:rPr>
              <w:t>at</w:t>
            </w:r>
            <w:r>
              <w:rPr>
                <w:spacing w:val="-7"/>
                <w:sz w:val="20"/>
              </w:rPr>
              <w:t xml:space="preserve"> </w:t>
            </w:r>
            <w:r>
              <w:rPr>
                <w:sz w:val="20"/>
              </w:rPr>
              <w:t>each</w:t>
            </w:r>
            <w:r>
              <w:rPr>
                <w:spacing w:val="-7"/>
                <w:sz w:val="20"/>
              </w:rPr>
              <w:t xml:space="preserve"> </w:t>
            </w:r>
            <w:r>
              <w:rPr>
                <w:sz w:val="20"/>
              </w:rPr>
              <w:t>point</w:t>
            </w:r>
            <w:r>
              <w:rPr>
                <w:spacing w:val="-7"/>
                <w:sz w:val="20"/>
              </w:rPr>
              <w:t xml:space="preserve"> </w:t>
            </w:r>
            <w:r>
              <w:rPr>
                <w:sz w:val="20"/>
              </w:rPr>
              <w:t xml:space="preserve">of </w:t>
            </w:r>
            <w:r>
              <w:rPr>
                <w:spacing w:val="-2"/>
                <w:sz w:val="20"/>
              </w:rPr>
              <w:t>delivery.</w:t>
            </w:r>
          </w:p>
          <w:p w14:paraId="432090D1" w14:textId="77777777" w:rsidR="005A47FD" w:rsidRDefault="005A47FD" w:rsidP="003B4CD9">
            <w:pPr>
              <w:pStyle w:val="TableParagraph"/>
              <w:ind w:left="0"/>
              <w:rPr>
                <w:b/>
                <w:sz w:val="20"/>
              </w:rPr>
            </w:pPr>
          </w:p>
          <w:p w14:paraId="53606822" w14:textId="16F600C6" w:rsidR="005A47FD" w:rsidRDefault="00AB18DA" w:rsidP="003B4CD9">
            <w:pPr>
              <w:pStyle w:val="TableParagraph"/>
              <w:ind w:left="108" w:right="291"/>
              <w:rPr>
                <w:sz w:val="20"/>
              </w:rPr>
            </w:pPr>
            <w:bookmarkStart w:id="186" w:name="The_local_managing_School_to_determine_w"/>
            <w:bookmarkEnd w:id="186"/>
            <w:r>
              <w:rPr>
                <w:sz w:val="20"/>
              </w:rPr>
              <w:t>The</w:t>
            </w:r>
            <w:r>
              <w:rPr>
                <w:spacing w:val="-7"/>
                <w:sz w:val="20"/>
              </w:rPr>
              <w:t xml:space="preserve"> </w:t>
            </w:r>
            <w:r w:rsidR="007717AB">
              <w:rPr>
                <w:sz w:val="20"/>
              </w:rPr>
              <w:t>KU</w:t>
            </w:r>
            <w:r>
              <w:rPr>
                <w:spacing w:val="-7"/>
                <w:sz w:val="20"/>
              </w:rPr>
              <w:t xml:space="preserve"> </w:t>
            </w:r>
            <w:r>
              <w:rPr>
                <w:sz w:val="20"/>
              </w:rPr>
              <w:t>managing</w:t>
            </w:r>
            <w:r>
              <w:rPr>
                <w:spacing w:val="-7"/>
                <w:sz w:val="20"/>
              </w:rPr>
              <w:t xml:space="preserve"> </w:t>
            </w:r>
            <w:r>
              <w:rPr>
                <w:sz w:val="20"/>
              </w:rPr>
              <w:t>School</w:t>
            </w:r>
            <w:r>
              <w:rPr>
                <w:spacing w:val="-7"/>
                <w:sz w:val="20"/>
              </w:rPr>
              <w:t xml:space="preserve"> </w:t>
            </w:r>
            <w:r>
              <w:rPr>
                <w:sz w:val="20"/>
              </w:rPr>
              <w:t>to</w:t>
            </w:r>
            <w:r>
              <w:rPr>
                <w:spacing w:val="-7"/>
                <w:sz w:val="20"/>
              </w:rPr>
              <w:t xml:space="preserve"> </w:t>
            </w:r>
            <w:r>
              <w:rPr>
                <w:sz w:val="20"/>
              </w:rPr>
              <w:t>determine</w:t>
            </w:r>
            <w:r>
              <w:rPr>
                <w:spacing w:val="-7"/>
                <w:sz w:val="20"/>
              </w:rPr>
              <w:t xml:space="preserve"> </w:t>
            </w:r>
            <w:r>
              <w:rPr>
                <w:sz w:val="20"/>
              </w:rPr>
              <w:t>whether to produce an overarching CEP which would normally be prepared by the University Liaison officer for the course.</w:t>
            </w:r>
          </w:p>
          <w:p w14:paraId="3487C1C2" w14:textId="77777777" w:rsidR="005A47FD" w:rsidRDefault="005A47FD" w:rsidP="003B4CD9">
            <w:pPr>
              <w:pStyle w:val="TableParagraph"/>
              <w:ind w:left="0"/>
              <w:rPr>
                <w:b/>
                <w:sz w:val="20"/>
              </w:rPr>
            </w:pPr>
          </w:p>
          <w:p w14:paraId="57210E69" w14:textId="24A55344" w:rsidR="005A47FD" w:rsidRDefault="00AB18DA" w:rsidP="003B4CD9">
            <w:pPr>
              <w:pStyle w:val="TableParagraph"/>
              <w:ind w:left="108"/>
              <w:rPr>
                <w:sz w:val="20"/>
              </w:rPr>
            </w:pPr>
            <w:bookmarkStart w:id="187" w:name="Partner_CEPs_will_contribute_to_the_CEP_"/>
            <w:bookmarkEnd w:id="187"/>
            <w:r>
              <w:rPr>
                <w:sz w:val="20"/>
              </w:rPr>
              <w:t>Partner</w:t>
            </w:r>
            <w:r>
              <w:rPr>
                <w:spacing w:val="-14"/>
                <w:sz w:val="20"/>
              </w:rPr>
              <w:t xml:space="preserve"> </w:t>
            </w:r>
            <w:proofErr w:type="spellStart"/>
            <w:r>
              <w:rPr>
                <w:sz w:val="20"/>
              </w:rPr>
              <w:t>CEPs</w:t>
            </w:r>
            <w:proofErr w:type="spellEnd"/>
            <w:r>
              <w:rPr>
                <w:spacing w:val="-14"/>
                <w:sz w:val="20"/>
              </w:rPr>
              <w:t xml:space="preserve"> </w:t>
            </w:r>
            <w:r>
              <w:rPr>
                <w:sz w:val="20"/>
              </w:rPr>
              <w:t>will</w:t>
            </w:r>
            <w:r>
              <w:rPr>
                <w:spacing w:val="-13"/>
                <w:sz w:val="20"/>
              </w:rPr>
              <w:t xml:space="preserve"> </w:t>
            </w:r>
            <w:r>
              <w:rPr>
                <w:sz w:val="20"/>
              </w:rPr>
              <w:t>contribute</w:t>
            </w:r>
            <w:r>
              <w:rPr>
                <w:spacing w:val="-10"/>
                <w:sz w:val="20"/>
              </w:rPr>
              <w:t xml:space="preserve"> </w:t>
            </w:r>
            <w:r>
              <w:rPr>
                <w:sz w:val="20"/>
              </w:rPr>
              <w:t>to</w:t>
            </w:r>
            <w:r>
              <w:rPr>
                <w:spacing w:val="-14"/>
                <w:sz w:val="20"/>
              </w:rPr>
              <w:t xml:space="preserve"> </w:t>
            </w:r>
            <w:r>
              <w:rPr>
                <w:sz w:val="20"/>
              </w:rPr>
              <w:t>the</w:t>
            </w:r>
            <w:r>
              <w:rPr>
                <w:spacing w:val="-14"/>
                <w:sz w:val="20"/>
              </w:rPr>
              <w:t xml:space="preserve"> </w:t>
            </w:r>
            <w:r w:rsidR="003E2CE4">
              <w:rPr>
                <w:sz w:val="20"/>
              </w:rPr>
              <w:t>Head of School</w:t>
            </w:r>
            <w:r>
              <w:rPr>
                <w:sz w:val="20"/>
              </w:rPr>
              <w:t xml:space="preserve"> Summary report.</w:t>
            </w:r>
          </w:p>
        </w:tc>
        <w:tc>
          <w:tcPr>
            <w:tcW w:w="3685" w:type="dxa"/>
          </w:tcPr>
          <w:p w14:paraId="2A32B14E" w14:textId="77777777" w:rsidR="005A47FD" w:rsidRDefault="00AB18DA" w:rsidP="003B4CD9">
            <w:pPr>
              <w:pStyle w:val="TableParagraph"/>
              <w:ind w:left="109"/>
              <w:rPr>
                <w:sz w:val="20"/>
              </w:rPr>
            </w:pPr>
            <w:bookmarkStart w:id="188" w:name="Local_programme_lead/liaison_officer_pre"/>
            <w:bookmarkEnd w:id="188"/>
            <w:r>
              <w:rPr>
                <w:sz w:val="20"/>
              </w:rPr>
              <w:t>Local</w:t>
            </w:r>
            <w:r>
              <w:rPr>
                <w:spacing w:val="-15"/>
                <w:sz w:val="20"/>
              </w:rPr>
              <w:t xml:space="preserve"> </w:t>
            </w:r>
            <w:r>
              <w:rPr>
                <w:sz w:val="20"/>
              </w:rPr>
              <w:t>programme</w:t>
            </w:r>
            <w:r>
              <w:rPr>
                <w:spacing w:val="-15"/>
                <w:sz w:val="20"/>
              </w:rPr>
              <w:t xml:space="preserve"> </w:t>
            </w:r>
            <w:r>
              <w:rPr>
                <w:sz w:val="20"/>
              </w:rPr>
              <w:t>lead/liaison</w:t>
            </w:r>
            <w:r>
              <w:rPr>
                <w:spacing w:val="-14"/>
                <w:sz w:val="20"/>
              </w:rPr>
              <w:t xml:space="preserve"> </w:t>
            </w:r>
            <w:r>
              <w:rPr>
                <w:sz w:val="20"/>
              </w:rPr>
              <w:t>officer prepares the CEP.</w:t>
            </w:r>
          </w:p>
          <w:p w14:paraId="75C8CB09" w14:textId="77777777" w:rsidR="005A47FD" w:rsidRDefault="005A47FD" w:rsidP="003B4CD9">
            <w:pPr>
              <w:pStyle w:val="TableParagraph"/>
              <w:ind w:left="0"/>
              <w:rPr>
                <w:b/>
                <w:sz w:val="20"/>
              </w:rPr>
            </w:pPr>
          </w:p>
          <w:p w14:paraId="3321FFF9" w14:textId="77777777" w:rsidR="005A47FD" w:rsidRDefault="00AB18DA" w:rsidP="003B4CD9">
            <w:pPr>
              <w:pStyle w:val="TableParagraph"/>
              <w:ind w:left="109" w:hanging="1"/>
              <w:rPr>
                <w:sz w:val="20"/>
              </w:rPr>
            </w:pPr>
            <w:bookmarkStart w:id="189" w:name="CEPs_to_be_made_available_to_the_Univers"/>
            <w:bookmarkEnd w:id="189"/>
            <w:proofErr w:type="spellStart"/>
            <w:r>
              <w:rPr>
                <w:sz w:val="20"/>
              </w:rPr>
              <w:t>CEPs</w:t>
            </w:r>
            <w:proofErr w:type="spellEnd"/>
            <w:r>
              <w:rPr>
                <w:spacing w:val="-14"/>
                <w:sz w:val="20"/>
              </w:rPr>
              <w:t xml:space="preserve"> </w:t>
            </w:r>
            <w:r>
              <w:rPr>
                <w:sz w:val="20"/>
              </w:rPr>
              <w:t>to</w:t>
            </w:r>
            <w:r>
              <w:rPr>
                <w:spacing w:val="-14"/>
                <w:sz w:val="20"/>
              </w:rPr>
              <w:t xml:space="preserve"> </w:t>
            </w:r>
            <w:r>
              <w:rPr>
                <w:sz w:val="20"/>
              </w:rPr>
              <w:t>be</w:t>
            </w:r>
            <w:r>
              <w:rPr>
                <w:spacing w:val="-14"/>
                <w:sz w:val="20"/>
              </w:rPr>
              <w:t xml:space="preserve"> </w:t>
            </w:r>
            <w:r>
              <w:rPr>
                <w:sz w:val="20"/>
              </w:rPr>
              <w:t>made</w:t>
            </w:r>
            <w:r>
              <w:rPr>
                <w:spacing w:val="-14"/>
                <w:sz w:val="20"/>
              </w:rPr>
              <w:t xml:space="preserve"> </w:t>
            </w:r>
            <w:r>
              <w:rPr>
                <w:sz w:val="20"/>
              </w:rPr>
              <w:t>available</w:t>
            </w:r>
            <w:r>
              <w:rPr>
                <w:spacing w:val="-14"/>
                <w:sz w:val="20"/>
              </w:rPr>
              <w:t xml:space="preserve"> </w:t>
            </w:r>
            <w:r>
              <w:rPr>
                <w:sz w:val="20"/>
              </w:rPr>
              <w:t>to</w:t>
            </w:r>
            <w:r>
              <w:rPr>
                <w:spacing w:val="-7"/>
                <w:sz w:val="20"/>
              </w:rPr>
              <w:t xml:space="preserve"> </w:t>
            </w:r>
            <w:r>
              <w:rPr>
                <w:sz w:val="20"/>
              </w:rPr>
              <w:t>the University Liaison Officer.</w:t>
            </w:r>
          </w:p>
          <w:p w14:paraId="3A65B5EB" w14:textId="77777777" w:rsidR="005A47FD" w:rsidRDefault="005A47FD" w:rsidP="003B4CD9">
            <w:pPr>
              <w:pStyle w:val="TableParagraph"/>
              <w:ind w:left="0"/>
              <w:rPr>
                <w:b/>
                <w:sz w:val="20"/>
              </w:rPr>
            </w:pPr>
          </w:p>
          <w:p w14:paraId="6B00D6A1" w14:textId="44DBC488" w:rsidR="005A47FD" w:rsidRDefault="00AB18DA" w:rsidP="003B4CD9">
            <w:pPr>
              <w:pStyle w:val="TableParagraph"/>
              <w:ind w:left="109" w:right="169"/>
              <w:rPr>
                <w:sz w:val="20"/>
              </w:rPr>
            </w:pPr>
            <w:r>
              <w:rPr>
                <w:sz w:val="20"/>
              </w:rPr>
              <w:t>Partner</w:t>
            </w:r>
            <w:r>
              <w:rPr>
                <w:spacing w:val="-9"/>
                <w:sz w:val="20"/>
              </w:rPr>
              <w:t xml:space="preserve"> </w:t>
            </w:r>
            <w:proofErr w:type="spellStart"/>
            <w:r>
              <w:rPr>
                <w:sz w:val="20"/>
              </w:rPr>
              <w:t>CEPs</w:t>
            </w:r>
            <w:proofErr w:type="spellEnd"/>
            <w:r>
              <w:rPr>
                <w:spacing w:val="-8"/>
                <w:sz w:val="20"/>
              </w:rPr>
              <w:t xml:space="preserve"> </w:t>
            </w:r>
            <w:r>
              <w:rPr>
                <w:sz w:val="20"/>
              </w:rPr>
              <w:t>will</w:t>
            </w:r>
            <w:r>
              <w:rPr>
                <w:spacing w:val="-8"/>
                <w:sz w:val="20"/>
              </w:rPr>
              <w:t xml:space="preserve"> </w:t>
            </w:r>
            <w:r>
              <w:rPr>
                <w:sz w:val="20"/>
              </w:rPr>
              <w:t>contribute</w:t>
            </w:r>
            <w:r>
              <w:rPr>
                <w:spacing w:val="-8"/>
                <w:sz w:val="20"/>
              </w:rPr>
              <w:t xml:space="preserve"> </w:t>
            </w:r>
            <w:r>
              <w:rPr>
                <w:sz w:val="20"/>
              </w:rPr>
              <w:t>to</w:t>
            </w:r>
            <w:r>
              <w:rPr>
                <w:spacing w:val="-8"/>
                <w:sz w:val="20"/>
              </w:rPr>
              <w:t xml:space="preserve"> </w:t>
            </w:r>
            <w:r>
              <w:rPr>
                <w:sz w:val="20"/>
              </w:rPr>
              <w:t xml:space="preserve">the </w:t>
            </w:r>
            <w:r w:rsidR="008F70B8">
              <w:rPr>
                <w:sz w:val="20"/>
              </w:rPr>
              <w:t xml:space="preserve">Head of </w:t>
            </w:r>
            <w:r w:rsidR="003E2CE4">
              <w:rPr>
                <w:spacing w:val="-14"/>
                <w:sz w:val="20"/>
              </w:rPr>
              <w:t xml:space="preserve">School </w:t>
            </w:r>
            <w:r>
              <w:rPr>
                <w:sz w:val="20"/>
              </w:rPr>
              <w:t>Summary</w:t>
            </w:r>
            <w:r>
              <w:rPr>
                <w:spacing w:val="-11"/>
                <w:sz w:val="20"/>
              </w:rPr>
              <w:t xml:space="preserve"> </w:t>
            </w:r>
            <w:r>
              <w:rPr>
                <w:spacing w:val="-2"/>
                <w:sz w:val="20"/>
              </w:rPr>
              <w:t>report.</w:t>
            </w:r>
          </w:p>
        </w:tc>
        <w:tc>
          <w:tcPr>
            <w:tcW w:w="2977" w:type="dxa"/>
          </w:tcPr>
          <w:p w14:paraId="0AA198A9" w14:textId="77777777" w:rsidR="005A47FD" w:rsidRDefault="00AB18DA" w:rsidP="003B4CD9">
            <w:pPr>
              <w:pStyle w:val="TableParagraph"/>
              <w:ind w:left="109" w:right="76"/>
              <w:rPr>
                <w:sz w:val="20"/>
              </w:rPr>
            </w:pPr>
            <w:r>
              <w:rPr>
                <w:sz w:val="20"/>
              </w:rPr>
              <w:t>CEP prepared by the KU course</w:t>
            </w:r>
            <w:r>
              <w:rPr>
                <w:spacing w:val="-12"/>
                <w:sz w:val="20"/>
              </w:rPr>
              <w:t xml:space="preserve"> </w:t>
            </w:r>
            <w:r>
              <w:rPr>
                <w:sz w:val="20"/>
              </w:rPr>
              <w:t>lead/Liaison</w:t>
            </w:r>
            <w:r>
              <w:rPr>
                <w:spacing w:val="-12"/>
                <w:sz w:val="20"/>
              </w:rPr>
              <w:t xml:space="preserve"> </w:t>
            </w:r>
            <w:r>
              <w:rPr>
                <w:sz w:val="20"/>
              </w:rPr>
              <w:t>Officer.</w:t>
            </w:r>
          </w:p>
          <w:p w14:paraId="766589A5" w14:textId="77777777" w:rsidR="00542956" w:rsidRDefault="00542956" w:rsidP="003B4CD9">
            <w:pPr>
              <w:pStyle w:val="TableParagraph"/>
              <w:ind w:left="109" w:right="76"/>
              <w:rPr>
                <w:sz w:val="20"/>
              </w:rPr>
            </w:pPr>
          </w:p>
          <w:p w14:paraId="1A36CBA9" w14:textId="3E0F655B" w:rsidR="00542956" w:rsidRDefault="00542956" w:rsidP="003B4CD9">
            <w:pPr>
              <w:pStyle w:val="TableParagraph"/>
              <w:ind w:left="109" w:right="76"/>
              <w:rPr>
                <w:sz w:val="20"/>
              </w:rPr>
            </w:pPr>
            <w:proofErr w:type="spellStart"/>
            <w:r>
              <w:rPr>
                <w:sz w:val="20"/>
              </w:rPr>
              <w:t>CEPs</w:t>
            </w:r>
            <w:proofErr w:type="spellEnd"/>
            <w:r>
              <w:rPr>
                <w:spacing w:val="-8"/>
                <w:sz w:val="20"/>
              </w:rPr>
              <w:t xml:space="preserve"> </w:t>
            </w:r>
            <w:r>
              <w:rPr>
                <w:sz w:val="20"/>
              </w:rPr>
              <w:t>will</w:t>
            </w:r>
            <w:r>
              <w:rPr>
                <w:spacing w:val="-8"/>
                <w:sz w:val="20"/>
              </w:rPr>
              <w:t xml:space="preserve"> </w:t>
            </w:r>
            <w:r>
              <w:rPr>
                <w:sz w:val="20"/>
              </w:rPr>
              <w:t>contribute</w:t>
            </w:r>
            <w:r>
              <w:rPr>
                <w:spacing w:val="-8"/>
                <w:sz w:val="20"/>
              </w:rPr>
              <w:t xml:space="preserve"> </w:t>
            </w:r>
            <w:r>
              <w:rPr>
                <w:sz w:val="20"/>
              </w:rPr>
              <w:t>to</w:t>
            </w:r>
            <w:r>
              <w:rPr>
                <w:spacing w:val="-8"/>
                <w:sz w:val="20"/>
              </w:rPr>
              <w:t xml:space="preserve"> </w:t>
            </w:r>
            <w:r>
              <w:rPr>
                <w:sz w:val="20"/>
              </w:rPr>
              <w:t xml:space="preserve">the Head of </w:t>
            </w:r>
            <w:r>
              <w:rPr>
                <w:spacing w:val="-14"/>
                <w:sz w:val="20"/>
              </w:rPr>
              <w:t xml:space="preserve">School </w:t>
            </w:r>
            <w:r>
              <w:rPr>
                <w:sz w:val="20"/>
              </w:rPr>
              <w:t>Summary</w:t>
            </w:r>
            <w:r>
              <w:rPr>
                <w:spacing w:val="-11"/>
                <w:sz w:val="20"/>
              </w:rPr>
              <w:t xml:space="preserve"> </w:t>
            </w:r>
            <w:r>
              <w:rPr>
                <w:spacing w:val="-2"/>
                <w:sz w:val="20"/>
              </w:rPr>
              <w:t>report.</w:t>
            </w:r>
          </w:p>
        </w:tc>
        <w:tc>
          <w:tcPr>
            <w:tcW w:w="2835" w:type="dxa"/>
          </w:tcPr>
          <w:p w14:paraId="432FDEE5" w14:textId="77777777" w:rsidR="005A47FD" w:rsidRDefault="00AB18DA" w:rsidP="003B4CD9">
            <w:pPr>
              <w:pStyle w:val="TableParagraph"/>
              <w:ind w:left="108" w:right="337"/>
              <w:rPr>
                <w:sz w:val="20"/>
              </w:rPr>
            </w:pPr>
            <w:r>
              <w:rPr>
                <w:sz w:val="20"/>
              </w:rPr>
              <w:t>Standard</w:t>
            </w:r>
            <w:r>
              <w:rPr>
                <w:spacing w:val="-14"/>
                <w:sz w:val="20"/>
              </w:rPr>
              <w:t xml:space="preserve"> </w:t>
            </w:r>
            <w:r>
              <w:rPr>
                <w:sz w:val="20"/>
              </w:rPr>
              <w:t>KU</w:t>
            </w:r>
            <w:r>
              <w:rPr>
                <w:spacing w:val="-14"/>
                <w:sz w:val="20"/>
              </w:rPr>
              <w:t xml:space="preserve"> </w:t>
            </w:r>
            <w:r>
              <w:rPr>
                <w:sz w:val="20"/>
              </w:rPr>
              <w:t>processes</w:t>
            </w:r>
            <w:r>
              <w:rPr>
                <w:spacing w:val="-14"/>
                <w:sz w:val="20"/>
              </w:rPr>
              <w:t xml:space="preserve"> </w:t>
            </w:r>
            <w:r>
              <w:rPr>
                <w:sz w:val="20"/>
              </w:rPr>
              <w:t>for the CEP apply</w:t>
            </w:r>
          </w:p>
        </w:tc>
      </w:tr>
    </w:tbl>
    <w:p w14:paraId="37ABB372" w14:textId="77777777" w:rsidR="00AB18DA" w:rsidRDefault="00AB18DA" w:rsidP="003B4CD9"/>
    <w:p w14:paraId="42D73446" w14:textId="77777777" w:rsidR="00E95519" w:rsidRPr="00E95519" w:rsidRDefault="00E95519" w:rsidP="00E95519"/>
    <w:p w14:paraId="0FEEEDBA" w14:textId="77777777" w:rsidR="00E95519" w:rsidRPr="00E95519" w:rsidRDefault="00E95519" w:rsidP="00E95519"/>
    <w:p w14:paraId="3A9F097A" w14:textId="77777777" w:rsidR="00E95519" w:rsidRDefault="00E95519" w:rsidP="00E95519"/>
    <w:p w14:paraId="6AE1D57F" w14:textId="77777777" w:rsidR="001F0A64" w:rsidRDefault="001F0A64" w:rsidP="00E95519"/>
    <w:p w14:paraId="449581C6" w14:textId="77777777" w:rsidR="001F0A64" w:rsidRDefault="001F0A64" w:rsidP="00E95519"/>
    <w:p w14:paraId="786D9FB4" w14:textId="77777777" w:rsidR="00A70748" w:rsidRDefault="00A70748" w:rsidP="00E95519"/>
    <w:p w14:paraId="2DD1A772" w14:textId="77777777" w:rsidR="00A70748" w:rsidRDefault="00A70748" w:rsidP="00E95519"/>
    <w:p w14:paraId="413DA273" w14:textId="77777777" w:rsidR="00A70748" w:rsidRDefault="00A70748" w:rsidP="00E95519"/>
    <w:p w14:paraId="03EC350C" w14:textId="77777777" w:rsidR="00A70748" w:rsidRDefault="00A70748" w:rsidP="00E95519"/>
    <w:p w14:paraId="3D39627E" w14:textId="77777777" w:rsidR="00A70748" w:rsidRDefault="00D554BF" w:rsidP="001F0A64">
      <w:pPr>
        <w:pStyle w:val="Heading1"/>
        <w:ind w:left="0"/>
        <w:rPr>
          <w:spacing w:val="-10"/>
          <w:w w:val="95"/>
        </w:rPr>
      </w:pPr>
      <w:bookmarkStart w:id="190" w:name="_Toc203120912"/>
      <w:r>
        <w:rPr>
          <w:spacing w:val="-10"/>
          <w:w w:val="95"/>
        </w:rPr>
        <w:lastRenderedPageBreak/>
        <w:t>Appendix 2</w:t>
      </w:r>
      <w:bookmarkEnd w:id="190"/>
    </w:p>
    <w:p w14:paraId="77D1711A" w14:textId="7E3B1FA1" w:rsidR="001F0A64" w:rsidRDefault="001F0A64" w:rsidP="00A70748">
      <w:pPr>
        <w:pStyle w:val="Heading2"/>
        <w:ind w:hanging="320"/>
        <w:rPr>
          <w:w w:val="95"/>
        </w:rPr>
      </w:pPr>
      <w:bookmarkStart w:id="191" w:name="_Toc203120913"/>
      <w:r>
        <w:rPr>
          <w:w w:val="95"/>
        </w:rPr>
        <w:t>Overview of Kingston Continuous Enhancement Process (</w:t>
      </w:r>
      <w:proofErr w:type="spellStart"/>
      <w:r>
        <w:rPr>
          <w:w w:val="95"/>
        </w:rPr>
        <w:t>KCEP</w:t>
      </w:r>
      <w:proofErr w:type="spellEnd"/>
      <w:r>
        <w:rPr>
          <w:w w:val="95"/>
        </w:rPr>
        <w:t>)</w:t>
      </w:r>
      <w:bookmarkEnd w:id="191"/>
    </w:p>
    <w:p w14:paraId="40E5FDA7" w14:textId="77777777" w:rsidR="001F0A64" w:rsidRDefault="001F0A64" w:rsidP="00E95519"/>
    <w:p w14:paraId="1C39FDFC" w14:textId="5FE60F96" w:rsidR="001F0A64" w:rsidRPr="00E95519" w:rsidRDefault="00B744D7" w:rsidP="00D554BF">
      <w:pPr>
        <w:jc w:val="center"/>
      </w:pPr>
      <w:r w:rsidRPr="00B744D7">
        <w:rPr>
          <w:noProof/>
        </w:rPr>
        <w:drawing>
          <wp:inline distT="0" distB="0" distL="0" distR="0" wp14:anchorId="17F0DF03" wp14:editId="62B530A6">
            <wp:extent cx="6791325" cy="5220831"/>
            <wp:effectExtent l="0" t="0" r="0" b="0"/>
            <wp:docPr id="881311240"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11240" name="Picture 1" descr="A diagram of a company&#10;&#10;AI-generated content may be incorrect."/>
                    <pic:cNvPicPr/>
                  </pic:nvPicPr>
                  <pic:blipFill>
                    <a:blip r:embed="rId13"/>
                    <a:stretch>
                      <a:fillRect/>
                    </a:stretch>
                  </pic:blipFill>
                  <pic:spPr>
                    <a:xfrm>
                      <a:off x="0" y="0"/>
                      <a:ext cx="6799054" cy="5226773"/>
                    </a:xfrm>
                    <a:prstGeom prst="rect">
                      <a:avLst/>
                    </a:prstGeom>
                  </pic:spPr>
                </pic:pic>
              </a:graphicData>
            </a:graphic>
          </wp:inline>
        </w:drawing>
      </w:r>
    </w:p>
    <w:p w14:paraId="76CFF858" w14:textId="77777777" w:rsidR="00A70748" w:rsidRDefault="00A70748" w:rsidP="00E95519"/>
    <w:p w14:paraId="0099AE34" w14:textId="77777777" w:rsidR="00A70748" w:rsidRDefault="00D554BF" w:rsidP="00A70748">
      <w:pPr>
        <w:pStyle w:val="Heading1"/>
        <w:ind w:hanging="320"/>
      </w:pPr>
      <w:bookmarkStart w:id="192" w:name="_Toc203120914"/>
      <w:r>
        <w:lastRenderedPageBreak/>
        <w:t>Appendix 3</w:t>
      </w:r>
      <w:bookmarkEnd w:id="192"/>
    </w:p>
    <w:p w14:paraId="25E09792" w14:textId="2D692DF8" w:rsidR="00D554BF" w:rsidRDefault="00D554BF" w:rsidP="00A70748">
      <w:pPr>
        <w:pStyle w:val="Heading2"/>
        <w:ind w:hanging="320"/>
      </w:pPr>
      <w:bookmarkStart w:id="193" w:name="_Toc203120915"/>
      <w:r>
        <w:t xml:space="preserve">Overview of course level </w:t>
      </w:r>
      <w:r w:rsidR="00A70748">
        <w:t>continuous monitoring and enhancement</w:t>
      </w:r>
      <w:bookmarkEnd w:id="193"/>
    </w:p>
    <w:p w14:paraId="4A63B5DB" w14:textId="77777777" w:rsidR="001F0A64" w:rsidRDefault="001F0A64" w:rsidP="00E95519"/>
    <w:p w14:paraId="4F179724" w14:textId="0BA581CD" w:rsidR="00E95519" w:rsidRPr="00E95519" w:rsidRDefault="00237ADB" w:rsidP="00E95519">
      <w:r w:rsidRPr="00237ADB">
        <w:rPr>
          <w:noProof/>
        </w:rPr>
        <w:drawing>
          <wp:inline distT="0" distB="0" distL="0" distR="0" wp14:anchorId="67713C0F" wp14:editId="4DA06722">
            <wp:extent cx="9791700" cy="5046783"/>
            <wp:effectExtent l="0" t="0" r="0" b="1905"/>
            <wp:docPr id="1163049983" name="Picture 1" descr="A diagram of a academic ye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049983" name="Picture 1" descr="A diagram of a academic year&#10;&#10;AI-generated content may be incorrect."/>
                    <pic:cNvPicPr/>
                  </pic:nvPicPr>
                  <pic:blipFill>
                    <a:blip r:embed="rId14"/>
                    <a:stretch>
                      <a:fillRect/>
                    </a:stretch>
                  </pic:blipFill>
                  <pic:spPr>
                    <a:xfrm>
                      <a:off x="0" y="0"/>
                      <a:ext cx="9826611" cy="5064777"/>
                    </a:xfrm>
                    <a:prstGeom prst="rect">
                      <a:avLst/>
                    </a:prstGeom>
                  </pic:spPr>
                </pic:pic>
              </a:graphicData>
            </a:graphic>
          </wp:inline>
        </w:drawing>
      </w:r>
    </w:p>
    <w:p w14:paraId="0DC70BEC" w14:textId="0B19C68A" w:rsidR="00E95519" w:rsidRPr="00E95519" w:rsidRDefault="00E95519" w:rsidP="00E95519">
      <w:pPr>
        <w:tabs>
          <w:tab w:val="left" w:pos="10440"/>
        </w:tabs>
      </w:pPr>
    </w:p>
    <w:sectPr w:rsidR="00E95519" w:rsidRPr="00E95519">
      <w:footerReference w:type="default" r:id="rId15"/>
      <w:pgSz w:w="16840" w:h="11910" w:orient="landscape"/>
      <w:pgMar w:top="1100" w:right="440" w:bottom="1080" w:left="440" w:header="0" w:footer="8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AD6BF" w14:textId="77777777" w:rsidR="0088338F" w:rsidRDefault="0088338F">
      <w:r>
        <w:separator/>
      </w:r>
    </w:p>
  </w:endnote>
  <w:endnote w:type="continuationSeparator" w:id="0">
    <w:p w14:paraId="59B60BB5" w14:textId="77777777" w:rsidR="0088338F" w:rsidRDefault="00883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206B" w14:textId="28F936EA" w:rsidR="001E5ED3" w:rsidRPr="002E0E40" w:rsidRDefault="002E0E40" w:rsidP="002E0E40">
    <w:pPr>
      <w:pStyle w:val="Footer"/>
      <w:pBdr>
        <w:top w:val="single" w:sz="4" w:space="1" w:color="auto"/>
      </w:pBdr>
      <w:tabs>
        <w:tab w:val="clear" w:pos="9026"/>
        <w:tab w:val="right" w:pos="9356"/>
      </w:tabs>
      <w:rPr>
        <w:sz w:val="16"/>
        <w:szCs w:val="16"/>
      </w:rPr>
    </w:pPr>
    <w:proofErr w:type="spellStart"/>
    <w:r>
      <w:rPr>
        <w:sz w:val="16"/>
        <w:szCs w:val="16"/>
      </w:rPr>
      <w:t>AQSH</w:t>
    </w:r>
    <w:proofErr w:type="spellEnd"/>
    <w:r>
      <w:rPr>
        <w:sz w:val="16"/>
        <w:szCs w:val="16"/>
      </w:rPr>
      <w:t>:  Section D</w:t>
    </w:r>
    <w:r>
      <w:rPr>
        <w:sz w:val="16"/>
        <w:szCs w:val="16"/>
      </w:rPr>
      <w:tab/>
    </w:r>
    <w:r>
      <w:rPr>
        <w:sz w:val="16"/>
      </w:rPr>
      <w:t>2025-26</w:t>
    </w:r>
    <w:r w:rsidRPr="004C5F38">
      <w:rPr>
        <w:sz w:val="16"/>
        <w:szCs w:val="16"/>
      </w:rPr>
      <w:tab/>
      <w:t xml:space="preserve">Page </w:t>
    </w:r>
    <w:r w:rsidRPr="004C5F38">
      <w:rPr>
        <w:b/>
        <w:sz w:val="16"/>
        <w:szCs w:val="16"/>
      </w:rPr>
      <w:fldChar w:fldCharType="begin"/>
    </w:r>
    <w:r w:rsidRPr="004C5F38">
      <w:rPr>
        <w:b/>
        <w:sz w:val="16"/>
        <w:szCs w:val="16"/>
      </w:rPr>
      <w:instrText xml:space="preserve"> PAGE  \* Arabic  \* MERGEFORMAT </w:instrText>
    </w:r>
    <w:r w:rsidRPr="004C5F38">
      <w:rPr>
        <w:b/>
        <w:sz w:val="16"/>
        <w:szCs w:val="16"/>
      </w:rPr>
      <w:fldChar w:fldCharType="separate"/>
    </w:r>
    <w:r>
      <w:rPr>
        <w:b/>
        <w:sz w:val="16"/>
        <w:szCs w:val="16"/>
      </w:rPr>
      <w:t>1</w:t>
    </w:r>
    <w:r w:rsidRPr="004C5F38">
      <w:rPr>
        <w:b/>
        <w:sz w:val="16"/>
        <w:szCs w:val="16"/>
      </w:rPr>
      <w:fldChar w:fldCharType="end"/>
    </w:r>
    <w:r w:rsidRPr="004C5F38">
      <w:rPr>
        <w:sz w:val="16"/>
        <w:szCs w:val="16"/>
      </w:rPr>
      <w:t xml:space="preserve"> of </w:t>
    </w:r>
    <w:r w:rsidRPr="004C5F38">
      <w:rPr>
        <w:b/>
        <w:sz w:val="16"/>
        <w:szCs w:val="16"/>
      </w:rPr>
      <w:fldChar w:fldCharType="begin"/>
    </w:r>
    <w:r w:rsidRPr="004C5F38">
      <w:rPr>
        <w:b/>
        <w:sz w:val="16"/>
        <w:szCs w:val="16"/>
      </w:rPr>
      <w:instrText xml:space="preserve"> NUMPAGES  \* Arabic  \* MERGEFORMAT </w:instrText>
    </w:r>
    <w:r w:rsidRPr="004C5F38">
      <w:rPr>
        <w:b/>
        <w:sz w:val="16"/>
        <w:szCs w:val="16"/>
      </w:rPr>
      <w:fldChar w:fldCharType="separate"/>
    </w:r>
    <w:r>
      <w:rPr>
        <w:b/>
        <w:sz w:val="16"/>
        <w:szCs w:val="16"/>
      </w:rPr>
      <w:t>29</w:t>
    </w:r>
    <w:r w:rsidRPr="004C5F38">
      <w:rPr>
        <w:b/>
        <w:sz w:val="16"/>
        <w:szCs w:val="16"/>
      </w:rPr>
      <w:fldChar w:fldCharType="end"/>
    </w:r>
  </w:p>
  <w:p w14:paraId="0BF446A2" w14:textId="164411E0" w:rsidR="005A47FD" w:rsidRDefault="005A47F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D4D4E" w14:textId="4909625F" w:rsidR="00E76E12" w:rsidRPr="004C5F38" w:rsidRDefault="00E76E12" w:rsidP="00E76E12">
    <w:pPr>
      <w:pStyle w:val="Footer"/>
      <w:pBdr>
        <w:top w:val="single" w:sz="4" w:space="1" w:color="auto"/>
      </w:pBdr>
      <w:tabs>
        <w:tab w:val="clear" w:pos="9026"/>
        <w:tab w:val="right" w:pos="9356"/>
      </w:tabs>
      <w:rPr>
        <w:sz w:val="16"/>
        <w:szCs w:val="16"/>
      </w:rPr>
    </w:pPr>
    <w:proofErr w:type="spellStart"/>
    <w:r>
      <w:rPr>
        <w:sz w:val="16"/>
        <w:szCs w:val="16"/>
      </w:rPr>
      <w:t>AQSH</w:t>
    </w:r>
    <w:proofErr w:type="spellEnd"/>
    <w:r>
      <w:rPr>
        <w:sz w:val="16"/>
        <w:szCs w:val="16"/>
      </w:rPr>
      <w:t>:  Section D</w:t>
    </w:r>
    <w:r>
      <w:rPr>
        <w:sz w:val="16"/>
        <w:szCs w:val="16"/>
      </w:rPr>
      <w:tab/>
    </w:r>
    <w:r w:rsidR="00FA7177">
      <w:rPr>
        <w:sz w:val="16"/>
        <w:szCs w:val="16"/>
      </w:rPr>
      <w:t xml:space="preserve">                                                                                                                                  </w:t>
    </w:r>
    <w:r>
      <w:rPr>
        <w:sz w:val="16"/>
      </w:rPr>
      <w:t>2025-26</w:t>
    </w:r>
    <w:r w:rsidRPr="004C5F38">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4C5F38">
      <w:rPr>
        <w:sz w:val="16"/>
        <w:szCs w:val="16"/>
      </w:rPr>
      <w:t xml:space="preserve">Page </w:t>
    </w:r>
    <w:r w:rsidRPr="004C5F38">
      <w:rPr>
        <w:b/>
        <w:sz w:val="16"/>
        <w:szCs w:val="16"/>
      </w:rPr>
      <w:fldChar w:fldCharType="begin"/>
    </w:r>
    <w:r w:rsidRPr="004C5F38">
      <w:rPr>
        <w:b/>
        <w:sz w:val="16"/>
        <w:szCs w:val="16"/>
      </w:rPr>
      <w:instrText xml:space="preserve"> PAGE  \* Arabic  \* MERGEFORMAT </w:instrText>
    </w:r>
    <w:r w:rsidRPr="004C5F38">
      <w:rPr>
        <w:b/>
        <w:sz w:val="16"/>
        <w:szCs w:val="16"/>
      </w:rPr>
      <w:fldChar w:fldCharType="separate"/>
    </w:r>
    <w:r>
      <w:rPr>
        <w:b/>
        <w:sz w:val="16"/>
        <w:szCs w:val="16"/>
      </w:rPr>
      <w:t>1</w:t>
    </w:r>
    <w:r w:rsidRPr="004C5F38">
      <w:rPr>
        <w:b/>
        <w:sz w:val="16"/>
        <w:szCs w:val="16"/>
      </w:rPr>
      <w:fldChar w:fldCharType="end"/>
    </w:r>
    <w:r w:rsidRPr="004C5F38">
      <w:rPr>
        <w:sz w:val="16"/>
        <w:szCs w:val="16"/>
      </w:rPr>
      <w:t xml:space="preserve"> of </w:t>
    </w:r>
    <w:r w:rsidRPr="004C5F38">
      <w:rPr>
        <w:b/>
        <w:sz w:val="16"/>
        <w:szCs w:val="16"/>
      </w:rPr>
      <w:fldChar w:fldCharType="begin"/>
    </w:r>
    <w:r w:rsidRPr="004C5F38">
      <w:rPr>
        <w:b/>
        <w:sz w:val="16"/>
        <w:szCs w:val="16"/>
      </w:rPr>
      <w:instrText xml:space="preserve"> NUMPAGES  \* Arabic  \* MERGEFORMAT </w:instrText>
    </w:r>
    <w:r w:rsidRPr="004C5F38">
      <w:rPr>
        <w:b/>
        <w:sz w:val="16"/>
        <w:szCs w:val="16"/>
      </w:rPr>
      <w:fldChar w:fldCharType="separate"/>
    </w:r>
    <w:r>
      <w:rPr>
        <w:b/>
        <w:sz w:val="16"/>
        <w:szCs w:val="16"/>
      </w:rPr>
      <w:t>29</w:t>
    </w:r>
    <w:r w:rsidRPr="004C5F38">
      <w:rPr>
        <w:b/>
        <w:sz w:val="16"/>
        <w:szCs w:val="16"/>
      </w:rPr>
      <w:fldChar w:fldCharType="end"/>
    </w:r>
  </w:p>
  <w:p w14:paraId="3ABB85B9" w14:textId="5DC369D6" w:rsidR="00E76E12" w:rsidRDefault="00E76E12" w:rsidP="00E76E12">
    <w:pPr>
      <w:pStyle w:val="Footer"/>
    </w:pPr>
    <w:r>
      <w:tab/>
    </w:r>
    <w:r>
      <w:tab/>
    </w:r>
  </w:p>
  <w:p w14:paraId="68653876" w14:textId="5DCF729F" w:rsidR="005A47FD" w:rsidRDefault="005A47F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6D602" w14:textId="77777777" w:rsidR="0088338F" w:rsidRDefault="0088338F">
      <w:r>
        <w:separator/>
      </w:r>
    </w:p>
  </w:footnote>
  <w:footnote w:type="continuationSeparator" w:id="0">
    <w:p w14:paraId="09FF771D" w14:textId="77777777" w:rsidR="0088338F" w:rsidRDefault="00883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4ED6"/>
    <w:multiLevelType w:val="hybridMultilevel"/>
    <w:tmpl w:val="C26A023E"/>
    <w:lvl w:ilvl="0" w:tplc="5FD033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7247B"/>
    <w:multiLevelType w:val="hybridMultilevel"/>
    <w:tmpl w:val="68A86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40CB4"/>
    <w:multiLevelType w:val="hybridMultilevel"/>
    <w:tmpl w:val="FF608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84FEF"/>
    <w:multiLevelType w:val="hybridMultilevel"/>
    <w:tmpl w:val="A1941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994812"/>
    <w:multiLevelType w:val="hybridMultilevel"/>
    <w:tmpl w:val="39FC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F43513"/>
    <w:multiLevelType w:val="hybridMultilevel"/>
    <w:tmpl w:val="0230491C"/>
    <w:lvl w:ilvl="0" w:tplc="0FA0D6EA">
      <w:start w:val="1"/>
      <w:numFmt w:val="decimal"/>
      <w:lvlText w:val="%1."/>
      <w:lvlJc w:val="left"/>
      <w:pPr>
        <w:ind w:left="1040" w:hanging="360"/>
      </w:pPr>
      <w:rPr>
        <w:b w:val="0"/>
        <w:bCs w:val="0"/>
        <w:color w:val="auto"/>
        <w:sz w:val="24"/>
        <w:szCs w:val="24"/>
      </w:rPr>
    </w:lvl>
    <w:lvl w:ilvl="1" w:tplc="08090019">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6" w15:restartNumberingAfterBreak="0">
    <w:nsid w:val="283E012F"/>
    <w:multiLevelType w:val="hybridMultilevel"/>
    <w:tmpl w:val="10D2A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23C17"/>
    <w:multiLevelType w:val="hybridMultilevel"/>
    <w:tmpl w:val="1C4CF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1A4221"/>
    <w:multiLevelType w:val="hybridMultilevel"/>
    <w:tmpl w:val="7C6E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E61246"/>
    <w:multiLevelType w:val="hybridMultilevel"/>
    <w:tmpl w:val="7B5E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C76913"/>
    <w:multiLevelType w:val="hybridMultilevel"/>
    <w:tmpl w:val="A52AE5E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5BAF1F5A"/>
    <w:multiLevelType w:val="hybridMultilevel"/>
    <w:tmpl w:val="09B6DDFA"/>
    <w:lvl w:ilvl="0" w:tplc="4198B8C2">
      <w:numFmt w:val="bullet"/>
      <w:lvlText w:val=""/>
      <w:lvlJc w:val="left"/>
      <w:pPr>
        <w:ind w:left="1760" w:hanging="359"/>
      </w:pPr>
      <w:rPr>
        <w:rFonts w:ascii="Symbol" w:eastAsia="Symbol" w:hAnsi="Symbol" w:cs="Symbol" w:hint="default"/>
        <w:b w:val="0"/>
        <w:bCs w:val="0"/>
        <w:i w:val="0"/>
        <w:iCs w:val="0"/>
        <w:w w:val="100"/>
        <w:sz w:val="24"/>
        <w:szCs w:val="24"/>
        <w:lang w:val="en-GB" w:eastAsia="en-US" w:bidi="ar-SA"/>
      </w:rPr>
    </w:lvl>
    <w:lvl w:ilvl="1" w:tplc="6884140E">
      <w:numFmt w:val="bullet"/>
      <w:lvlText w:val="•"/>
      <w:lvlJc w:val="left"/>
      <w:pPr>
        <w:ind w:left="2529" w:hanging="359"/>
      </w:pPr>
      <w:rPr>
        <w:rFonts w:hint="default"/>
        <w:lang w:val="en-GB" w:eastAsia="en-US" w:bidi="ar-SA"/>
      </w:rPr>
    </w:lvl>
    <w:lvl w:ilvl="2" w:tplc="E14CDE60">
      <w:numFmt w:val="bullet"/>
      <w:lvlText w:val="•"/>
      <w:lvlJc w:val="left"/>
      <w:pPr>
        <w:ind w:left="3298" w:hanging="359"/>
      </w:pPr>
      <w:rPr>
        <w:rFonts w:hint="default"/>
        <w:lang w:val="en-GB" w:eastAsia="en-US" w:bidi="ar-SA"/>
      </w:rPr>
    </w:lvl>
    <w:lvl w:ilvl="3" w:tplc="86B097C0">
      <w:numFmt w:val="bullet"/>
      <w:lvlText w:val="•"/>
      <w:lvlJc w:val="left"/>
      <w:pPr>
        <w:ind w:left="4067" w:hanging="359"/>
      </w:pPr>
      <w:rPr>
        <w:rFonts w:hint="default"/>
        <w:lang w:val="en-GB" w:eastAsia="en-US" w:bidi="ar-SA"/>
      </w:rPr>
    </w:lvl>
    <w:lvl w:ilvl="4" w:tplc="3C0A9880">
      <w:numFmt w:val="bullet"/>
      <w:lvlText w:val="•"/>
      <w:lvlJc w:val="left"/>
      <w:pPr>
        <w:ind w:left="4836" w:hanging="359"/>
      </w:pPr>
      <w:rPr>
        <w:rFonts w:hint="default"/>
        <w:lang w:val="en-GB" w:eastAsia="en-US" w:bidi="ar-SA"/>
      </w:rPr>
    </w:lvl>
    <w:lvl w:ilvl="5" w:tplc="CD4216DE">
      <w:numFmt w:val="bullet"/>
      <w:lvlText w:val="•"/>
      <w:lvlJc w:val="left"/>
      <w:pPr>
        <w:ind w:left="5605" w:hanging="359"/>
      </w:pPr>
      <w:rPr>
        <w:rFonts w:hint="default"/>
        <w:lang w:val="en-GB" w:eastAsia="en-US" w:bidi="ar-SA"/>
      </w:rPr>
    </w:lvl>
    <w:lvl w:ilvl="6" w:tplc="A0F8EB0E">
      <w:numFmt w:val="bullet"/>
      <w:lvlText w:val="•"/>
      <w:lvlJc w:val="left"/>
      <w:pPr>
        <w:ind w:left="6374" w:hanging="359"/>
      </w:pPr>
      <w:rPr>
        <w:rFonts w:hint="default"/>
        <w:lang w:val="en-GB" w:eastAsia="en-US" w:bidi="ar-SA"/>
      </w:rPr>
    </w:lvl>
    <w:lvl w:ilvl="7" w:tplc="40B827D4">
      <w:numFmt w:val="bullet"/>
      <w:lvlText w:val="•"/>
      <w:lvlJc w:val="left"/>
      <w:pPr>
        <w:ind w:left="7143" w:hanging="359"/>
      </w:pPr>
      <w:rPr>
        <w:rFonts w:hint="default"/>
        <w:lang w:val="en-GB" w:eastAsia="en-US" w:bidi="ar-SA"/>
      </w:rPr>
    </w:lvl>
    <w:lvl w:ilvl="8" w:tplc="74BE1EAA">
      <w:numFmt w:val="bullet"/>
      <w:lvlText w:val="•"/>
      <w:lvlJc w:val="left"/>
      <w:pPr>
        <w:ind w:left="7912" w:hanging="359"/>
      </w:pPr>
      <w:rPr>
        <w:rFonts w:hint="default"/>
        <w:lang w:val="en-GB" w:eastAsia="en-US" w:bidi="ar-SA"/>
      </w:rPr>
    </w:lvl>
  </w:abstractNum>
  <w:abstractNum w:abstractNumId="12" w15:restartNumberingAfterBreak="0">
    <w:nsid w:val="60335F9F"/>
    <w:multiLevelType w:val="multilevel"/>
    <w:tmpl w:val="69A43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0C58DF"/>
    <w:multiLevelType w:val="hybridMultilevel"/>
    <w:tmpl w:val="42FA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AC32E4"/>
    <w:multiLevelType w:val="hybridMultilevel"/>
    <w:tmpl w:val="0CD0E712"/>
    <w:lvl w:ilvl="0" w:tplc="08090001">
      <w:start w:val="1"/>
      <w:numFmt w:val="bullet"/>
      <w:lvlText w:val=""/>
      <w:lvlJc w:val="left"/>
      <w:pPr>
        <w:ind w:left="2120" w:hanging="360"/>
      </w:pPr>
      <w:rPr>
        <w:rFonts w:ascii="Symbol" w:hAnsi="Symbol" w:hint="default"/>
      </w:rPr>
    </w:lvl>
    <w:lvl w:ilvl="1" w:tplc="08090003" w:tentative="1">
      <w:start w:val="1"/>
      <w:numFmt w:val="bullet"/>
      <w:lvlText w:val="o"/>
      <w:lvlJc w:val="left"/>
      <w:pPr>
        <w:ind w:left="2840" w:hanging="360"/>
      </w:pPr>
      <w:rPr>
        <w:rFonts w:ascii="Courier New" w:hAnsi="Courier New" w:cs="Courier New" w:hint="default"/>
      </w:rPr>
    </w:lvl>
    <w:lvl w:ilvl="2" w:tplc="08090005" w:tentative="1">
      <w:start w:val="1"/>
      <w:numFmt w:val="bullet"/>
      <w:lvlText w:val=""/>
      <w:lvlJc w:val="left"/>
      <w:pPr>
        <w:ind w:left="3560" w:hanging="360"/>
      </w:pPr>
      <w:rPr>
        <w:rFonts w:ascii="Wingdings" w:hAnsi="Wingdings" w:hint="default"/>
      </w:rPr>
    </w:lvl>
    <w:lvl w:ilvl="3" w:tplc="08090001" w:tentative="1">
      <w:start w:val="1"/>
      <w:numFmt w:val="bullet"/>
      <w:lvlText w:val=""/>
      <w:lvlJc w:val="left"/>
      <w:pPr>
        <w:ind w:left="4280" w:hanging="360"/>
      </w:pPr>
      <w:rPr>
        <w:rFonts w:ascii="Symbol" w:hAnsi="Symbol" w:hint="default"/>
      </w:rPr>
    </w:lvl>
    <w:lvl w:ilvl="4" w:tplc="08090003" w:tentative="1">
      <w:start w:val="1"/>
      <w:numFmt w:val="bullet"/>
      <w:lvlText w:val="o"/>
      <w:lvlJc w:val="left"/>
      <w:pPr>
        <w:ind w:left="5000" w:hanging="360"/>
      </w:pPr>
      <w:rPr>
        <w:rFonts w:ascii="Courier New" w:hAnsi="Courier New" w:cs="Courier New" w:hint="default"/>
      </w:rPr>
    </w:lvl>
    <w:lvl w:ilvl="5" w:tplc="08090005" w:tentative="1">
      <w:start w:val="1"/>
      <w:numFmt w:val="bullet"/>
      <w:lvlText w:val=""/>
      <w:lvlJc w:val="left"/>
      <w:pPr>
        <w:ind w:left="5720" w:hanging="360"/>
      </w:pPr>
      <w:rPr>
        <w:rFonts w:ascii="Wingdings" w:hAnsi="Wingdings" w:hint="default"/>
      </w:rPr>
    </w:lvl>
    <w:lvl w:ilvl="6" w:tplc="08090001" w:tentative="1">
      <w:start w:val="1"/>
      <w:numFmt w:val="bullet"/>
      <w:lvlText w:val=""/>
      <w:lvlJc w:val="left"/>
      <w:pPr>
        <w:ind w:left="6440" w:hanging="360"/>
      </w:pPr>
      <w:rPr>
        <w:rFonts w:ascii="Symbol" w:hAnsi="Symbol" w:hint="default"/>
      </w:rPr>
    </w:lvl>
    <w:lvl w:ilvl="7" w:tplc="08090003" w:tentative="1">
      <w:start w:val="1"/>
      <w:numFmt w:val="bullet"/>
      <w:lvlText w:val="o"/>
      <w:lvlJc w:val="left"/>
      <w:pPr>
        <w:ind w:left="7160" w:hanging="360"/>
      </w:pPr>
      <w:rPr>
        <w:rFonts w:ascii="Courier New" w:hAnsi="Courier New" w:cs="Courier New" w:hint="default"/>
      </w:rPr>
    </w:lvl>
    <w:lvl w:ilvl="8" w:tplc="08090005" w:tentative="1">
      <w:start w:val="1"/>
      <w:numFmt w:val="bullet"/>
      <w:lvlText w:val=""/>
      <w:lvlJc w:val="left"/>
      <w:pPr>
        <w:ind w:left="7880" w:hanging="360"/>
      </w:pPr>
      <w:rPr>
        <w:rFonts w:ascii="Wingdings" w:hAnsi="Wingdings" w:hint="default"/>
      </w:rPr>
    </w:lvl>
  </w:abstractNum>
  <w:abstractNum w:abstractNumId="15" w15:restartNumberingAfterBreak="0">
    <w:nsid w:val="771D5D9A"/>
    <w:multiLevelType w:val="hybridMultilevel"/>
    <w:tmpl w:val="6164B4A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2076465797">
    <w:abstractNumId w:val="11"/>
  </w:num>
  <w:num w:numId="2" w16cid:durableId="69543004">
    <w:abstractNumId w:val="5"/>
  </w:num>
  <w:num w:numId="3" w16cid:durableId="902368733">
    <w:abstractNumId w:val="10"/>
  </w:num>
  <w:num w:numId="4" w16cid:durableId="571043094">
    <w:abstractNumId w:val="15"/>
  </w:num>
  <w:num w:numId="5" w16cid:durableId="874195711">
    <w:abstractNumId w:val="2"/>
  </w:num>
  <w:num w:numId="6" w16cid:durableId="1012299096">
    <w:abstractNumId w:val="13"/>
  </w:num>
  <w:num w:numId="7" w16cid:durableId="2098863921">
    <w:abstractNumId w:val="8"/>
  </w:num>
  <w:num w:numId="8" w16cid:durableId="1129205317">
    <w:abstractNumId w:val="7"/>
  </w:num>
  <w:num w:numId="9" w16cid:durableId="61176545">
    <w:abstractNumId w:val="1"/>
  </w:num>
  <w:num w:numId="10" w16cid:durableId="1816952482">
    <w:abstractNumId w:val="12"/>
  </w:num>
  <w:num w:numId="11" w16cid:durableId="1276519309">
    <w:abstractNumId w:val="14"/>
  </w:num>
  <w:num w:numId="12" w16cid:durableId="1794866025">
    <w:abstractNumId w:val="0"/>
  </w:num>
  <w:num w:numId="13" w16cid:durableId="16542413">
    <w:abstractNumId w:val="3"/>
  </w:num>
  <w:num w:numId="14" w16cid:durableId="880481101">
    <w:abstractNumId w:val="4"/>
  </w:num>
  <w:num w:numId="15" w16cid:durableId="897667419">
    <w:abstractNumId w:val="9"/>
  </w:num>
  <w:num w:numId="16" w16cid:durableId="176942571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A47FD"/>
    <w:rsid w:val="0000126E"/>
    <w:rsid w:val="00003792"/>
    <w:rsid w:val="00003919"/>
    <w:rsid w:val="0000394E"/>
    <w:rsid w:val="0000416B"/>
    <w:rsid w:val="00004B28"/>
    <w:rsid w:val="000053D4"/>
    <w:rsid w:val="000117EA"/>
    <w:rsid w:val="00016AA7"/>
    <w:rsid w:val="00017FA3"/>
    <w:rsid w:val="000253FF"/>
    <w:rsid w:val="00025DC4"/>
    <w:rsid w:val="00030282"/>
    <w:rsid w:val="00033ECA"/>
    <w:rsid w:val="00034AC5"/>
    <w:rsid w:val="00044DEF"/>
    <w:rsid w:val="00044E74"/>
    <w:rsid w:val="00046D37"/>
    <w:rsid w:val="00052785"/>
    <w:rsid w:val="00052929"/>
    <w:rsid w:val="000555D2"/>
    <w:rsid w:val="000557B5"/>
    <w:rsid w:val="00061B53"/>
    <w:rsid w:val="00061E98"/>
    <w:rsid w:val="000632D3"/>
    <w:rsid w:val="00064286"/>
    <w:rsid w:val="000677CC"/>
    <w:rsid w:val="000723A0"/>
    <w:rsid w:val="00072ED4"/>
    <w:rsid w:val="000739BA"/>
    <w:rsid w:val="0007471B"/>
    <w:rsid w:val="00075B0D"/>
    <w:rsid w:val="00076B29"/>
    <w:rsid w:val="00080CAA"/>
    <w:rsid w:val="00081A2D"/>
    <w:rsid w:val="00082E00"/>
    <w:rsid w:val="00082F96"/>
    <w:rsid w:val="00086628"/>
    <w:rsid w:val="0009001D"/>
    <w:rsid w:val="00091A04"/>
    <w:rsid w:val="00093901"/>
    <w:rsid w:val="00094574"/>
    <w:rsid w:val="000949BF"/>
    <w:rsid w:val="00094D2D"/>
    <w:rsid w:val="00095D85"/>
    <w:rsid w:val="00096B0F"/>
    <w:rsid w:val="00097577"/>
    <w:rsid w:val="00097645"/>
    <w:rsid w:val="000A11F7"/>
    <w:rsid w:val="000A1209"/>
    <w:rsid w:val="000A2EB6"/>
    <w:rsid w:val="000A483B"/>
    <w:rsid w:val="000A484B"/>
    <w:rsid w:val="000A7578"/>
    <w:rsid w:val="000B1299"/>
    <w:rsid w:val="000B1CB2"/>
    <w:rsid w:val="000B2446"/>
    <w:rsid w:val="000B2ECA"/>
    <w:rsid w:val="000B304F"/>
    <w:rsid w:val="000B316F"/>
    <w:rsid w:val="000B3E1E"/>
    <w:rsid w:val="000B61C0"/>
    <w:rsid w:val="000B7523"/>
    <w:rsid w:val="000C0555"/>
    <w:rsid w:val="000C1F37"/>
    <w:rsid w:val="000C3D0B"/>
    <w:rsid w:val="000C55CB"/>
    <w:rsid w:val="000C595D"/>
    <w:rsid w:val="000C74B2"/>
    <w:rsid w:val="000C7C81"/>
    <w:rsid w:val="000D146E"/>
    <w:rsid w:val="000D2D0D"/>
    <w:rsid w:val="000D31BB"/>
    <w:rsid w:val="000D3B0F"/>
    <w:rsid w:val="000D410B"/>
    <w:rsid w:val="000E1582"/>
    <w:rsid w:val="000E15AC"/>
    <w:rsid w:val="000E1824"/>
    <w:rsid w:val="000E1F20"/>
    <w:rsid w:val="000E2047"/>
    <w:rsid w:val="000E4D00"/>
    <w:rsid w:val="000E4EB1"/>
    <w:rsid w:val="000E5D99"/>
    <w:rsid w:val="000E774C"/>
    <w:rsid w:val="000E7CD5"/>
    <w:rsid w:val="000F1B9E"/>
    <w:rsid w:val="000F259B"/>
    <w:rsid w:val="000F28B1"/>
    <w:rsid w:val="000F362F"/>
    <w:rsid w:val="0010323A"/>
    <w:rsid w:val="001052E0"/>
    <w:rsid w:val="0010592E"/>
    <w:rsid w:val="00112D84"/>
    <w:rsid w:val="00114FBA"/>
    <w:rsid w:val="00115560"/>
    <w:rsid w:val="001159D6"/>
    <w:rsid w:val="00116434"/>
    <w:rsid w:val="0011663A"/>
    <w:rsid w:val="001168ED"/>
    <w:rsid w:val="00117245"/>
    <w:rsid w:val="00120007"/>
    <w:rsid w:val="00121524"/>
    <w:rsid w:val="00123D7D"/>
    <w:rsid w:val="00125826"/>
    <w:rsid w:val="00127E32"/>
    <w:rsid w:val="001327E5"/>
    <w:rsid w:val="0013517B"/>
    <w:rsid w:val="001366F6"/>
    <w:rsid w:val="00143811"/>
    <w:rsid w:val="0014458D"/>
    <w:rsid w:val="001462F1"/>
    <w:rsid w:val="00146A28"/>
    <w:rsid w:val="001506BA"/>
    <w:rsid w:val="001512BA"/>
    <w:rsid w:val="00152BA0"/>
    <w:rsid w:val="00155558"/>
    <w:rsid w:val="00155693"/>
    <w:rsid w:val="00156C82"/>
    <w:rsid w:val="0015794B"/>
    <w:rsid w:val="00161576"/>
    <w:rsid w:val="00161A58"/>
    <w:rsid w:val="00166B02"/>
    <w:rsid w:val="00173B1C"/>
    <w:rsid w:val="00173FD5"/>
    <w:rsid w:val="001745D1"/>
    <w:rsid w:val="00174A24"/>
    <w:rsid w:val="00183A1D"/>
    <w:rsid w:val="00187FA3"/>
    <w:rsid w:val="00192A05"/>
    <w:rsid w:val="00192D3B"/>
    <w:rsid w:val="00194FD7"/>
    <w:rsid w:val="00195D48"/>
    <w:rsid w:val="001A3D45"/>
    <w:rsid w:val="001A4006"/>
    <w:rsid w:val="001A4011"/>
    <w:rsid w:val="001B0692"/>
    <w:rsid w:val="001B1881"/>
    <w:rsid w:val="001B1FF0"/>
    <w:rsid w:val="001B42C2"/>
    <w:rsid w:val="001B4B22"/>
    <w:rsid w:val="001B6284"/>
    <w:rsid w:val="001B6405"/>
    <w:rsid w:val="001C14DE"/>
    <w:rsid w:val="001C51E7"/>
    <w:rsid w:val="001C5B74"/>
    <w:rsid w:val="001C67FE"/>
    <w:rsid w:val="001C79D1"/>
    <w:rsid w:val="001D0E98"/>
    <w:rsid w:val="001D5601"/>
    <w:rsid w:val="001D5E6B"/>
    <w:rsid w:val="001D6787"/>
    <w:rsid w:val="001D7391"/>
    <w:rsid w:val="001E0CC0"/>
    <w:rsid w:val="001E1415"/>
    <w:rsid w:val="001E5ED3"/>
    <w:rsid w:val="001F06CE"/>
    <w:rsid w:val="001F0867"/>
    <w:rsid w:val="001F0A64"/>
    <w:rsid w:val="001F1295"/>
    <w:rsid w:val="001F4E52"/>
    <w:rsid w:val="001F661F"/>
    <w:rsid w:val="001F7435"/>
    <w:rsid w:val="001F7456"/>
    <w:rsid w:val="001F771A"/>
    <w:rsid w:val="001F77C8"/>
    <w:rsid w:val="00202679"/>
    <w:rsid w:val="002038E0"/>
    <w:rsid w:val="00203B47"/>
    <w:rsid w:val="00204604"/>
    <w:rsid w:val="0020661E"/>
    <w:rsid w:val="002114D8"/>
    <w:rsid w:val="00211B95"/>
    <w:rsid w:val="002126A0"/>
    <w:rsid w:val="00213B9E"/>
    <w:rsid w:val="00215747"/>
    <w:rsid w:val="00220A6F"/>
    <w:rsid w:val="00221C71"/>
    <w:rsid w:val="002220F7"/>
    <w:rsid w:val="0022769B"/>
    <w:rsid w:val="00234949"/>
    <w:rsid w:val="002349F9"/>
    <w:rsid w:val="00237ADB"/>
    <w:rsid w:val="00244202"/>
    <w:rsid w:val="0024500D"/>
    <w:rsid w:val="0025003B"/>
    <w:rsid w:val="00251655"/>
    <w:rsid w:val="002520CA"/>
    <w:rsid w:val="002528EB"/>
    <w:rsid w:val="002540D4"/>
    <w:rsid w:val="00254D0E"/>
    <w:rsid w:val="00257808"/>
    <w:rsid w:val="00260EDE"/>
    <w:rsid w:val="00260F85"/>
    <w:rsid w:val="00261C16"/>
    <w:rsid w:val="00262757"/>
    <w:rsid w:val="00264D3E"/>
    <w:rsid w:val="00271186"/>
    <w:rsid w:val="0027264F"/>
    <w:rsid w:val="00275C7A"/>
    <w:rsid w:val="00276050"/>
    <w:rsid w:val="0027647C"/>
    <w:rsid w:val="002841E9"/>
    <w:rsid w:val="00284D24"/>
    <w:rsid w:val="00285104"/>
    <w:rsid w:val="002870F9"/>
    <w:rsid w:val="00287A3A"/>
    <w:rsid w:val="00291230"/>
    <w:rsid w:val="00296A92"/>
    <w:rsid w:val="002A4A1E"/>
    <w:rsid w:val="002A7CFA"/>
    <w:rsid w:val="002B17A1"/>
    <w:rsid w:val="002B287B"/>
    <w:rsid w:val="002B3B23"/>
    <w:rsid w:val="002B5E21"/>
    <w:rsid w:val="002B6AD1"/>
    <w:rsid w:val="002C108E"/>
    <w:rsid w:val="002C5286"/>
    <w:rsid w:val="002C57F9"/>
    <w:rsid w:val="002D2538"/>
    <w:rsid w:val="002D268E"/>
    <w:rsid w:val="002D32FC"/>
    <w:rsid w:val="002D3DDC"/>
    <w:rsid w:val="002E0E40"/>
    <w:rsid w:val="002E2DEF"/>
    <w:rsid w:val="002F0FFD"/>
    <w:rsid w:val="002F33F0"/>
    <w:rsid w:val="002F4A0D"/>
    <w:rsid w:val="002F5058"/>
    <w:rsid w:val="002F6445"/>
    <w:rsid w:val="00302477"/>
    <w:rsid w:val="00302565"/>
    <w:rsid w:val="003048EF"/>
    <w:rsid w:val="00306E0D"/>
    <w:rsid w:val="00310EDB"/>
    <w:rsid w:val="00314C85"/>
    <w:rsid w:val="00315580"/>
    <w:rsid w:val="00316633"/>
    <w:rsid w:val="00317C22"/>
    <w:rsid w:val="003211E2"/>
    <w:rsid w:val="00326A3B"/>
    <w:rsid w:val="0032704E"/>
    <w:rsid w:val="00337406"/>
    <w:rsid w:val="0033767D"/>
    <w:rsid w:val="00340AB9"/>
    <w:rsid w:val="00341F7B"/>
    <w:rsid w:val="00342110"/>
    <w:rsid w:val="00343247"/>
    <w:rsid w:val="0034328E"/>
    <w:rsid w:val="0035183C"/>
    <w:rsid w:val="003532F9"/>
    <w:rsid w:val="00354116"/>
    <w:rsid w:val="00354C10"/>
    <w:rsid w:val="00355628"/>
    <w:rsid w:val="0036023C"/>
    <w:rsid w:val="00362762"/>
    <w:rsid w:val="0036440A"/>
    <w:rsid w:val="00371932"/>
    <w:rsid w:val="003719A7"/>
    <w:rsid w:val="003729D0"/>
    <w:rsid w:val="00373206"/>
    <w:rsid w:val="00373E13"/>
    <w:rsid w:val="00375B47"/>
    <w:rsid w:val="003775B8"/>
    <w:rsid w:val="00380131"/>
    <w:rsid w:val="003818A6"/>
    <w:rsid w:val="00385944"/>
    <w:rsid w:val="00386AD1"/>
    <w:rsid w:val="0038711F"/>
    <w:rsid w:val="00390DEF"/>
    <w:rsid w:val="0039309D"/>
    <w:rsid w:val="00393CE8"/>
    <w:rsid w:val="00395EF9"/>
    <w:rsid w:val="0039790C"/>
    <w:rsid w:val="003A1D46"/>
    <w:rsid w:val="003A25C6"/>
    <w:rsid w:val="003A3803"/>
    <w:rsid w:val="003A7453"/>
    <w:rsid w:val="003A78B0"/>
    <w:rsid w:val="003B3241"/>
    <w:rsid w:val="003B4767"/>
    <w:rsid w:val="003B4CD9"/>
    <w:rsid w:val="003B57CD"/>
    <w:rsid w:val="003B6BCD"/>
    <w:rsid w:val="003C1188"/>
    <w:rsid w:val="003C1286"/>
    <w:rsid w:val="003C1FA1"/>
    <w:rsid w:val="003C2A18"/>
    <w:rsid w:val="003C2D93"/>
    <w:rsid w:val="003C49AF"/>
    <w:rsid w:val="003C4F1B"/>
    <w:rsid w:val="003D1D0B"/>
    <w:rsid w:val="003E24BF"/>
    <w:rsid w:val="003E2CE4"/>
    <w:rsid w:val="003E54A0"/>
    <w:rsid w:val="003E7E03"/>
    <w:rsid w:val="003F1BF8"/>
    <w:rsid w:val="003F44A2"/>
    <w:rsid w:val="003F48E0"/>
    <w:rsid w:val="003F5D4E"/>
    <w:rsid w:val="003F699E"/>
    <w:rsid w:val="003F7820"/>
    <w:rsid w:val="003F7CBD"/>
    <w:rsid w:val="00412154"/>
    <w:rsid w:val="00412475"/>
    <w:rsid w:val="00422EC7"/>
    <w:rsid w:val="004233F1"/>
    <w:rsid w:val="00424228"/>
    <w:rsid w:val="00426895"/>
    <w:rsid w:val="004342D5"/>
    <w:rsid w:val="00434A50"/>
    <w:rsid w:val="00435B23"/>
    <w:rsid w:val="00435E35"/>
    <w:rsid w:val="00436405"/>
    <w:rsid w:val="004377BD"/>
    <w:rsid w:val="0044112D"/>
    <w:rsid w:val="00446C6F"/>
    <w:rsid w:val="00452649"/>
    <w:rsid w:val="004548E6"/>
    <w:rsid w:val="004551CA"/>
    <w:rsid w:val="004627FF"/>
    <w:rsid w:val="00464424"/>
    <w:rsid w:val="0046453A"/>
    <w:rsid w:val="00465B94"/>
    <w:rsid w:val="00467B38"/>
    <w:rsid w:val="00472121"/>
    <w:rsid w:val="00480284"/>
    <w:rsid w:val="00480E15"/>
    <w:rsid w:val="00482205"/>
    <w:rsid w:val="00484E01"/>
    <w:rsid w:val="0048671B"/>
    <w:rsid w:val="00490008"/>
    <w:rsid w:val="004956C0"/>
    <w:rsid w:val="004960F6"/>
    <w:rsid w:val="004A061A"/>
    <w:rsid w:val="004A20AD"/>
    <w:rsid w:val="004A34CA"/>
    <w:rsid w:val="004B2810"/>
    <w:rsid w:val="004B3452"/>
    <w:rsid w:val="004B4B20"/>
    <w:rsid w:val="004B5258"/>
    <w:rsid w:val="004B6061"/>
    <w:rsid w:val="004B6F25"/>
    <w:rsid w:val="004C6237"/>
    <w:rsid w:val="004C646A"/>
    <w:rsid w:val="004C732D"/>
    <w:rsid w:val="004D43F2"/>
    <w:rsid w:val="004D4953"/>
    <w:rsid w:val="004D4DD4"/>
    <w:rsid w:val="004D69DE"/>
    <w:rsid w:val="004D7513"/>
    <w:rsid w:val="004E0561"/>
    <w:rsid w:val="004E2B3B"/>
    <w:rsid w:val="004E2FD6"/>
    <w:rsid w:val="004E67F4"/>
    <w:rsid w:val="004E76AE"/>
    <w:rsid w:val="004F0725"/>
    <w:rsid w:val="004F1ED4"/>
    <w:rsid w:val="004F36CC"/>
    <w:rsid w:val="004F4156"/>
    <w:rsid w:val="004F417C"/>
    <w:rsid w:val="004F4613"/>
    <w:rsid w:val="004F7539"/>
    <w:rsid w:val="00501822"/>
    <w:rsid w:val="00501B8D"/>
    <w:rsid w:val="00501F66"/>
    <w:rsid w:val="00502465"/>
    <w:rsid w:val="005058B6"/>
    <w:rsid w:val="00505B2F"/>
    <w:rsid w:val="00507391"/>
    <w:rsid w:val="00515FB3"/>
    <w:rsid w:val="00523878"/>
    <w:rsid w:val="005248E6"/>
    <w:rsid w:val="00532488"/>
    <w:rsid w:val="0053500F"/>
    <w:rsid w:val="00541C93"/>
    <w:rsid w:val="00542956"/>
    <w:rsid w:val="00542DCB"/>
    <w:rsid w:val="00543F84"/>
    <w:rsid w:val="00544C40"/>
    <w:rsid w:val="00545886"/>
    <w:rsid w:val="0055110B"/>
    <w:rsid w:val="0055516B"/>
    <w:rsid w:val="00556FF0"/>
    <w:rsid w:val="0055787C"/>
    <w:rsid w:val="00564B5A"/>
    <w:rsid w:val="00566E83"/>
    <w:rsid w:val="0056702B"/>
    <w:rsid w:val="00570A2E"/>
    <w:rsid w:val="00575497"/>
    <w:rsid w:val="0057559B"/>
    <w:rsid w:val="005821EF"/>
    <w:rsid w:val="00585D9B"/>
    <w:rsid w:val="00586CC6"/>
    <w:rsid w:val="00590337"/>
    <w:rsid w:val="00590F8D"/>
    <w:rsid w:val="00592818"/>
    <w:rsid w:val="00592FDC"/>
    <w:rsid w:val="005945B2"/>
    <w:rsid w:val="005954EB"/>
    <w:rsid w:val="005A1B24"/>
    <w:rsid w:val="005A3456"/>
    <w:rsid w:val="005A41B6"/>
    <w:rsid w:val="005A47FD"/>
    <w:rsid w:val="005A655E"/>
    <w:rsid w:val="005B251D"/>
    <w:rsid w:val="005B7B76"/>
    <w:rsid w:val="005C3F36"/>
    <w:rsid w:val="005C534A"/>
    <w:rsid w:val="005C7FDB"/>
    <w:rsid w:val="005D32AD"/>
    <w:rsid w:val="005D4EA9"/>
    <w:rsid w:val="005E0505"/>
    <w:rsid w:val="005E0A5B"/>
    <w:rsid w:val="005E429F"/>
    <w:rsid w:val="005F1422"/>
    <w:rsid w:val="005F5965"/>
    <w:rsid w:val="00601F51"/>
    <w:rsid w:val="006020D7"/>
    <w:rsid w:val="006039D8"/>
    <w:rsid w:val="00603A37"/>
    <w:rsid w:val="00604363"/>
    <w:rsid w:val="00605541"/>
    <w:rsid w:val="00605563"/>
    <w:rsid w:val="0061123F"/>
    <w:rsid w:val="00611A9B"/>
    <w:rsid w:val="00612661"/>
    <w:rsid w:val="006136E2"/>
    <w:rsid w:val="00615481"/>
    <w:rsid w:val="00627F69"/>
    <w:rsid w:val="006317F0"/>
    <w:rsid w:val="00631A2C"/>
    <w:rsid w:val="00632F08"/>
    <w:rsid w:val="0064332E"/>
    <w:rsid w:val="006441F3"/>
    <w:rsid w:val="00646F5E"/>
    <w:rsid w:val="00647BF7"/>
    <w:rsid w:val="006501B4"/>
    <w:rsid w:val="00651B34"/>
    <w:rsid w:val="00654E63"/>
    <w:rsid w:val="006603FA"/>
    <w:rsid w:val="006652DB"/>
    <w:rsid w:val="0067449C"/>
    <w:rsid w:val="006746E2"/>
    <w:rsid w:val="00675176"/>
    <w:rsid w:val="00681CDA"/>
    <w:rsid w:val="00682104"/>
    <w:rsid w:val="00682737"/>
    <w:rsid w:val="00684FA2"/>
    <w:rsid w:val="00685A5D"/>
    <w:rsid w:val="006870C2"/>
    <w:rsid w:val="0069641F"/>
    <w:rsid w:val="006A0748"/>
    <w:rsid w:val="006A080B"/>
    <w:rsid w:val="006A2E3B"/>
    <w:rsid w:val="006A2FB7"/>
    <w:rsid w:val="006A6F91"/>
    <w:rsid w:val="006B5BC6"/>
    <w:rsid w:val="006B7AAD"/>
    <w:rsid w:val="006C0C10"/>
    <w:rsid w:val="006C2029"/>
    <w:rsid w:val="006D3686"/>
    <w:rsid w:val="006E18E0"/>
    <w:rsid w:val="006E2D5A"/>
    <w:rsid w:val="006E40B6"/>
    <w:rsid w:val="006E6738"/>
    <w:rsid w:val="006E6A82"/>
    <w:rsid w:val="006F0D1F"/>
    <w:rsid w:val="006F261A"/>
    <w:rsid w:val="006F32D5"/>
    <w:rsid w:val="006F4027"/>
    <w:rsid w:val="006F410A"/>
    <w:rsid w:val="00704AE4"/>
    <w:rsid w:val="007070C6"/>
    <w:rsid w:val="00707E3C"/>
    <w:rsid w:val="007118BA"/>
    <w:rsid w:val="00713D32"/>
    <w:rsid w:val="00714A1C"/>
    <w:rsid w:val="00716F74"/>
    <w:rsid w:val="00720916"/>
    <w:rsid w:val="007243E5"/>
    <w:rsid w:val="0072550B"/>
    <w:rsid w:val="0073021A"/>
    <w:rsid w:val="00733143"/>
    <w:rsid w:val="00734605"/>
    <w:rsid w:val="00737008"/>
    <w:rsid w:val="007371F6"/>
    <w:rsid w:val="00737C94"/>
    <w:rsid w:val="007416ED"/>
    <w:rsid w:val="00741C56"/>
    <w:rsid w:val="0074273C"/>
    <w:rsid w:val="00742E3E"/>
    <w:rsid w:val="00743607"/>
    <w:rsid w:val="007461C4"/>
    <w:rsid w:val="00746F80"/>
    <w:rsid w:val="00750767"/>
    <w:rsid w:val="007508B2"/>
    <w:rsid w:val="00750C2E"/>
    <w:rsid w:val="007524C1"/>
    <w:rsid w:val="00752545"/>
    <w:rsid w:val="00756B37"/>
    <w:rsid w:val="00760C9B"/>
    <w:rsid w:val="007662A7"/>
    <w:rsid w:val="007676BB"/>
    <w:rsid w:val="00767AAA"/>
    <w:rsid w:val="00767D2B"/>
    <w:rsid w:val="007717AB"/>
    <w:rsid w:val="00772D5B"/>
    <w:rsid w:val="00773CC3"/>
    <w:rsid w:val="007744C8"/>
    <w:rsid w:val="0077574E"/>
    <w:rsid w:val="00781164"/>
    <w:rsid w:val="00781D9B"/>
    <w:rsid w:val="00783636"/>
    <w:rsid w:val="00783A1D"/>
    <w:rsid w:val="00786134"/>
    <w:rsid w:val="007905F8"/>
    <w:rsid w:val="00792645"/>
    <w:rsid w:val="0079699E"/>
    <w:rsid w:val="00796CA2"/>
    <w:rsid w:val="007A1250"/>
    <w:rsid w:val="007A2801"/>
    <w:rsid w:val="007A287D"/>
    <w:rsid w:val="007A4661"/>
    <w:rsid w:val="007A7F03"/>
    <w:rsid w:val="007B77CB"/>
    <w:rsid w:val="007C3431"/>
    <w:rsid w:val="007C5495"/>
    <w:rsid w:val="007C5647"/>
    <w:rsid w:val="007D158D"/>
    <w:rsid w:val="007D2F5C"/>
    <w:rsid w:val="007D4E9F"/>
    <w:rsid w:val="007D5142"/>
    <w:rsid w:val="007D6A0F"/>
    <w:rsid w:val="007D72D6"/>
    <w:rsid w:val="007E1AB1"/>
    <w:rsid w:val="007E30D3"/>
    <w:rsid w:val="007E35A1"/>
    <w:rsid w:val="007E3CA1"/>
    <w:rsid w:val="007E6EFB"/>
    <w:rsid w:val="007E7854"/>
    <w:rsid w:val="007F09D7"/>
    <w:rsid w:val="007F507E"/>
    <w:rsid w:val="007F5142"/>
    <w:rsid w:val="007F5AC3"/>
    <w:rsid w:val="007F5D3C"/>
    <w:rsid w:val="007F5E9E"/>
    <w:rsid w:val="0080069E"/>
    <w:rsid w:val="00802FC6"/>
    <w:rsid w:val="0080486E"/>
    <w:rsid w:val="008107B1"/>
    <w:rsid w:val="00811A28"/>
    <w:rsid w:val="008120F6"/>
    <w:rsid w:val="00814F44"/>
    <w:rsid w:val="0081624C"/>
    <w:rsid w:val="00817AB4"/>
    <w:rsid w:val="008208A7"/>
    <w:rsid w:val="00823135"/>
    <w:rsid w:val="0082775B"/>
    <w:rsid w:val="0083017E"/>
    <w:rsid w:val="0083347F"/>
    <w:rsid w:val="00834635"/>
    <w:rsid w:val="008363D1"/>
    <w:rsid w:val="0084006C"/>
    <w:rsid w:val="00841261"/>
    <w:rsid w:val="00853819"/>
    <w:rsid w:val="00853BF4"/>
    <w:rsid w:val="00861D81"/>
    <w:rsid w:val="00862128"/>
    <w:rsid w:val="00862F5A"/>
    <w:rsid w:val="008638F6"/>
    <w:rsid w:val="00863BCD"/>
    <w:rsid w:val="00866A68"/>
    <w:rsid w:val="008674EF"/>
    <w:rsid w:val="0087246D"/>
    <w:rsid w:val="00872AC7"/>
    <w:rsid w:val="00872CF1"/>
    <w:rsid w:val="00875704"/>
    <w:rsid w:val="008762DC"/>
    <w:rsid w:val="0087707B"/>
    <w:rsid w:val="008770E8"/>
    <w:rsid w:val="0088209C"/>
    <w:rsid w:val="0088338F"/>
    <w:rsid w:val="00885648"/>
    <w:rsid w:val="008858AC"/>
    <w:rsid w:val="0088640F"/>
    <w:rsid w:val="00892159"/>
    <w:rsid w:val="008923D9"/>
    <w:rsid w:val="0089247E"/>
    <w:rsid w:val="0089272D"/>
    <w:rsid w:val="008927C1"/>
    <w:rsid w:val="00896405"/>
    <w:rsid w:val="008A0197"/>
    <w:rsid w:val="008A2610"/>
    <w:rsid w:val="008A2DB7"/>
    <w:rsid w:val="008A2DC5"/>
    <w:rsid w:val="008A36DE"/>
    <w:rsid w:val="008A46C7"/>
    <w:rsid w:val="008A4A53"/>
    <w:rsid w:val="008A6629"/>
    <w:rsid w:val="008A77E1"/>
    <w:rsid w:val="008B03C7"/>
    <w:rsid w:val="008B16B6"/>
    <w:rsid w:val="008B4096"/>
    <w:rsid w:val="008B42A5"/>
    <w:rsid w:val="008B4BAD"/>
    <w:rsid w:val="008C45BD"/>
    <w:rsid w:val="008C5450"/>
    <w:rsid w:val="008C57E0"/>
    <w:rsid w:val="008C6C04"/>
    <w:rsid w:val="008D3AA0"/>
    <w:rsid w:val="008D79A6"/>
    <w:rsid w:val="008E294B"/>
    <w:rsid w:val="008E3FA8"/>
    <w:rsid w:val="008E4F95"/>
    <w:rsid w:val="008E51C1"/>
    <w:rsid w:val="008E5B53"/>
    <w:rsid w:val="008E718D"/>
    <w:rsid w:val="008E76D9"/>
    <w:rsid w:val="008F3829"/>
    <w:rsid w:val="008F406A"/>
    <w:rsid w:val="008F6417"/>
    <w:rsid w:val="008F6F81"/>
    <w:rsid w:val="008F70B8"/>
    <w:rsid w:val="008F76C1"/>
    <w:rsid w:val="008F7979"/>
    <w:rsid w:val="00902682"/>
    <w:rsid w:val="00903169"/>
    <w:rsid w:val="0091034E"/>
    <w:rsid w:val="00911412"/>
    <w:rsid w:val="00914243"/>
    <w:rsid w:val="0092030C"/>
    <w:rsid w:val="009209FB"/>
    <w:rsid w:val="00921461"/>
    <w:rsid w:val="00921E75"/>
    <w:rsid w:val="00923AA3"/>
    <w:rsid w:val="00923B99"/>
    <w:rsid w:val="009259BA"/>
    <w:rsid w:val="009267CE"/>
    <w:rsid w:val="00927A3B"/>
    <w:rsid w:val="00930114"/>
    <w:rsid w:val="009400FB"/>
    <w:rsid w:val="00942CDE"/>
    <w:rsid w:val="00942EC6"/>
    <w:rsid w:val="00946B13"/>
    <w:rsid w:val="009504A4"/>
    <w:rsid w:val="00950C42"/>
    <w:rsid w:val="009513B0"/>
    <w:rsid w:val="009522D2"/>
    <w:rsid w:val="009541F5"/>
    <w:rsid w:val="0095427F"/>
    <w:rsid w:val="009549C3"/>
    <w:rsid w:val="009558C8"/>
    <w:rsid w:val="00956042"/>
    <w:rsid w:val="009623D1"/>
    <w:rsid w:val="0096243C"/>
    <w:rsid w:val="00962520"/>
    <w:rsid w:val="0096299C"/>
    <w:rsid w:val="00964D5B"/>
    <w:rsid w:val="00965C58"/>
    <w:rsid w:val="0097324D"/>
    <w:rsid w:val="00976022"/>
    <w:rsid w:val="009802D1"/>
    <w:rsid w:val="00981E2F"/>
    <w:rsid w:val="00987D15"/>
    <w:rsid w:val="009959DD"/>
    <w:rsid w:val="009970BF"/>
    <w:rsid w:val="009A2D43"/>
    <w:rsid w:val="009A5115"/>
    <w:rsid w:val="009B2172"/>
    <w:rsid w:val="009B71F8"/>
    <w:rsid w:val="009C4BCD"/>
    <w:rsid w:val="009C4F29"/>
    <w:rsid w:val="009C50FA"/>
    <w:rsid w:val="009D014F"/>
    <w:rsid w:val="009D0CAB"/>
    <w:rsid w:val="009D22DA"/>
    <w:rsid w:val="009D4DEB"/>
    <w:rsid w:val="009D603B"/>
    <w:rsid w:val="009D7851"/>
    <w:rsid w:val="009E397D"/>
    <w:rsid w:val="009F0871"/>
    <w:rsid w:val="009F2E7F"/>
    <w:rsid w:val="009F3F9C"/>
    <w:rsid w:val="009F4289"/>
    <w:rsid w:val="009F67B0"/>
    <w:rsid w:val="009F6969"/>
    <w:rsid w:val="00A00B50"/>
    <w:rsid w:val="00A010BA"/>
    <w:rsid w:val="00A043DC"/>
    <w:rsid w:val="00A04FF2"/>
    <w:rsid w:val="00A05841"/>
    <w:rsid w:val="00A06A17"/>
    <w:rsid w:val="00A07331"/>
    <w:rsid w:val="00A108DD"/>
    <w:rsid w:val="00A14B6C"/>
    <w:rsid w:val="00A15293"/>
    <w:rsid w:val="00A154F7"/>
    <w:rsid w:val="00A21208"/>
    <w:rsid w:val="00A234DD"/>
    <w:rsid w:val="00A23601"/>
    <w:rsid w:val="00A23D95"/>
    <w:rsid w:val="00A3571C"/>
    <w:rsid w:val="00A35AFC"/>
    <w:rsid w:val="00A3664D"/>
    <w:rsid w:val="00A37AA1"/>
    <w:rsid w:val="00A4169B"/>
    <w:rsid w:val="00A419DD"/>
    <w:rsid w:val="00A422F4"/>
    <w:rsid w:val="00A430D5"/>
    <w:rsid w:val="00A4494D"/>
    <w:rsid w:val="00A449B1"/>
    <w:rsid w:val="00A50744"/>
    <w:rsid w:val="00A50E03"/>
    <w:rsid w:val="00A51031"/>
    <w:rsid w:val="00A52D2A"/>
    <w:rsid w:val="00A55771"/>
    <w:rsid w:val="00A605C4"/>
    <w:rsid w:val="00A6078C"/>
    <w:rsid w:val="00A665AA"/>
    <w:rsid w:val="00A67866"/>
    <w:rsid w:val="00A679DE"/>
    <w:rsid w:val="00A70450"/>
    <w:rsid w:val="00A70748"/>
    <w:rsid w:val="00A72922"/>
    <w:rsid w:val="00A7415B"/>
    <w:rsid w:val="00A752C2"/>
    <w:rsid w:val="00A75FB4"/>
    <w:rsid w:val="00A76829"/>
    <w:rsid w:val="00A77C95"/>
    <w:rsid w:val="00A80641"/>
    <w:rsid w:val="00A850BC"/>
    <w:rsid w:val="00A861E1"/>
    <w:rsid w:val="00A9046A"/>
    <w:rsid w:val="00A92478"/>
    <w:rsid w:val="00A927B0"/>
    <w:rsid w:val="00A945E7"/>
    <w:rsid w:val="00AA1057"/>
    <w:rsid w:val="00AA56FD"/>
    <w:rsid w:val="00AA6E3A"/>
    <w:rsid w:val="00AB18DA"/>
    <w:rsid w:val="00AB2337"/>
    <w:rsid w:val="00AB6918"/>
    <w:rsid w:val="00AC3E44"/>
    <w:rsid w:val="00AC6854"/>
    <w:rsid w:val="00AC6B3C"/>
    <w:rsid w:val="00AC7F7B"/>
    <w:rsid w:val="00AD1C0E"/>
    <w:rsid w:val="00AD4FFC"/>
    <w:rsid w:val="00AD6A4E"/>
    <w:rsid w:val="00AD6EA4"/>
    <w:rsid w:val="00AE12E9"/>
    <w:rsid w:val="00AE4698"/>
    <w:rsid w:val="00AE4927"/>
    <w:rsid w:val="00AF0AE1"/>
    <w:rsid w:val="00AF0C25"/>
    <w:rsid w:val="00AF73B6"/>
    <w:rsid w:val="00B00CFE"/>
    <w:rsid w:val="00B077F2"/>
    <w:rsid w:val="00B07848"/>
    <w:rsid w:val="00B11E7C"/>
    <w:rsid w:val="00B12E3C"/>
    <w:rsid w:val="00B14C45"/>
    <w:rsid w:val="00B14FFD"/>
    <w:rsid w:val="00B16E7C"/>
    <w:rsid w:val="00B21CAB"/>
    <w:rsid w:val="00B22F2D"/>
    <w:rsid w:val="00B23AD0"/>
    <w:rsid w:val="00B27EF4"/>
    <w:rsid w:val="00B321BA"/>
    <w:rsid w:val="00B33620"/>
    <w:rsid w:val="00B350AB"/>
    <w:rsid w:val="00B418AF"/>
    <w:rsid w:val="00B42724"/>
    <w:rsid w:val="00B43F74"/>
    <w:rsid w:val="00B45F40"/>
    <w:rsid w:val="00B57BD7"/>
    <w:rsid w:val="00B608F7"/>
    <w:rsid w:val="00B62F86"/>
    <w:rsid w:val="00B63FB2"/>
    <w:rsid w:val="00B654C3"/>
    <w:rsid w:val="00B70316"/>
    <w:rsid w:val="00B70620"/>
    <w:rsid w:val="00B70F9A"/>
    <w:rsid w:val="00B725E5"/>
    <w:rsid w:val="00B74128"/>
    <w:rsid w:val="00B744D7"/>
    <w:rsid w:val="00B751CE"/>
    <w:rsid w:val="00B776C9"/>
    <w:rsid w:val="00B77A15"/>
    <w:rsid w:val="00B805AA"/>
    <w:rsid w:val="00B807BF"/>
    <w:rsid w:val="00B8211A"/>
    <w:rsid w:val="00B83363"/>
    <w:rsid w:val="00B84117"/>
    <w:rsid w:val="00B84762"/>
    <w:rsid w:val="00B84AB2"/>
    <w:rsid w:val="00B86648"/>
    <w:rsid w:val="00B8695F"/>
    <w:rsid w:val="00B8756F"/>
    <w:rsid w:val="00B878F6"/>
    <w:rsid w:val="00B91B6A"/>
    <w:rsid w:val="00B93CE7"/>
    <w:rsid w:val="00B96881"/>
    <w:rsid w:val="00BA10DC"/>
    <w:rsid w:val="00BA1398"/>
    <w:rsid w:val="00BA17F3"/>
    <w:rsid w:val="00BA254F"/>
    <w:rsid w:val="00BA3A95"/>
    <w:rsid w:val="00BA42D9"/>
    <w:rsid w:val="00BA50CC"/>
    <w:rsid w:val="00BB04AB"/>
    <w:rsid w:val="00BB05F0"/>
    <w:rsid w:val="00BB22E4"/>
    <w:rsid w:val="00BB3AE5"/>
    <w:rsid w:val="00BB41B1"/>
    <w:rsid w:val="00BB7CD0"/>
    <w:rsid w:val="00BC0772"/>
    <w:rsid w:val="00BC236B"/>
    <w:rsid w:val="00BC5A6E"/>
    <w:rsid w:val="00BC5EE8"/>
    <w:rsid w:val="00BD0F75"/>
    <w:rsid w:val="00BD3D34"/>
    <w:rsid w:val="00BD4743"/>
    <w:rsid w:val="00BE24CE"/>
    <w:rsid w:val="00BE33A9"/>
    <w:rsid w:val="00BE465F"/>
    <w:rsid w:val="00BE6F97"/>
    <w:rsid w:val="00BE702F"/>
    <w:rsid w:val="00BF0A30"/>
    <w:rsid w:val="00BF778C"/>
    <w:rsid w:val="00C0338A"/>
    <w:rsid w:val="00C03499"/>
    <w:rsid w:val="00C03DA4"/>
    <w:rsid w:val="00C05C25"/>
    <w:rsid w:val="00C05C3C"/>
    <w:rsid w:val="00C1175C"/>
    <w:rsid w:val="00C12B97"/>
    <w:rsid w:val="00C20EA2"/>
    <w:rsid w:val="00C216F7"/>
    <w:rsid w:val="00C25BA2"/>
    <w:rsid w:val="00C26932"/>
    <w:rsid w:val="00C26CF3"/>
    <w:rsid w:val="00C318C7"/>
    <w:rsid w:val="00C325CB"/>
    <w:rsid w:val="00C33474"/>
    <w:rsid w:val="00C35340"/>
    <w:rsid w:val="00C377D5"/>
    <w:rsid w:val="00C40BD8"/>
    <w:rsid w:val="00C40F4C"/>
    <w:rsid w:val="00C414B8"/>
    <w:rsid w:val="00C42FBB"/>
    <w:rsid w:val="00C4507D"/>
    <w:rsid w:val="00C455DE"/>
    <w:rsid w:val="00C5473A"/>
    <w:rsid w:val="00C553E4"/>
    <w:rsid w:val="00C55D8D"/>
    <w:rsid w:val="00C5644C"/>
    <w:rsid w:val="00C61D8A"/>
    <w:rsid w:val="00C632F6"/>
    <w:rsid w:val="00C644FD"/>
    <w:rsid w:val="00C66AF9"/>
    <w:rsid w:val="00C72FD8"/>
    <w:rsid w:val="00C73E42"/>
    <w:rsid w:val="00C754A0"/>
    <w:rsid w:val="00C765B9"/>
    <w:rsid w:val="00C7712F"/>
    <w:rsid w:val="00C77DBB"/>
    <w:rsid w:val="00C82BE5"/>
    <w:rsid w:val="00C84853"/>
    <w:rsid w:val="00C85BD7"/>
    <w:rsid w:val="00C91BCE"/>
    <w:rsid w:val="00C95204"/>
    <w:rsid w:val="00C95980"/>
    <w:rsid w:val="00C9734A"/>
    <w:rsid w:val="00CA0522"/>
    <w:rsid w:val="00CA11BF"/>
    <w:rsid w:val="00CA2027"/>
    <w:rsid w:val="00CA2D33"/>
    <w:rsid w:val="00CA3E55"/>
    <w:rsid w:val="00CA6294"/>
    <w:rsid w:val="00CB1C5C"/>
    <w:rsid w:val="00CB2D64"/>
    <w:rsid w:val="00CB38AA"/>
    <w:rsid w:val="00CB480F"/>
    <w:rsid w:val="00CB4E9B"/>
    <w:rsid w:val="00CC04FF"/>
    <w:rsid w:val="00CC342A"/>
    <w:rsid w:val="00CC7761"/>
    <w:rsid w:val="00CC7BCC"/>
    <w:rsid w:val="00CC7D56"/>
    <w:rsid w:val="00CD0C14"/>
    <w:rsid w:val="00CD4148"/>
    <w:rsid w:val="00CD671F"/>
    <w:rsid w:val="00CD787A"/>
    <w:rsid w:val="00CD7B55"/>
    <w:rsid w:val="00CE24EA"/>
    <w:rsid w:val="00CE2BF5"/>
    <w:rsid w:val="00CE63EA"/>
    <w:rsid w:val="00CF3E54"/>
    <w:rsid w:val="00D03A44"/>
    <w:rsid w:val="00D03B04"/>
    <w:rsid w:val="00D04DB1"/>
    <w:rsid w:val="00D06FBD"/>
    <w:rsid w:val="00D10AD3"/>
    <w:rsid w:val="00D131E6"/>
    <w:rsid w:val="00D21935"/>
    <w:rsid w:val="00D2452F"/>
    <w:rsid w:val="00D254DC"/>
    <w:rsid w:val="00D255D4"/>
    <w:rsid w:val="00D3495B"/>
    <w:rsid w:val="00D34C05"/>
    <w:rsid w:val="00D37CCA"/>
    <w:rsid w:val="00D41B0C"/>
    <w:rsid w:val="00D41D2A"/>
    <w:rsid w:val="00D429FA"/>
    <w:rsid w:val="00D432EE"/>
    <w:rsid w:val="00D43E6B"/>
    <w:rsid w:val="00D440C7"/>
    <w:rsid w:val="00D4470B"/>
    <w:rsid w:val="00D50095"/>
    <w:rsid w:val="00D50522"/>
    <w:rsid w:val="00D5177E"/>
    <w:rsid w:val="00D52F48"/>
    <w:rsid w:val="00D55281"/>
    <w:rsid w:val="00D554BF"/>
    <w:rsid w:val="00D56738"/>
    <w:rsid w:val="00D56A6A"/>
    <w:rsid w:val="00D62724"/>
    <w:rsid w:val="00D62B98"/>
    <w:rsid w:val="00D6409C"/>
    <w:rsid w:val="00D650BF"/>
    <w:rsid w:val="00D6752B"/>
    <w:rsid w:val="00D67728"/>
    <w:rsid w:val="00D70BA7"/>
    <w:rsid w:val="00D718F7"/>
    <w:rsid w:val="00D72766"/>
    <w:rsid w:val="00D72C37"/>
    <w:rsid w:val="00D74177"/>
    <w:rsid w:val="00D7594A"/>
    <w:rsid w:val="00D7609E"/>
    <w:rsid w:val="00D766DC"/>
    <w:rsid w:val="00D76D73"/>
    <w:rsid w:val="00D776B4"/>
    <w:rsid w:val="00D80B2C"/>
    <w:rsid w:val="00D821E6"/>
    <w:rsid w:val="00D82E03"/>
    <w:rsid w:val="00D86544"/>
    <w:rsid w:val="00D9195C"/>
    <w:rsid w:val="00D93633"/>
    <w:rsid w:val="00DA0214"/>
    <w:rsid w:val="00DA057F"/>
    <w:rsid w:val="00DA4E31"/>
    <w:rsid w:val="00DA694A"/>
    <w:rsid w:val="00DB0189"/>
    <w:rsid w:val="00DB136C"/>
    <w:rsid w:val="00DB1809"/>
    <w:rsid w:val="00DB1F29"/>
    <w:rsid w:val="00DB263B"/>
    <w:rsid w:val="00DB533B"/>
    <w:rsid w:val="00DB67C6"/>
    <w:rsid w:val="00DB6E22"/>
    <w:rsid w:val="00DC0096"/>
    <w:rsid w:val="00DC39D9"/>
    <w:rsid w:val="00DC4D02"/>
    <w:rsid w:val="00DC6FF8"/>
    <w:rsid w:val="00DD00D2"/>
    <w:rsid w:val="00DD151F"/>
    <w:rsid w:val="00DD41C0"/>
    <w:rsid w:val="00DD760B"/>
    <w:rsid w:val="00DD7776"/>
    <w:rsid w:val="00DE24FE"/>
    <w:rsid w:val="00DE3AC0"/>
    <w:rsid w:val="00DE417C"/>
    <w:rsid w:val="00DE4320"/>
    <w:rsid w:val="00DE542E"/>
    <w:rsid w:val="00DE56CB"/>
    <w:rsid w:val="00DF31D4"/>
    <w:rsid w:val="00E00B4A"/>
    <w:rsid w:val="00E027A9"/>
    <w:rsid w:val="00E02A0D"/>
    <w:rsid w:val="00E02B01"/>
    <w:rsid w:val="00E03160"/>
    <w:rsid w:val="00E05252"/>
    <w:rsid w:val="00E05A22"/>
    <w:rsid w:val="00E05AD3"/>
    <w:rsid w:val="00E07991"/>
    <w:rsid w:val="00E11A20"/>
    <w:rsid w:val="00E130FC"/>
    <w:rsid w:val="00E133A2"/>
    <w:rsid w:val="00E14798"/>
    <w:rsid w:val="00E168F7"/>
    <w:rsid w:val="00E170C1"/>
    <w:rsid w:val="00E17D92"/>
    <w:rsid w:val="00E20463"/>
    <w:rsid w:val="00E2183C"/>
    <w:rsid w:val="00E34261"/>
    <w:rsid w:val="00E36602"/>
    <w:rsid w:val="00E42947"/>
    <w:rsid w:val="00E43833"/>
    <w:rsid w:val="00E4477B"/>
    <w:rsid w:val="00E4549D"/>
    <w:rsid w:val="00E50670"/>
    <w:rsid w:val="00E5074B"/>
    <w:rsid w:val="00E50FB5"/>
    <w:rsid w:val="00E52368"/>
    <w:rsid w:val="00E60235"/>
    <w:rsid w:val="00E714E0"/>
    <w:rsid w:val="00E76E12"/>
    <w:rsid w:val="00E76E56"/>
    <w:rsid w:val="00E80907"/>
    <w:rsid w:val="00E83C1C"/>
    <w:rsid w:val="00E84B63"/>
    <w:rsid w:val="00E86B62"/>
    <w:rsid w:val="00E86D2E"/>
    <w:rsid w:val="00E9129E"/>
    <w:rsid w:val="00E93210"/>
    <w:rsid w:val="00E95519"/>
    <w:rsid w:val="00E969FB"/>
    <w:rsid w:val="00EA5CCF"/>
    <w:rsid w:val="00EA6396"/>
    <w:rsid w:val="00EA6598"/>
    <w:rsid w:val="00EB1C7F"/>
    <w:rsid w:val="00EB3A07"/>
    <w:rsid w:val="00EB4524"/>
    <w:rsid w:val="00EB558E"/>
    <w:rsid w:val="00EB6078"/>
    <w:rsid w:val="00EB6D1A"/>
    <w:rsid w:val="00EC088C"/>
    <w:rsid w:val="00EC3A61"/>
    <w:rsid w:val="00EC476F"/>
    <w:rsid w:val="00EC5A34"/>
    <w:rsid w:val="00EC643B"/>
    <w:rsid w:val="00EC6B85"/>
    <w:rsid w:val="00EC7425"/>
    <w:rsid w:val="00EC7471"/>
    <w:rsid w:val="00ED0A51"/>
    <w:rsid w:val="00ED196E"/>
    <w:rsid w:val="00ED42C0"/>
    <w:rsid w:val="00EE0E45"/>
    <w:rsid w:val="00EE2F4A"/>
    <w:rsid w:val="00EE4E55"/>
    <w:rsid w:val="00EE6EFF"/>
    <w:rsid w:val="00EE6F16"/>
    <w:rsid w:val="00EF24AB"/>
    <w:rsid w:val="00EF4E68"/>
    <w:rsid w:val="00EF7561"/>
    <w:rsid w:val="00F028A0"/>
    <w:rsid w:val="00F02CE3"/>
    <w:rsid w:val="00F0306B"/>
    <w:rsid w:val="00F04834"/>
    <w:rsid w:val="00F04FB8"/>
    <w:rsid w:val="00F07FE5"/>
    <w:rsid w:val="00F20335"/>
    <w:rsid w:val="00F216A5"/>
    <w:rsid w:val="00F228FA"/>
    <w:rsid w:val="00F24B0B"/>
    <w:rsid w:val="00F27683"/>
    <w:rsid w:val="00F27993"/>
    <w:rsid w:val="00F305C4"/>
    <w:rsid w:val="00F30D5A"/>
    <w:rsid w:val="00F31436"/>
    <w:rsid w:val="00F32CC6"/>
    <w:rsid w:val="00F339BB"/>
    <w:rsid w:val="00F33D9B"/>
    <w:rsid w:val="00F34A87"/>
    <w:rsid w:val="00F354F5"/>
    <w:rsid w:val="00F42EA9"/>
    <w:rsid w:val="00F432B4"/>
    <w:rsid w:val="00F44BFF"/>
    <w:rsid w:val="00F4505D"/>
    <w:rsid w:val="00F455DA"/>
    <w:rsid w:val="00F5057E"/>
    <w:rsid w:val="00F56BFD"/>
    <w:rsid w:val="00F56FA5"/>
    <w:rsid w:val="00F57B1F"/>
    <w:rsid w:val="00F62955"/>
    <w:rsid w:val="00F62D56"/>
    <w:rsid w:val="00F63CFD"/>
    <w:rsid w:val="00F65B29"/>
    <w:rsid w:val="00F66541"/>
    <w:rsid w:val="00F7074E"/>
    <w:rsid w:val="00F70F60"/>
    <w:rsid w:val="00F7146D"/>
    <w:rsid w:val="00F7220E"/>
    <w:rsid w:val="00F73715"/>
    <w:rsid w:val="00F744EF"/>
    <w:rsid w:val="00F748C9"/>
    <w:rsid w:val="00F7520D"/>
    <w:rsid w:val="00F819D8"/>
    <w:rsid w:val="00F82166"/>
    <w:rsid w:val="00F83D4B"/>
    <w:rsid w:val="00F84626"/>
    <w:rsid w:val="00F915B4"/>
    <w:rsid w:val="00F94355"/>
    <w:rsid w:val="00F95260"/>
    <w:rsid w:val="00F95371"/>
    <w:rsid w:val="00F958D2"/>
    <w:rsid w:val="00FA15E8"/>
    <w:rsid w:val="00FA3585"/>
    <w:rsid w:val="00FA6A42"/>
    <w:rsid w:val="00FA7177"/>
    <w:rsid w:val="00FA7EB9"/>
    <w:rsid w:val="00FB06A8"/>
    <w:rsid w:val="00FB1228"/>
    <w:rsid w:val="00FB2A03"/>
    <w:rsid w:val="00FB3E3C"/>
    <w:rsid w:val="00FB70CC"/>
    <w:rsid w:val="00FB7305"/>
    <w:rsid w:val="00FC39C0"/>
    <w:rsid w:val="00FC455C"/>
    <w:rsid w:val="00FC52E0"/>
    <w:rsid w:val="00FC602E"/>
    <w:rsid w:val="00FC69CC"/>
    <w:rsid w:val="00FD1DC1"/>
    <w:rsid w:val="00FD3B86"/>
    <w:rsid w:val="00FD4F70"/>
    <w:rsid w:val="00FE4759"/>
    <w:rsid w:val="00FE4821"/>
    <w:rsid w:val="00FE5E84"/>
    <w:rsid w:val="00FF08DF"/>
    <w:rsid w:val="1C740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FB2C6"/>
  <w15:docId w15:val="{2AFBF3F6-B1D6-433D-AB16-95EB505B6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B1C"/>
    <w:rPr>
      <w:rFonts w:ascii="Arial" w:eastAsia="Arial" w:hAnsi="Arial" w:cs="Arial"/>
      <w:lang w:val="en-GB"/>
    </w:rPr>
  </w:style>
  <w:style w:type="paragraph" w:styleId="Heading1">
    <w:name w:val="heading 1"/>
    <w:basedOn w:val="Normal"/>
    <w:uiPriority w:val="9"/>
    <w:qFormat/>
    <w:rsid w:val="00173B1C"/>
    <w:pPr>
      <w:ind w:left="320"/>
      <w:outlineLvl w:val="0"/>
    </w:pPr>
    <w:rPr>
      <w:b/>
      <w:bCs/>
      <w:sz w:val="28"/>
      <w:szCs w:val="28"/>
    </w:rPr>
  </w:style>
  <w:style w:type="paragraph" w:styleId="Heading2">
    <w:name w:val="heading 2"/>
    <w:basedOn w:val="Normal"/>
    <w:uiPriority w:val="9"/>
    <w:unhideWhenUsed/>
    <w:qFormat/>
    <w:rsid w:val="00173B1C"/>
    <w:pPr>
      <w:ind w:left="32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sz w:val="24"/>
      <w:szCs w:val="24"/>
    </w:rPr>
  </w:style>
  <w:style w:type="paragraph" w:styleId="TOC2">
    <w:name w:val="toc 2"/>
    <w:basedOn w:val="Normal"/>
    <w:uiPriority w:val="39"/>
    <w:qFormat/>
    <w:pPr>
      <w:spacing w:before="120"/>
      <w:ind w:left="220"/>
    </w:pPr>
    <w:rPr>
      <w:rFonts w:asciiTheme="minorHAnsi" w:hAnsiTheme="minorHAnsi" w:cstheme="minorHAnsi"/>
      <w:b/>
      <w:bCs/>
    </w:rPr>
  </w:style>
  <w:style w:type="paragraph" w:styleId="TOC3">
    <w:name w:val="toc 3"/>
    <w:basedOn w:val="Normal"/>
    <w:uiPriority w:val="1"/>
    <w:qFormat/>
    <w:pPr>
      <w:ind w:left="440"/>
    </w:pPr>
    <w:rPr>
      <w:rFonts w:asciiTheme="minorHAnsi" w:hAnsiTheme="minorHAnsi" w:cstheme="minorHAnsi"/>
      <w:sz w:val="20"/>
      <w:szCs w:val="20"/>
    </w:rPr>
  </w:style>
  <w:style w:type="paragraph" w:styleId="BodyText">
    <w:name w:val="Body Text"/>
    <w:basedOn w:val="Normal"/>
    <w:link w:val="BodyTextChar"/>
    <w:uiPriority w:val="1"/>
    <w:qFormat/>
    <w:rsid w:val="00173B1C"/>
    <w:rPr>
      <w:sz w:val="24"/>
      <w:szCs w:val="24"/>
    </w:rPr>
  </w:style>
  <w:style w:type="paragraph" w:styleId="Title">
    <w:name w:val="Title"/>
    <w:basedOn w:val="Normal"/>
    <w:uiPriority w:val="10"/>
    <w:qFormat/>
    <w:pPr>
      <w:spacing w:before="60"/>
      <w:ind w:left="234"/>
      <w:jc w:val="center"/>
    </w:pPr>
    <w:rPr>
      <w:b/>
      <w:bCs/>
      <w:sz w:val="36"/>
      <w:szCs w:val="36"/>
    </w:rPr>
  </w:style>
  <w:style w:type="paragraph" w:styleId="ListParagraph">
    <w:name w:val="List Paragraph"/>
    <w:basedOn w:val="Normal"/>
    <w:uiPriority w:val="34"/>
    <w:qFormat/>
    <w:rsid w:val="00173B1C"/>
    <w:pPr>
      <w:spacing w:line="360" w:lineRule="auto"/>
      <w:ind w:left="1760" w:hanging="360"/>
    </w:pPr>
    <w:rPr>
      <w:sz w:val="24"/>
    </w:rPr>
  </w:style>
  <w:style w:type="paragraph" w:customStyle="1" w:styleId="TableParagraph">
    <w:name w:val="Table Paragraph"/>
    <w:basedOn w:val="Normal"/>
    <w:uiPriority w:val="1"/>
    <w:qFormat/>
    <w:pPr>
      <w:ind w:left="111"/>
    </w:pPr>
  </w:style>
  <w:style w:type="table" w:styleId="TableGrid">
    <w:name w:val="Table Grid"/>
    <w:basedOn w:val="TableNormal"/>
    <w:uiPriority w:val="59"/>
    <w:rsid w:val="00146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003B"/>
    <w:pPr>
      <w:tabs>
        <w:tab w:val="center" w:pos="4513"/>
        <w:tab w:val="right" w:pos="9026"/>
      </w:tabs>
    </w:pPr>
  </w:style>
  <w:style w:type="character" w:customStyle="1" w:styleId="HeaderChar">
    <w:name w:val="Header Char"/>
    <w:basedOn w:val="DefaultParagraphFont"/>
    <w:link w:val="Header"/>
    <w:uiPriority w:val="99"/>
    <w:rsid w:val="0025003B"/>
    <w:rPr>
      <w:rFonts w:ascii="Arial" w:eastAsia="Arial" w:hAnsi="Arial" w:cs="Arial"/>
      <w:lang w:val="en-GB"/>
    </w:rPr>
  </w:style>
  <w:style w:type="paragraph" w:styleId="Footer">
    <w:name w:val="footer"/>
    <w:basedOn w:val="Normal"/>
    <w:link w:val="FooterChar"/>
    <w:uiPriority w:val="99"/>
    <w:unhideWhenUsed/>
    <w:rsid w:val="0025003B"/>
    <w:pPr>
      <w:tabs>
        <w:tab w:val="center" w:pos="4513"/>
        <w:tab w:val="right" w:pos="9026"/>
      </w:tabs>
    </w:pPr>
  </w:style>
  <w:style w:type="character" w:customStyle="1" w:styleId="FooterChar">
    <w:name w:val="Footer Char"/>
    <w:basedOn w:val="DefaultParagraphFont"/>
    <w:link w:val="Footer"/>
    <w:uiPriority w:val="99"/>
    <w:rsid w:val="0025003B"/>
    <w:rPr>
      <w:rFonts w:ascii="Arial" w:eastAsia="Arial" w:hAnsi="Arial" w:cs="Arial"/>
      <w:lang w:val="en-GB"/>
    </w:rPr>
  </w:style>
  <w:style w:type="paragraph" w:styleId="Revision">
    <w:name w:val="Revision"/>
    <w:hidden/>
    <w:uiPriority w:val="99"/>
    <w:semiHidden/>
    <w:rsid w:val="00E76E56"/>
    <w:pPr>
      <w:widowControl/>
      <w:autoSpaceDE/>
      <w:autoSpaceDN/>
    </w:pPr>
    <w:rPr>
      <w:rFonts w:ascii="Arial" w:eastAsia="Arial" w:hAnsi="Arial" w:cs="Arial"/>
      <w:lang w:val="en-GB"/>
    </w:rPr>
  </w:style>
  <w:style w:type="character" w:styleId="CommentReference">
    <w:name w:val="annotation reference"/>
    <w:basedOn w:val="DefaultParagraphFont"/>
    <w:uiPriority w:val="99"/>
    <w:semiHidden/>
    <w:unhideWhenUsed/>
    <w:rsid w:val="000A11F7"/>
    <w:rPr>
      <w:sz w:val="16"/>
      <w:szCs w:val="16"/>
    </w:rPr>
  </w:style>
  <w:style w:type="paragraph" w:styleId="CommentText">
    <w:name w:val="annotation text"/>
    <w:basedOn w:val="Normal"/>
    <w:link w:val="CommentTextChar"/>
    <w:uiPriority w:val="99"/>
    <w:unhideWhenUsed/>
    <w:rsid w:val="000A11F7"/>
    <w:rPr>
      <w:sz w:val="20"/>
      <w:szCs w:val="20"/>
    </w:rPr>
  </w:style>
  <w:style w:type="character" w:customStyle="1" w:styleId="CommentTextChar">
    <w:name w:val="Comment Text Char"/>
    <w:basedOn w:val="DefaultParagraphFont"/>
    <w:link w:val="CommentText"/>
    <w:uiPriority w:val="99"/>
    <w:rsid w:val="000A11F7"/>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0A11F7"/>
    <w:rPr>
      <w:b/>
      <w:bCs/>
    </w:rPr>
  </w:style>
  <w:style w:type="character" w:customStyle="1" w:styleId="CommentSubjectChar">
    <w:name w:val="Comment Subject Char"/>
    <w:basedOn w:val="CommentTextChar"/>
    <w:link w:val="CommentSubject"/>
    <w:uiPriority w:val="99"/>
    <w:semiHidden/>
    <w:rsid w:val="000A11F7"/>
    <w:rPr>
      <w:rFonts w:ascii="Arial" w:eastAsia="Arial" w:hAnsi="Arial" w:cs="Arial"/>
      <w:b/>
      <w:bCs/>
      <w:sz w:val="20"/>
      <w:szCs w:val="20"/>
      <w:lang w:val="en-GB"/>
    </w:rPr>
  </w:style>
  <w:style w:type="paragraph" w:styleId="TOCHeading">
    <w:name w:val="TOC Heading"/>
    <w:basedOn w:val="Heading1"/>
    <w:next w:val="Normal"/>
    <w:uiPriority w:val="39"/>
    <w:unhideWhenUsed/>
    <w:qFormat/>
    <w:rsid w:val="007416ED"/>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lang w:val="en-US"/>
    </w:rPr>
  </w:style>
  <w:style w:type="character" w:styleId="Hyperlink">
    <w:name w:val="Hyperlink"/>
    <w:basedOn w:val="DefaultParagraphFont"/>
    <w:uiPriority w:val="99"/>
    <w:unhideWhenUsed/>
    <w:rsid w:val="007416ED"/>
    <w:rPr>
      <w:color w:val="0000FF" w:themeColor="hyperlink"/>
      <w:u w:val="single"/>
    </w:rPr>
  </w:style>
  <w:style w:type="paragraph" w:styleId="TOC4">
    <w:name w:val="toc 4"/>
    <w:basedOn w:val="Normal"/>
    <w:next w:val="Normal"/>
    <w:autoRedefine/>
    <w:uiPriority w:val="39"/>
    <w:semiHidden/>
    <w:unhideWhenUsed/>
    <w:rsid w:val="007416ED"/>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7416ED"/>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7416ED"/>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7416ED"/>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7416ED"/>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7416ED"/>
    <w:pPr>
      <w:ind w:left="1760"/>
    </w:pPr>
    <w:rPr>
      <w:rFonts w:asciiTheme="minorHAnsi" w:hAnsiTheme="minorHAnsi" w:cstheme="minorHAnsi"/>
      <w:sz w:val="20"/>
      <w:szCs w:val="20"/>
    </w:rPr>
  </w:style>
  <w:style w:type="paragraph" w:customStyle="1" w:styleId="paragraph">
    <w:name w:val="paragraph"/>
    <w:basedOn w:val="Normal"/>
    <w:rsid w:val="00817AB4"/>
    <w:pPr>
      <w:widowControl/>
      <w:autoSpaceDE/>
      <w:autoSpaceDN/>
      <w:spacing w:before="100" w:beforeAutospacing="1" w:after="100" w:afterAutospacing="1"/>
    </w:pPr>
    <w:rPr>
      <w:rFonts w:ascii="Calibri" w:eastAsiaTheme="minorHAnsi" w:hAnsi="Calibri" w:cs="Calibri"/>
      <w:sz w:val="20"/>
      <w:szCs w:val="20"/>
      <w:lang w:eastAsia="en-GB"/>
    </w:rPr>
  </w:style>
  <w:style w:type="character" w:customStyle="1" w:styleId="eop">
    <w:name w:val="eop"/>
    <w:basedOn w:val="DefaultParagraphFont"/>
    <w:rsid w:val="00817AB4"/>
  </w:style>
  <w:style w:type="character" w:customStyle="1" w:styleId="BodyTextChar">
    <w:name w:val="Body Text Char"/>
    <w:basedOn w:val="DefaultParagraphFont"/>
    <w:link w:val="BodyText"/>
    <w:uiPriority w:val="1"/>
    <w:rsid w:val="00EB1C7F"/>
    <w:rPr>
      <w:rFonts w:ascii="Arial" w:eastAsia="Arial" w:hAnsi="Arial" w:cs="Arial"/>
      <w:sz w:val="24"/>
      <w:szCs w:val="24"/>
      <w:lang w:val="en-GB"/>
    </w:rPr>
  </w:style>
  <w:style w:type="character" w:styleId="Mention">
    <w:name w:val="Mention"/>
    <w:basedOn w:val="DefaultParagraphFont"/>
    <w:uiPriority w:val="99"/>
    <w:unhideWhenUsed/>
    <w:rsid w:val="00BB7C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396997">
      <w:bodyDiv w:val="1"/>
      <w:marLeft w:val="0"/>
      <w:marRight w:val="0"/>
      <w:marTop w:val="0"/>
      <w:marBottom w:val="0"/>
      <w:divBdr>
        <w:top w:val="none" w:sz="0" w:space="0" w:color="auto"/>
        <w:left w:val="none" w:sz="0" w:space="0" w:color="auto"/>
        <w:bottom w:val="none" w:sz="0" w:space="0" w:color="auto"/>
        <w:right w:val="none" w:sz="0" w:space="0" w:color="auto"/>
      </w:divBdr>
    </w:div>
    <w:div w:id="1917977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29C93FC5-D487-CD4E-997C-09A2D15630B0}">
  <ds:schemaRefs>
    <ds:schemaRef ds:uri="http://schemas.openxmlformats.org/officeDocument/2006/bibliography"/>
  </ds:schemaRefs>
</ds:datastoreItem>
</file>

<file path=customXml/itemProps2.xml><?xml version="1.0" encoding="utf-8"?>
<ds:datastoreItem xmlns:ds="http://schemas.openxmlformats.org/officeDocument/2006/customXml" ds:itemID="{C5400313-7854-49B1-8544-E5882F140D95}">
  <ds:schemaRefs>
    <ds:schemaRef ds:uri="http://schemas.microsoft.com/sharepoint/v3/contenttype/forms"/>
  </ds:schemaRefs>
</ds:datastoreItem>
</file>

<file path=customXml/itemProps3.xml><?xml version="1.0" encoding="utf-8"?>
<ds:datastoreItem xmlns:ds="http://schemas.openxmlformats.org/officeDocument/2006/customXml" ds:itemID="{6C5CCD2C-6470-40BD-9267-7A982308C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90FCE3-34EF-426E-9919-6475EEC79076}">
  <ds:schemaRefs>
    <ds:schemaRef ds:uri="http://purl.org/dc/dcmitype/"/>
    <ds:schemaRef ds:uri="cca6b130-34ce-479a-80ad-5918b2c7d9b9"/>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 ds:uri="3949bc56-6107-4a37-a900-858857adfed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5848</Words>
  <Characters>33339</Characters>
  <Application>Microsoft Office Word</Application>
  <DocSecurity>0</DocSecurity>
  <Lines>277</Lines>
  <Paragraphs>78</Paragraphs>
  <ScaleCrop>false</ScaleCrop>
  <Company/>
  <LinksUpToDate>false</LinksUpToDate>
  <CharactersWithSpaces>39109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Denise S</dc:creator>
  <cp:lastModifiedBy>Firth, Mike</cp:lastModifiedBy>
  <cp:revision>830</cp:revision>
  <dcterms:created xsi:type="dcterms:W3CDTF">2023-12-14T15:44:00Z</dcterms:created>
  <dcterms:modified xsi:type="dcterms:W3CDTF">2025-07-11T09:08:00Z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2022-05-03T00:00:00Z</vt:filetime>
  </property>
  <property fmtid="{D5CDD505-2E9C-101B-9397-08002B2CF9AE}" pid="3" name="Creator">
    <vt:lpwstr>Acrobat PDFMaker 22 for Word</vt:lpwstr>
  </property>
  <property fmtid="{D5CDD505-2E9C-101B-9397-08002B2CF9AE}" pid="4" name="LastSaved">
    <vt:filetime>2022-05-03T00:00:00Z</vt:filetime>
  </property>
  <property fmtid="{D5CDD505-2E9C-101B-9397-08002B2CF9AE}" pid="5" name="ContentTypeId">
    <vt:lpwstr>0x010100AF47C6D639642C4882A310EAFDB93A7F</vt:lpwstr>
  </property>
  <property fmtid="{D5CDD505-2E9C-101B-9397-08002B2CF9AE}" pid="6" name="TaxKeyword">
    <vt:lpwstr/>
  </property>
  <property fmtid="{D5CDD505-2E9C-101B-9397-08002B2CF9AE}" pid="7" name="MSIP_Label_bb33df66-56f3-4e40-865a-c6dfc77ed2ff_Enabled">
    <vt:lpwstr>true</vt:lpwstr>
  </property>
  <property fmtid="{D5CDD505-2E9C-101B-9397-08002B2CF9AE}" pid="8" name="MSIP_Label_bb33df66-56f3-4e40-865a-c6dfc77ed2ff_SetDate">
    <vt:lpwstr>2024-04-18T07:23:39Z</vt:lpwstr>
  </property>
  <property fmtid="{D5CDD505-2E9C-101B-9397-08002B2CF9AE}" pid="9" name="MSIP_Label_bb33df66-56f3-4e40-865a-c6dfc77ed2ff_Method">
    <vt:lpwstr>Privileged</vt:lpwstr>
  </property>
  <property fmtid="{D5CDD505-2E9C-101B-9397-08002B2CF9AE}" pid="10" name="MSIP_Label_bb33df66-56f3-4e40-865a-c6dfc77ed2ff_Name">
    <vt:lpwstr>KU Shared Document</vt:lpwstr>
  </property>
  <property fmtid="{D5CDD505-2E9C-101B-9397-08002B2CF9AE}" pid="11" name="MSIP_Label_bb33df66-56f3-4e40-865a-c6dfc77ed2ff_SiteId">
    <vt:lpwstr>c9ef029c-18cf-4016-86d3-93cf8e94ff94</vt:lpwstr>
  </property>
  <property fmtid="{D5CDD505-2E9C-101B-9397-08002B2CF9AE}" pid="12" name="MSIP_Label_bb33df66-56f3-4e40-865a-c6dfc77ed2ff_ActionId">
    <vt:lpwstr>d90873c5-cffc-4690-b222-467173d57a6e</vt:lpwstr>
  </property>
  <property fmtid="{D5CDD505-2E9C-101B-9397-08002B2CF9AE}" pid="13" name="MSIP_Label_bb33df66-56f3-4e40-865a-c6dfc77ed2ff_ContentBits">
    <vt:lpwstr>0</vt:lpwstr>
  </property>
</Properties>
</file>