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2FA6" w14:textId="379025BF" w:rsidR="00C24031" w:rsidRDefault="00701FE9" w:rsidP="00B05361">
      <w:pPr>
        <w:pStyle w:val="Heading1"/>
        <w:jc w:val="center"/>
      </w:pPr>
      <w:r>
        <w:t xml:space="preserve">Guidance </w:t>
      </w:r>
      <w:proofErr w:type="gramStart"/>
      <w:r>
        <w:t>BG(</w:t>
      </w:r>
      <w:proofErr w:type="gramEnd"/>
      <w:r w:rsidR="4E3803C4">
        <w:t>i</w:t>
      </w:r>
      <w:r>
        <w:t>i)</w:t>
      </w:r>
    </w:p>
    <w:p w14:paraId="56467A48" w14:textId="12C09584" w:rsidR="00701FE9" w:rsidRDefault="00701FE9" w:rsidP="009844D8">
      <w:pPr>
        <w:pStyle w:val="Heading1"/>
        <w:jc w:val="center"/>
      </w:pPr>
      <w:r w:rsidRPr="009844D8">
        <w:t xml:space="preserve">Availability of University services and resources for different types of collaborative </w:t>
      </w:r>
      <w:r w:rsidR="00445AE0" w:rsidRPr="009844D8">
        <w:t>provision</w:t>
      </w:r>
    </w:p>
    <w:p w14:paraId="256AE673" w14:textId="77777777" w:rsidR="00DF74AB" w:rsidRPr="00CA2A9F" w:rsidRDefault="00DF74AB" w:rsidP="005175AC">
      <w:pPr>
        <w:ind w:left="284"/>
        <w:rPr>
          <w:lang w:eastAsia="en-GB"/>
        </w:rPr>
      </w:pPr>
      <w:r w:rsidRPr="00CA2A9F">
        <w:rPr>
          <w:lang w:eastAsia="en-GB"/>
        </w:rPr>
        <w:t xml:space="preserve">The University’s relationships with collaborative partners </w:t>
      </w:r>
      <w:r>
        <w:rPr>
          <w:lang w:eastAsia="en-GB"/>
        </w:rPr>
        <w:t xml:space="preserve">currently </w:t>
      </w:r>
      <w:r w:rsidRPr="00CA2A9F">
        <w:rPr>
          <w:lang w:eastAsia="en-GB"/>
        </w:rPr>
        <w:t xml:space="preserve">fall into </w:t>
      </w:r>
      <w:r>
        <w:rPr>
          <w:lang w:eastAsia="en-GB"/>
        </w:rPr>
        <w:t>the following categories</w:t>
      </w:r>
      <w:r w:rsidRPr="00CA2A9F">
        <w:rPr>
          <w:lang w:eastAsia="en-GB"/>
        </w:rPr>
        <w:t>:</w:t>
      </w:r>
    </w:p>
    <w:p w14:paraId="1251318A" w14:textId="77777777" w:rsidR="00C47DE1" w:rsidRPr="009A41A3" w:rsidRDefault="00C47DE1" w:rsidP="00C47DE1">
      <w:pPr>
        <w:pStyle w:val="ListParagraph"/>
        <w:numPr>
          <w:ilvl w:val="0"/>
          <w:numId w:val="10"/>
        </w:numPr>
        <w:rPr>
          <w:szCs w:val="24"/>
        </w:rPr>
      </w:pPr>
      <w:r w:rsidRPr="009A41A3">
        <w:rPr>
          <w:i/>
          <w:iCs/>
          <w:szCs w:val="24"/>
        </w:rPr>
        <w:t xml:space="preserve">A </w:t>
      </w:r>
      <w:r w:rsidRPr="006925BC">
        <w:rPr>
          <w:b/>
          <w:bCs/>
          <w:i/>
          <w:iCs/>
          <w:szCs w:val="24"/>
        </w:rPr>
        <w:t>franchised arrangement</w:t>
      </w:r>
      <w:r w:rsidRPr="009A41A3">
        <w:rPr>
          <w:i/>
          <w:iCs/>
          <w:szCs w:val="24"/>
        </w:rPr>
        <w:t xml:space="preserve"> is when the University allows another organisation (the partner) located in the UK to deliver all or part of a higher education course on its behalf.</w:t>
      </w:r>
    </w:p>
    <w:p w14:paraId="4FE62E29" w14:textId="77777777" w:rsidR="00C47DE1" w:rsidRDefault="00C47DE1" w:rsidP="006925BC">
      <w:pPr>
        <w:pStyle w:val="ListParagraph"/>
        <w:rPr>
          <w:b/>
          <w:bCs/>
          <w:szCs w:val="24"/>
        </w:rPr>
      </w:pPr>
    </w:p>
    <w:p w14:paraId="4C85A91F" w14:textId="77777777" w:rsidR="00C47DE1" w:rsidRDefault="00C47DE1" w:rsidP="006925BC">
      <w:pPr>
        <w:pStyle w:val="ListParagraph"/>
        <w:rPr>
          <w:i/>
          <w:iCs/>
          <w:szCs w:val="24"/>
        </w:rPr>
      </w:pPr>
      <w:r w:rsidRPr="009A41A3">
        <w:rPr>
          <w:i/>
          <w:iCs/>
          <w:szCs w:val="24"/>
        </w:rPr>
        <w:t>The University has full contractual responsibility to the student for the provision of educational services. The student applies to, registers and pays their tuition fees (whether through the SLC, ESFA or directly) to the University.</w:t>
      </w:r>
    </w:p>
    <w:p w14:paraId="45C76E09" w14:textId="77777777" w:rsidR="006925BC" w:rsidRDefault="006925BC" w:rsidP="006925BC">
      <w:pPr>
        <w:pStyle w:val="ListParagraph"/>
        <w:rPr>
          <w:i/>
          <w:iCs/>
          <w:szCs w:val="24"/>
        </w:rPr>
      </w:pPr>
    </w:p>
    <w:p w14:paraId="5874D240" w14:textId="52C40A2E" w:rsidR="006925BC" w:rsidRDefault="006925BC" w:rsidP="006925BC">
      <w:pPr>
        <w:pStyle w:val="ListParagraph"/>
        <w:numPr>
          <w:ilvl w:val="0"/>
          <w:numId w:val="10"/>
        </w:numPr>
        <w:rPr>
          <w:i/>
          <w:iCs/>
          <w:szCs w:val="24"/>
        </w:rPr>
      </w:pPr>
      <w:r w:rsidRPr="001F525D">
        <w:rPr>
          <w:i/>
          <w:iCs/>
          <w:szCs w:val="24"/>
        </w:rPr>
        <w:t xml:space="preserve">A </w:t>
      </w:r>
      <w:r w:rsidRPr="006925BC">
        <w:rPr>
          <w:b/>
          <w:bCs/>
          <w:i/>
          <w:iCs/>
          <w:szCs w:val="24"/>
        </w:rPr>
        <w:t>validated arrangement</w:t>
      </w:r>
      <w:r w:rsidRPr="001F525D">
        <w:rPr>
          <w:i/>
          <w:iCs/>
          <w:szCs w:val="24"/>
        </w:rPr>
        <w:t xml:space="preserve"> is when the University approves a course, or module, to be delivered by another organisation (the partner) located in the UK or overseas and awarded by the University.</w:t>
      </w:r>
    </w:p>
    <w:p w14:paraId="14B2C3EF" w14:textId="77777777" w:rsidR="006925BC" w:rsidRDefault="006925BC" w:rsidP="006925BC">
      <w:pPr>
        <w:pStyle w:val="ListParagraph"/>
        <w:rPr>
          <w:i/>
          <w:iCs/>
          <w:szCs w:val="24"/>
        </w:rPr>
      </w:pPr>
    </w:p>
    <w:p w14:paraId="291363C5" w14:textId="77777777" w:rsidR="006925BC" w:rsidRPr="001F525D" w:rsidRDefault="006925BC" w:rsidP="006925BC">
      <w:pPr>
        <w:pStyle w:val="ListParagraph"/>
        <w:rPr>
          <w:szCs w:val="24"/>
        </w:rPr>
      </w:pPr>
      <w:r w:rsidRPr="001F525D">
        <w:rPr>
          <w:i/>
          <w:iCs/>
          <w:szCs w:val="24"/>
        </w:rPr>
        <w:t>The partner has full contractual responsibility to the student for the provision of educational services. The student applies to, registers and pays their tuition fees (whether through the SLC, ESFA or directly) to the Partner. The University is responsible for the academic standards of the award (including award of credits for standalone modules) granted in its name.</w:t>
      </w:r>
    </w:p>
    <w:p w14:paraId="18C337BE" w14:textId="77777777" w:rsidR="00737413" w:rsidRDefault="00737413" w:rsidP="00DF74AB"/>
    <w:p w14:paraId="04639A3D" w14:textId="77777777" w:rsidR="00266A10" w:rsidRDefault="00266A10" w:rsidP="00DF74AB"/>
    <w:p w14:paraId="2F924A45" w14:textId="77777777" w:rsidR="00737413" w:rsidRDefault="00737413" w:rsidP="00DF74AB"/>
    <w:p w14:paraId="1E51ED52" w14:textId="143E2807" w:rsidR="00884030" w:rsidRDefault="00DF74AB" w:rsidP="00DF74AB">
      <w:pPr>
        <w:rPr>
          <w:b/>
          <w:bCs/>
        </w:rPr>
      </w:pPr>
      <w:r w:rsidRPr="00DF74AB">
        <w:rPr>
          <w:b/>
          <w:bCs/>
        </w:rPr>
        <w:t>Resources available to different types of collaborative course</w:t>
      </w:r>
    </w:p>
    <w:p w14:paraId="6FD63284" w14:textId="77777777" w:rsidR="00737413" w:rsidRDefault="00737413" w:rsidP="00DF74AB">
      <w:pPr>
        <w:rPr>
          <w:b/>
          <w:bCs/>
        </w:rPr>
      </w:pPr>
    </w:p>
    <w:tbl>
      <w:tblPr>
        <w:tblStyle w:val="TableGrid"/>
        <w:tblW w:w="14029" w:type="dxa"/>
        <w:tblLook w:val="04A0" w:firstRow="1" w:lastRow="0" w:firstColumn="1" w:lastColumn="0" w:noHBand="0" w:noVBand="1"/>
      </w:tblPr>
      <w:tblGrid>
        <w:gridCol w:w="8926"/>
        <w:gridCol w:w="2693"/>
        <w:gridCol w:w="2410"/>
      </w:tblGrid>
      <w:tr w:rsidR="00B73846" w14:paraId="29285465" w14:textId="77777777" w:rsidTr="00EF0798">
        <w:trPr>
          <w:tblHeader/>
        </w:trPr>
        <w:tc>
          <w:tcPr>
            <w:tcW w:w="14029" w:type="dxa"/>
            <w:gridSpan w:val="3"/>
          </w:tcPr>
          <w:p w14:paraId="5C404873" w14:textId="3F00A550" w:rsidR="00B73846" w:rsidRPr="00387F29" w:rsidRDefault="00B73846" w:rsidP="00E93A80">
            <w:pPr>
              <w:jc w:val="center"/>
              <w:rPr>
                <w:b/>
                <w:bCs/>
                <w:lang w:eastAsia="en-GB"/>
              </w:rPr>
            </w:pPr>
            <w:r>
              <w:rPr>
                <w:b/>
                <w:bCs/>
                <w:lang w:eastAsia="en-GB"/>
              </w:rPr>
              <w:t xml:space="preserve">                                                                                                                                         Resources available?</w:t>
            </w:r>
          </w:p>
        </w:tc>
      </w:tr>
      <w:tr w:rsidR="00266A10" w14:paraId="63BE54E4" w14:textId="6934746E" w:rsidTr="0008793E">
        <w:trPr>
          <w:tblHeader/>
        </w:trPr>
        <w:tc>
          <w:tcPr>
            <w:tcW w:w="8926" w:type="dxa"/>
          </w:tcPr>
          <w:p w14:paraId="457480E9" w14:textId="77777777" w:rsidR="00266A10" w:rsidRPr="00387F29" w:rsidRDefault="00266A10">
            <w:pPr>
              <w:rPr>
                <w:b/>
                <w:bCs/>
                <w:lang w:eastAsia="en-GB"/>
              </w:rPr>
            </w:pPr>
          </w:p>
        </w:tc>
        <w:tc>
          <w:tcPr>
            <w:tcW w:w="2693" w:type="dxa"/>
          </w:tcPr>
          <w:p w14:paraId="21824DA1" w14:textId="0A9901B1" w:rsidR="00266A10" w:rsidRPr="00387F29" w:rsidRDefault="00266A10">
            <w:pPr>
              <w:rPr>
                <w:b/>
                <w:bCs/>
                <w:lang w:eastAsia="en-GB"/>
              </w:rPr>
            </w:pPr>
            <w:r>
              <w:rPr>
                <w:b/>
                <w:bCs/>
                <w:lang w:eastAsia="en-GB"/>
              </w:rPr>
              <w:t>Franchised</w:t>
            </w:r>
          </w:p>
        </w:tc>
        <w:tc>
          <w:tcPr>
            <w:tcW w:w="2410" w:type="dxa"/>
          </w:tcPr>
          <w:p w14:paraId="1C639B5F" w14:textId="58F92B7D" w:rsidR="00266A10" w:rsidRDefault="00266A10">
            <w:pPr>
              <w:rPr>
                <w:b/>
                <w:bCs/>
                <w:lang w:eastAsia="en-GB"/>
              </w:rPr>
            </w:pPr>
            <w:r>
              <w:rPr>
                <w:b/>
                <w:bCs/>
                <w:lang w:eastAsia="en-GB"/>
              </w:rPr>
              <w:t>Validated</w:t>
            </w:r>
          </w:p>
        </w:tc>
      </w:tr>
      <w:tr w:rsidR="0008793E" w14:paraId="4F8F5EEC" w14:textId="77777777" w:rsidTr="0008793E">
        <w:tc>
          <w:tcPr>
            <w:tcW w:w="8926" w:type="dxa"/>
          </w:tcPr>
          <w:p w14:paraId="2D623A36" w14:textId="398C7210" w:rsidR="0008793E" w:rsidRPr="00825A1C" w:rsidRDefault="0008793E">
            <w:pPr>
              <w:rPr>
                <w:lang w:eastAsia="en-GB"/>
              </w:rPr>
            </w:pPr>
            <w:r w:rsidRPr="00387F29">
              <w:rPr>
                <w:b/>
                <w:bCs/>
                <w:lang w:eastAsia="en-GB"/>
              </w:rPr>
              <w:t>Physical /electronic resources</w:t>
            </w:r>
          </w:p>
        </w:tc>
        <w:tc>
          <w:tcPr>
            <w:tcW w:w="2693" w:type="dxa"/>
          </w:tcPr>
          <w:p w14:paraId="2C6001F6" w14:textId="77777777" w:rsidR="0008793E" w:rsidRDefault="0008793E">
            <w:pPr>
              <w:rPr>
                <w:lang w:eastAsia="en-GB"/>
              </w:rPr>
            </w:pPr>
          </w:p>
        </w:tc>
        <w:tc>
          <w:tcPr>
            <w:tcW w:w="2410" w:type="dxa"/>
          </w:tcPr>
          <w:p w14:paraId="7A37F3C2" w14:textId="77777777" w:rsidR="0008793E" w:rsidRDefault="0008793E">
            <w:pPr>
              <w:rPr>
                <w:lang w:eastAsia="en-GB"/>
              </w:rPr>
            </w:pPr>
          </w:p>
        </w:tc>
      </w:tr>
      <w:tr w:rsidR="00266A10" w14:paraId="1C72A5C0" w14:textId="779E0BC5" w:rsidTr="0008793E">
        <w:tc>
          <w:tcPr>
            <w:tcW w:w="8926" w:type="dxa"/>
          </w:tcPr>
          <w:p w14:paraId="26DD4FD7" w14:textId="77777777" w:rsidR="00266A10" w:rsidRDefault="00266A10">
            <w:r w:rsidRPr="00825A1C">
              <w:rPr>
                <w:lang w:eastAsia="en-GB"/>
              </w:rPr>
              <w:t>VLE (</w:t>
            </w:r>
            <w:r>
              <w:rPr>
                <w:lang w:eastAsia="en-GB"/>
              </w:rPr>
              <w:t>Canvas</w:t>
            </w:r>
            <w:r w:rsidRPr="00825A1C">
              <w:rPr>
                <w:lang w:eastAsia="en-GB"/>
              </w:rPr>
              <w:t>)</w:t>
            </w:r>
          </w:p>
        </w:tc>
        <w:tc>
          <w:tcPr>
            <w:tcW w:w="2693" w:type="dxa"/>
          </w:tcPr>
          <w:p w14:paraId="3D35043A" w14:textId="77478D8B" w:rsidR="00266A10" w:rsidRPr="00825A1C" w:rsidRDefault="00266A10">
            <w:pPr>
              <w:rPr>
                <w:lang w:eastAsia="en-GB"/>
              </w:rPr>
            </w:pPr>
            <w:r>
              <w:rPr>
                <w:lang w:eastAsia="en-GB"/>
              </w:rPr>
              <w:t>Yes</w:t>
            </w:r>
          </w:p>
        </w:tc>
        <w:tc>
          <w:tcPr>
            <w:tcW w:w="2410" w:type="dxa"/>
          </w:tcPr>
          <w:p w14:paraId="05367BC8" w14:textId="139286BC" w:rsidR="00266A10" w:rsidRPr="00825A1C" w:rsidRDefault="00266A10">
            <w:pPr>
              <w:rPr>
                <w:lang w:eastAsia="en-GB"/>
              </w:rPr>
            </w:pPr>
            <w:r>
              <w:rPr>
                <w:lang w:eastAsia="en-GB"/>
              </w:rPr>
              <w:t>Yes</w:t>
            </w:r>
          </w:p>
        </w:tc>
      </w:tr>
      <w:tr w:rsidR="00266A10" w14:paraId="5F7D05FA" w14:textId="14D78D02" w:rsidTr="0008793E">
        <w:tc>
          <w:tcPr>
            <w:tcW w:w="8926" w:type="dxa"/>
          </w:tcPr>
          <w:p w14:paraId="754D6ECB" w14:textId="77777777" w:rsidR="00266A10" w:rsidRDefault="00266A10">
            <w:r w:rsidRPr="00825A1C">
              <w:rPr>
                <w:lang w:eastAsia="en-GB"/>
              </w:rPr>
              <w:t>English Language Provision</w:t>
            </w:r>
          </w:p>
        </w:tc>
        <w:tc>
          <w:tcPr>
            <w:tcW w:w="2693" w:type="dxa"/>
          </w:tcPr>
          <w:p w14:paraId="3C4D83CB" w14:textId="2A94CDBD" w:rsidR="00266A10" w:rsidRPr="00825A1C" w:rsidRDefault="00266A10">
            <w:pPr>
              <w:rPr>
                <w:lang w:eastAsia="en-GB"/>
              </w:rPr>
            </w:pPr>
            <w:r>
              <w:rPr>
                <w:lang w:eastAsia="en-GB"/>
              </w:rPr>
              <w:t>Yes</w:t>
            </w:r>
          </w:p>
        </w:tc>
        <w:tc>
          <w:tcPr>
            <w:tcW w:w="2410" w:type="dxa"/>
          </w:tcPr>
          <w:p w14:paraId="2C495274" w14:textId="56490600" w:rsidR="00266A10" w:rsidRPr="00825A1C" w:rsidRDefault="00266A10">
            <w:pPr>
              <w:rPr>
                <w:lang w:eastAsia="en-GB"/>
              </w:rPr>
            </w:pPr>
            <w:r>
              <w:rPr>
                <w:lang w:eastAsia="en-GB"/>
              </w:rPr>
              <w:t>No</w:t>
            </w:r>
          </w:p>
        </w:tc>
      </w:tr>
      <w:tr w:rsidR="00266A10" w14:paraId="3EC45F1C" w14:textId="559D8DF2" w:rsidTr="0008793E">
        <w:tc>
          <w:tcPr>
            <w:tcW w:w="8926" w:type="dxa"/>
          </w:tcPr>
          <w:p w14:paraId="5A5B4061" w14:textId="77777777" w:rsidR="00266A10" w:rsidRDefault="00266A10">
            <w:r w:rsidRPr="00825A1C">
              <w:rPr>
                <w:lang w:eastAsia="en-GB"/>
              </w:rPr>
              <w:t xml:space="preserve">Computing facilities </w:t>
            </w:r>
          </w:p>
        </w:tc>
        <w:tc>
          <w:tcPr>
            <w:tcW w:w="2693" w:type="dxa"/>
          </w:tcPr>
          <w:p w14:paraId="7DD42D83" w14:textId="29A59FBB" w:rsidR="00266A10" w:rsidRPr="00825A1C" w:rsidRDefault="00266A10">
            <w:pPr>
              <w:rPr>
                <w:lang w:eastAsia="en-GB"/>
              </w:rPr>
            </w:pPr>
            <w:r>
              <w:rPr>
                <w:lang w:eastAsia="en-GB"/>
              </w:rPr>
              <w:t>Yes</w:t>
            </w:r>
          </w:p>
        </w:tc>
        <w:tc>
          <w:tcPr>
            <w:tcW w:w="2410" w:type="dxa"/>
          </w:tcPr>
          <w:p w14:paraId="185B7181" w14:textId="79D474A5" w:rsidR="00266A10" w:rsidRPr="00825A1C" w:rsidRDefault="00266A10">
            <w:pPr>
              <w:rPr>
                <w:lang w:eastAsia="en-GB"/>
              </w:rPr>
            </w:pPr>
            <w:r>
              <w:rPr>
                <w:lang w:eastAsia="en-GB"/>
              </w:rPr>
              <w:t>No</w:t>
            </w:r>
          </w:p>
        </w:tc>
      </w:tr>
      <w:tr w:rsidR="00266A10" w14:paraId="0608E11D" w14:textId="523B8DC2" w:rsidTr="0008793E">
        <w:tc>
          <w:tcPr>
            <w:tcW w:w="8926" w:type="dxa"/>
          </w:tcPr>
          <w:p w14:paraId="0E8195D5" w14:textId="77777777" w:rsidR="00266A10" w:rsidRDefault="00266A10">
            <w:r w:rsidRPr="00825A1C">
              <w:rPr>
                <w:lang w:eastAsia="en-GB"/>
              </w:rPr>
              <w:t>Library lending resources</w:t>
            </w:r>
          </w:p>
        </w:tc>
        <w:tc>
          <w:tcPr>
            <w:tcW w:w="2693" w:type="dxa"/>
          </w:tcPr>
          <w:p w14:paraId="74EC04AB" w14:textId="51ED9B21" w:rsidR="00266A10" w:rsidRPr="00825A1C" w:rsidRDefault="00266A10">
            <w:pPr>
              <w:rPr>
                <w:lang w:eastAsia="en-GB"/>
              </w:rPr>
            </w:pPr>
            <w:r>
              <w:rPr>
                <w:lang w:eastAsia="en-GB"/>
              </w:rPr>
              <w:t>Yes</w:t>
            </w:r>
          </w:p>
        </w:tc>
        <w:tc>
          <w:tcPr>
            <w:tcW w:w="2410" w:type="dxa"/>
          </w:tcPr>
          <w:p w14:paraId="51BA1FFF" w14:textId="668BD992" w:rsidR="00266A10" w:rsidRPr="00825A1C" w:rsidRDefault="00266A10">
            <w:pPr>
              <w:rPr>
                <w:lang w:eastAsia="en-GB"/>
              </w:rPr>
            </w:pPr>
            <w:r>
              <w:rPr>
                <w:lang w:eastAsia="en-GB"/>
              </w:rPr>
              <w:t>No</w:t>
            </w:r>
          </w:p>
        </w:tc>
      </w:tr>
      <w:tr w:rsidR="00266A10" w14:paraId="30C54DA8" w14:textId="7F8FFFC8" w:rsidTr="0008793E">
        <w:tc>
          <w:tcPr>
            <w:tcW w:w="8926" w:type="dxa"/>
          </w:tcPr>
          <w:p w14:paraId="1DB0D3BA" w14:textId="77777777" w:rsidR="00266A10" w:rsidRDefault="00266A10">
            <w:r w:rsidRPr="00825A1C">
              <w:rPr>
                <w:lang w:eastAsia="en-GB"/>
              </w:rPr>
              <w:t>E-Resources</w:t>
            </w:r>
          </w:p>
        </w:tc>
        <w:tc>
          <w:tcPr>
            <w:tcW w:w="2693" w:type="dxa"/>
          </w:tcPr>
          <w:p w14:paraId="18E632C1" w14:textId="236524CB" w:rsidR="00266A10" w:rsidRPr="00825A1C" w:rsidRDefault="00266A10">
            <w:pPr>
              <w:rPr>
                <w:lang w:eastAsia="en-GB"/>
              </w:rPr>
            </w:pPr>
            <w:r>
              <w:rPr>
                <w:lang w:eastAsia="en-GB"/>
              </w:rPr>
              <w:t>Yes</w:t>
            </w:r>
          </w:p>
        </w:tc>
        <w:tc>
          <w:tcPr>
            <w:tcW w:w="2410" w:type="dxa"/>
          </w:tcPr>
          <w:p w14:paraId="5254A1A1" w14:textId="1E26AB01" w:rsidR="00266A10" w:rsidRPr="00825A1C" w:rsidRDefault="00266A10">
            <w:pPr>
              <w:rPr>
                <w:lang w:eastAsia="en-GB"/>
              </w:rPr>
            </w:pPr>
            <w:r>
              <w:rPr>
                <w:lang w:eastAsia="en-GB"/>
              </w:rPr>
              <w:t>No</w:t>
            </w:r>
          </w:p>
        </w:tc>
      </w:tr>
      <w:tr w:rsidR="00266A10" w14:paraId="41BA2FA9" w14:textId="4FE04682" w:rsidTr="0008793E">
        <w:tc>
          <w:tcPr>
            <w:tcW w:w="8926" w:type="dxa"/>
          </w:tcPr>
          <w:p w14:paraId="1C40ECEA" w14:textId="77777777" w:rsidR="00266A10" w:rsidRDefault="00266A10">
            <w:r w:rsidRPr="00825A1C">
              <w:rPr>
                <w:lang w:eastAsia="en-GB"/>
              </w:rPr>
              <w:lastRenderedPageBreak/>
              <w:t>Information skills sessions in the LRC</w:t>
            </w:r>
          </w:p>
        </w:tc>
        <w:tc>
          <w:tcPr>
            <w:tcW w:w="2693" w:type="dxa"/>
          </w:tcPr>
          <w:p w14:paraId="4BC4349A" w14:textId="7A41577C" w:rsidR="00266A10" w:rsidRPr="00825A1C" w:rsidRDefault="00266A10">
            <w:pPr>
              <w:rPr>
                <w:lang w:eastAsia="en-GB"/>
              </w:rPr>
            </w:pPr>
            <w:r>
              <w:rPr>
                <w:lang w:eastAsia="en-GB"/>
              </w:rPr>
              <w:t>Yes</w:t>
            </w:r>
          </w:p>
        </w:tc>
        <w:tc>
          <w:tcPr>
            <w:tcW w:w="2410" w:type="dxa"/>
          </w:tcPr>
          <w:p w14:paraId="69FDD8B8" w14:textId="4C7B0D98" w:rsidR="00266A10" w:rsidRPr="00825A1C" w:rsidRDefault="00266A10">
            <w:pPr>
              <w:rPr>
                <w:lang w:eastAsia="en-GB"/>
              </w:rPr>
            </w:pPr>
            <w:r>
              <w:rPr>
                <w:lang w:eastAsia="en-GB"/>
              </w:rPr>
              <w:t>No</w:t>
            </w:r>
          </w:p>
        </w:tc>
      </w:tr>
      <w:tr w:rsidR="00266A10" w14:paraId="26C14468" w14:textId="74B0DD87" w:rsidTr="0008793E">
        <w:tc>
          <w:tcPr>
            <w:tcW w:w="8926" w:type="dxa"/>
          </w:tcPr>
          <w:p w14:paraId="1EC32B68" w14:textId="77777777" w:rsidR="00266A10" w:rsidRDefault="00266A10">
            <w:r w:rsidRPr="00825A1C">
              <w:rPr>
                <w:lang w:eastAsia="en-GB"/>
              </w:rPr>
              <w:t>KU student accommodation in halls of residence</w:t>
            </w:r>
          </w:p>
        </w:tc>
        <w:tc>
          <w:tcPr>
            <w:tcW w:w="2693" w:type="dxa"/>
          </w:tcPr>
          <w:p w14:paraId="770A6A41" w14:textId="16CBF822" w:rsidR="00266A10" w:rsidRPr="00825A1C" w:rsidRDefault="00266A10">
            <w:pPr>
              <w:rPr>
                <w:lang w:eastAsia="en-GB"/>
              </w:rPr>
            </w:pPr>
            <w:r>
              <w:rPr>
                <w:lang w:eastAsia="en-GB"/>
              </w:rPr>
              <w:t>Yes</w:t>
            </w:r>
          </w:p>
        </w:tc>
        <w:tc>
          <w:tcPr>
            <w:tcW w:w="2410" w:type="dxa"/>
          </w:tcPr>
          <w:p w14:paraId="402F8837" w14:textId="27C55DF5" w:rsidR="00266A10" w:rsidRPr="00825A1C" w:rsidRDefault="00266A10">
            <w:pPr>
              <w:rPr>
                <w:lang w:eastAsia="en-GB"/>
              </w:rPr>
            </w:pPr>
            <w:r>
              <w:rPr>
                <w:lang w:eastAsia="en-GB"/>
              </w:rPr>
              <w:t>No</w:t>
            </w:r>
          </w:p>
        </w:tc>
      </w:tr>
      <w:tr w:rsidR="00266A10" w14:paraId="57C12DB4" w14:textId="5925A393" w:rsidTr="0008793E">
        <w:tc>
          <w:tcPr>
            <w:tcW w:w="8926" w:type="dxa"/>
          </w:tcPr>
          <w:p w14:paraId="5F6A031A" w14:textId="77777777" w:rsidR="00266A10" w:rsidRDefault="00266A10">
            <w:r w:rsidRPr="00825A1C">
              <w:rPr>
                <w:lang w:eastAsia="en-GB"/>
              </w:rPr>
              <w:t>KU fitness centre</w:t>
            </w:r>
          </w:p>
        </w:tc>
        <w:tc>
          <w:tcPr>
            <w:tcW w:w="2693" w:type="dxa"/>
          </w:tcPr>
          <w:p w14:paraId="78AF41E3" w14:textId="36379AEA" w:rsidR="00266A10" w:rsidRPr="00825A1C" w:rsidRDefault="00266A10">
            <w:pPr>
              <w:rPr>
                <w:lang w:eastAsia="en-GB"/>
              </w:rPr>
            </w:pPr>
            <w:r>
              <w:rPr>
                <w:lang w:eastAsia="en-GB"/>
              </w:rPr>
              <w:t>Yes – Public fees would apply</w:t>
            </w:r>
          </w:p>
        </w:tc>
        <w:tc>
          <w:tcPr>
            <w:tcW w:w="2410" w:type="dxa"/>
          </w:tcPr>
          <w:p w14:paraId="140135B1" w14:textId="2A6C965F" w:rsidR="00266A10" w:rsidRPr="00825A1C" w:rsidRDefault="00266A10">
            <w:pPr>
              <w:rPr>
                <w:lang w:eastAsia="en-GB"/>
              </w:rPr>
            </w:pPr>
            <w:r>
              <w:rPr>
                <w:lang w:eastAsia="en-GB"/>
              </w:rPr>
              <w:t>Yes – Public fees would apply</w:t>
            </w:r>
          </w:p>
        </w:tc>
      </w:tr>
      <w:tr w:rsidR="00266A10" w14:paraId="49C3769E" w14:textId="08644481" w:rsidTr="0008793E">
        <w:tc>
          <w:tcPr>
            <w:tcW w:w="8926" w:type="dxa"/>
          </w:tcPr>
          <w:p w14:paraId="16AD762A" w14:textId="77777777" w:rsidR="00266A10" w:rsidRDefault="00266A10">
            <w:pPr>
              <w:rPr>
                <w:lang w:eastAsia="en-GB"/>
              </w:rPr>
            </w:pPr>
          </w:p>
          <w:p w14:paraId="2B100A1A" w14:textId="77777777" w:rsidR="00266A10" w:rsidRDefault="00266A10">
            <w:pPr>
              <w:rPr>
                <w:lang w:eastAsia="en-GB"/>
              </w:rPr>
            </w:pPr>
          </w:p>
          <w:p w14:paraId="290349D4" w14:textId="77777777" w:rsidR="00266A10" w:rsidRDefault="00266A10">
            <w:pPr>
              <w:rPr>
                <w:lang w:eastAsia="en-GB"/>
              </w:rPr>
            </w:pPr>
            <w:r w:rsidRPr="00825A1C">
              <w:rPr>
                <w:lang w:eastAsia="en-GB"/>
              </w:rPr>
              <w:t>Advice and support for students with disabilities</w:t>
            </w:r>
          </w:p>
        </w:tc>
        <w:tc>
          <w:tcPr>
            <w:tcW w:w="2693" w:type="dxa"/>
          </w:tcPr>
          <w:p w14:paraId="2A275B92" w14:textId="77777777" w:rsidR="00266A10" w:rsidRDefault="00266A10">
            <w:pPr>
              <w:rPr>
                <w:lang w:eastAsia="en-GB"/>
              </w:rPr>
            </w:pPr>
            <w:r>
              <w:rPr>
                <w:lang w:eastAsia="en-GB"/>
              </w:rPr>
              <w:t>Yes</w:t>
            </w:r>
          </w:p>
          <w:p w14:paraId="777871A7" w14:textId="42F0B92B" w:rsidR="00266A10" w:rsidRPr="00825A1C" w:rsidRDefault="00266A10">
            <w:pPr>
              <w:rPr>
                <w:lang w:eastAsia="en-GB"/>
              </w:rPr>
            </w:pPr>
            <w:r>
              <w:t xml:space="preserve">Partner to write SOSN and implement it.  </w:t>
            </w:r>
          </w:p>
        </w:tc>
        <w:tc>
          <w:tcPr>
            <w:tcW w:w="2410" w:type="dxa"/>
          </w:tcPr>
          <w:p w14:paraId="09A4AB69" w14:textId="319A51A4" w:rsidR="00266A10" w:rsidRPr="00825A1C" w:rsidRDefault="00266A10">
            <w:pPr>
              <w:rPr>
                <w:lang w:eastAsia="en-GB"/>
              </w:rPr>
            </w:pPr>
            <w:r>
              <w:rPr>
                <w:lang w:eastAsia="en-GB"/>
              </w:rPr>
              <w:t>No</w:t>
            </w:r>
          </w:p>
        </w:tc>
      </w:tr>
      <w:tr w:rsidR="00266A10" w14:paraId="0334EFAD" w14:textId="1FDF137A" w:rsidTr="0008793E">
        <w:tc>
          <w:tcPr>
            <w:tcW w:w="8926" w:type="dxa"/>
          </w:tcPr>
          <w:p w14:paraId="6AAA77AB" w14:textId="77777777" w:rsidR="00266A10" w:rsidRDefault="00266A10">
            <w:r w:rsidRPr="00825A1C">
              <w:rPr>
                <w:lang w:eastAsia="en-GB"/>
              </w:rPr>
              <w:t>Academic skills centres</w:t>
            </w:r>
          </w:p>
        </w:tc>
        <w:tc>
          <w:tcPr>
            <w:tcW w:w="2693" w:type="dxa"/>
          </w:tcPr>
          <w:p w14:paraId="1192BF27" w14:textId="07BC1ECA" w:rsidR="00266A10" w:rsidRPr="00825A1C" w:rsidRDefault="00266A10">
            <w:pPr>
              <w:rPr>
                <w:lang w:eastAsia="en-GB"/>
              </w:rPr>
            </w:pPr>
            <w:r>
              <w:rPr>
                <w:lang w:eastAsia="en-GB"/>
              </w:rPr>
              <w:t>Yes</w:t>
            </w:r>
          </w:p>
        </w:tc>
        <w:tc>
          <w:tcPr>
            <w:tcW w:w="2410" w:type="dxa"/>
          </w:tcPr>
          <w:p w14:paraId="4BFAF155" w14:textId="083ABD59" w:rsidR="00266A10" w:rsidRPr="00825A1C" w:rsidRDefault="00266A10">
            <w:pPr>
              <w:rPr>
                <w:lang w:eastAsia="en-GB"/>
              </w:rPr>
            </w:pPr>
            <w:r>
              <w:rPr>
                <w:lang w:eastAsia="en-GB"/>
              </w:rPr>
              <w:t>No</w:t>
            </w:r>
          </w:p>
        </w:tc>
      </w:tr>
      <w:tr w:rsidR="00266A10" w14:paraId="372AF1CA" w14:textId="513BD0FF" w:rsidTr="0008793E">
        <w:tc>
          <w:tcPr>
            <w:tcW w:w="8926" w:type="dxa"/>
          </w:tcPr>
          <w:p w14:paraId="20DB7546" w14:textId="77777777" w:rsidR="00266A10" w:rsidRDefault="00266A10">
            <w:r w:rsidRPr="00825A1C">
              <w:rPr>
                <w:lang w:eastAsia="en-GB"/>
              </w:rPr>
              <w:t>Counselling / student support</w:t>
            </w:r>
          </w:p>
        </w:tc>
        <w:tc>
          <w:tcPr>
            <w:tcW w:w="2693" w:type="dxa"/>
          </w:tcPr>
          <w:p w14:paraId="7D0284C4" w14:textId="315F5080" w:rsidR="00266A10" w:rsidRPr="00825A1C" w:rsidRDefault="00266A10">
            <w:pPr>
              <w:rPr>
                <w:lang w:eastAsia="en-GB"/>
              </w:rPr>
            </w:pPr>
            <w:r>
              <w:rPr>
                <w:lang w:eastAsia="en-GB"/>
              </w:rPr>
              <w:t>Yes</w:t>
            </w:r>
          </w:p>
        </w:tc>
        <w:tc>
          <w:tcPr>
            <w:tcW w:w="2410" w:type="dxa"/>
          </w:tcPr>
          <w:p w14:paraId="7ECDA0C6" w14:textId="507EBEB8" w:rsidR="00266A10" w:rsidRPr="00825A1C" w:rsidRDefault="00266A10">
            <w:pPr>
              <w:rPr>
                <w:lang w:eastAsia="en-GB"/>
              </w:rPr>
            </w:pPr>
            <w:r>
              <w:rPr>
                <w:lang w:eastAsia="en-GB"/>
              </w:rPr>
              <w:t>No</w:t>
            </w:r>
          </w:p>
        </w:tc>
      </w:tr>
      <w:tr w:rsidR="00266A10" w14:paraId="798919C8" w14:textId="7F4FEECA" w:rsidTr="0008793E">
        <w:tc>
          <w:tcPr>
            <w:tcW w:w="8926" w:type="dxa"/>
          </w:tcPr>
          <w:p w14:paraId="058AB67E" w14:textId="77777777" w:rsidR="00266A10" w:rsidRPr="00825A1C" w:rsidRDefault="00266A10">
            <w:pPr>
              <w:rPr>
                <w:lang w:eastAsia="en-GB"/>
              </w:rPr>
            </w:pPr>
            <w:r>
              <w:rPr>
                <w:lang w:eastAsia="en-GB"/>
              </w:rPr>
              <w:t>Safeguarding</w:t>
            </w:r>
          </w:p>
        </w:tc>
        <w:tc>
          <w:tcPr>
            <w:tcW w:w="2693" w:type="dxa"/>
          </w:tcPr>
          <w:p w14:paraId="7AA9926C" w14:textId="77777777" w:rsidR="00266A10" w:rsidRDefault="00266A10">
            <w:pPr>
              <w:rPr>
                <w:lang w:eastAsia="en-GB"/>
              </w:rPr>
            </w:pPr>
            <w:r>
              <w:rPr>
                <w:lang w:eastAsia="en-GB"/>
              </w:rPr>
              <w:t>Yes</w:t>
            </w:r>
          </w:p>
          <w:p w14:paraId="052277E4" w14:textId="6BC30474" w:rsidR="00266A10" w:rsidRDefault="00266A10">
            <w:pPr>
              <w:rPr>
                <w:lang w:eastAsia="en-GB"/>
              </w:rPr>
            </w:pPr>
            <w:r>
              <w:t>Local policy to be implemented, but option to report to KU as well</w:t>
            </w:r>
          </w:p>
        </w:tc>
        <w:tc>
          <w:tcPr>
            <w:tcW w:w="2410" w:type="dxa"/>
          </w:tcPr>
          <w:p w14:paraId="67B5659E" w14:textId="77777777" w:rsidR="00266A10" w:rsidRDefault="00266A10" w:rsidP="00396817">
            <w:pPr>
              <w:rPr>
                <w:lang w:eastAsia="en-GB"/>
              </w:rPr>
            </w:pPr>
            <w:r>
              <w:rPr>
                <w:lang w:eastAsia="en-GB"/>
              </w:rPr>
              <w:t>Yes</w:t>
            </w:r>
          </w:p>
          <w:p w14:paraId="3888C5C7" w14:textId="35084EB8" w:rsidR="00266A10" w:rsidRDefault="00266A10" w:rsidP="00396817">
            <w:pPr>
              <w:rPr>
                <w:lang w:eastAsia="en-GB"/>
              </w:rPr>
            </w:pPr>
            <w:r>
              <w:t>Local policy to be implemented, but option to report to KU as well</w:t>
            </w:r>
          </w:p>
        </w:tc>
      </w:tr>
      <w:tr w:rsidR="00266A10" w14:paraId="2A5F9077" w14:textId="16D91B00" w:rsidTr="0008793E">
        <w:tc>
          <w:tcPr>
            <w:tcW w:w="8926" w:type="dxa"/>
          </w:tcPr>
          <w:p w14:paraId="1BAF0FF6" w14:textId="77777777" w:rsidR="00266A10" w:rsidRDefault="00266A10">
            <w:r w:rsidRPr="00825A1C">
              <w:rPr>
                <w:lang w:eastAsia="en-GB"/>
              </w:rPr>
              <w:t>Careers Service</w:t>
            </w:r>
          </w:p>
        </w:tc>
        <w:tc>
          <w:tcPr>
            <w:tcW w:w="2693" w:type="dxa"/>
          </w:tcPr>
          <w:p w14:paraId="30CF80C7" w14:textId="0754447B" w:rsidR="00266A10" w:rsidRPr="00825A1C" w:rsidRDefault="00266A10">
            <w:pPr>
              <w:rPr>
                <w:lang w:eastAsia="en-GB"/>
              </w:rPr>
            </w:pPr>
            <w:r>
              <w:rPr>
                <w:lang w:eastAsia="en-GB"/>
              </w:rPr>
              <w:t>Yes</w:t>
            </w:r>
          </w:p>
        </w:tc>
        <w:tc>
          <w:tcPr>
            <w:tcW w:w="2410" w:type="dxa"/>
          </w:tcPr>
          <w:p w14:paraId="21ED888C" w14:textId="047E8905" w:rsidR="00266A10" w:rsidRPr="00825A1C" w:rsidRDefault="00266A10">
            <w:pPr>
              <w:rPr>
                <w:lang w:eastAsia="en-GB"/>
              </w:rPr>
            </w:pPr>
            <w:r>
              <w:rPr>
                <w:lang w:eastAsia="en-GB"/>
              </w:rPr>
              <w:t>No</w:t>
            </w:r>
          </w:p>
        </w:tc>
      </w:tr>
      <w:tr w:rsidR="00266A10" w14:paraId="3219EC48" w14:textId="77777777" w:rsidTr="0008793E">
        <w:tc>
          <w:tcPr>
            <w:tcW w:w="8926" w:type="dxa"/>
          </w:tcPr>
          <w:p w14:paraId="297F9987" w14:textId="16631FD7" w:rsidR="00266A10" w:rsidRPr="00266A10" w:rsidRDefault="00266A10">
            <w:pPr>
              <w:rPr>
                <w:b/>
                <w:bCs/>
                <w:lang w:eastAsia="en-GB"/>
              </w:rPr>
            </w:pPr>
            <w:r w:rsidRPr="00387F29">
              <w:rPr>
                <w:b/>
                <w:bCs/>
                <w:lang w:eastAsia="en-GB"/>
              </w:rPr>
              <w:t>Administrative services</w:t>
            </w:r>
          </w:p>
        </w:tc>
        <w:tc>
          <w:tcPr>
            <w:tcW w:w="2693" w:type="dxa"/>
          </w:tcPr>
          <w:p w14:paraId="1F319A26" w14:textId="77777777" w:rsidR="00266A10" w:rsidRDefault="00266A10">
            <w:pPr>
              <w:rPr>
                <w:lang w:eastAsia="en-GB"/>
              </w:rPr>
            </w:pPr>
          </w:p>
        </w:tc>
        <w:tc>
          <w:tcPr>
            <w:tcW w:w="2410" w:type="dxa"/>
          </w:tcPr>
          <w:p w14:paraId="4CF36FEE" w14:textId="77777777" w:rsidR="00266A10" w:rsidRDefault="00266A10">
            <w:pPr>
              <w:rPr>
                <w:lang w:eastAsia="en-GB"/>
              </w:rPr>
            </w:pPr>
          </w:p>
        </w:tc>
      </w:tr>
      <w:tr w:rsidR="0008793E" w:rsidRPr="0008793E" w14:paraId="413B1575" w14:textId="77F18E62" w:rsidTr="0008793E">
        <w:tc>
          <w:tcPr>
            <w:tcW w:w="8926" w:type="dxa"/>
          </w:tcPr>
          <w:p w14:paraId="6A0D194B" w14:textId="77777777" w:rsidR="00266A10" w:rsidRPr="0008793E" w:rsidRDefault="00266A10">
            <w:r w:rsidRPr="0008793E">
              <w:rPr>
                <w:lang w:eastAsia="en-GB"/>
              </w:rPr>
              <w:t>KU marketing and promotional activities, including on-line and soft prospectus and web</w:t>
            </w:r>
          </w:p>
        </w:tc>
        <w:tc>
          <w:tcPr>
            <w:tcW w:w="2693" w:type="dxa"/>
          </w:tcPr>
          <w:p w14:paraId="747C1DE3" w14:textId="46D3E0B9" w:rsidR="00266A10" w:rsidRPr="0008793E" w:rsidRDefault="00266A10">
            <w:pPr>
              <w:rPr>
                <w:lang w:eastAsia="en-GB"/>
              </w:rPr>
            </w:pPr>
            <w:r w:rsidRPr="0008793E">
              <w:rPr>
                <w:lang w:eastAsia="en-GB"/>
              </w:rPr>
              <w:t>Yes</w:t>
            </w:r>
          </w:p>
        </w:tc>
        <w:tc>
          <w:tcPr>
            <w:tcW w:w="2410" w:type="dxa"/>
          </w:tcPr>
          <w:p w14:paraId="08F05026" w14:textId="18FB565E" w:rsidR="00266A10" w:rsidRPr="0008793E" w:rsidRDefault="00266A10">
            <w:pPr>
              <w:rPr>
                <w:lang w:eastAsia="en-GB"/>
              </w:rPr>
            </w:pPr>
            <w:r w:rsidRPr="0008793E">
              <w:rPr>
                <w:lang w:eastAsia="en-GB"/>
              </w:rPr>
              <w:t>No</w:t>
            </w:r>
          </w:p>
        </w:tc>
      </w:tr>
      <w:tr w:rsidR="00266A10" w14:paraId="6963A4A6" w14:textId="1F9B2E80" w:rsidTr="0008793E">
        <w:tc>
          <w:tcPr>
            <w:tcW w:w="8926" w:type="dxa"/>
          </w:tcPr>
          <w:p w14:paraId="12B2F4A9" w14:textId="77777777" w:rsidR="00266A10" w:rsidRDefault="00266A10">
            <w:r w:rsidRPr="00825A1C">
              <w:rPr>
                <w:lang w:eastAsia="en-GB"/>
              </w:rPr>
              <w:t>Applicant Enquiry Service</w:t>
            </w:r>
          </w:p>
        </w:tc>
        <w:tc>
          <w:tcPr>
            <w:tcW w:w="2693" w:type="dxa"/>
          </w:tcPr>
          <w:p w14:paraId="41A3CDEC" w14:textId="49610255" w:rsidR="00266A10" w:rsidRPr="00825A1C" w:rsidRDefault="00266A10">
            <w:pPr>
              <w:rPr>
                <w:lang w:eastAsia="en-GB"/>
              </w:rPr>
            </w:pPr>
            <w:r>
              <w:rPr>
                <w:lang w:eastAsia="en-GB"/>
              </w:rPr>
              <w:t>Yes</w:t>
            </w:r>
          </w:p>
        </w:tc>
        <w:tc>
          <w:tcPr>
            <w:tcW w:w="2410" w:type="dxa"/>
          </w:tcPr>
          <w:p w14:paraId="1F539701" w14:textId="212166B8" w:rsidR="00266A10" w:rsidRPr="00825A1C" w:rsidRDefault="00266A10">
            <w:pPr>
              <w:rPr>
                <w:lang w:eastAsia="en-GB"/>
              </w:rPr>
            </w:pPr>
            <w:r>
              <w:rPr>
                <w:lang w:eastAsia="en-GB"/>
              </w:rPr>
              <w:t>No</w:t>
            </w:r>
          </w:p>
        </w:tc>
      </w:tr>
      <w:tr w:rsidR="00266A10" w14:paraId="76945E44" w14:textId="11B870DA" w:rsidTr="0008793E">
        <w:tc>
          <w:tcPr>
            <w:tcW w:w="8926" w:type="dxa"/>
          </w:tcPr>
          <w:p w14:paraId="2EB06D2A" w14:textId="77777777" w:rsidR="00266A10" w:rsidRDefault="00266A10">
            <w:r w:rsidRPr="00825A1C">
              <w:rPr>
                <w:lang w:eastAsia="en-GB"/>
              </w:rPr>
              <w:t>Central Application processing</w:t>
            </w:r>
          </w:p>
        </w:tc>
        <w:tc>
          <w:tcPr>
            <w:tcW w:w="2693" w:type="dxa"/>
          </w:tcPr>
          <w:p w14:paraId="4AAA6546" w14:textId="29A34AA7" w:rsidR="00266A10" w:rsidRPr="00825A1C" w:rsidRDefault="00266A10">
            <w:pPr>
              <w:rPr>
                <w:lang w:eastAsia="en-GB"/>
              </w:rPr>
            </w:pPr>
            <w:r>
              <w:rPr>
                <w:lang w:eastAsia="en-GB"/>
              </w:rPr>
              <w:t>Yes</w:t>
            </w:r>
          </w:p>
        </w:tc>
        <w:tc>
          <w:tcPr>
            <w:tcW w:w="2410" w:type="dxa"/>
          </w:tcPr>
          <w:p w14:paraId="6BCE0800" w14:textId="196E59B8" w:rsidR="00266A10" w:rsidRPr="00825A1C" w:rsidRDefault="00266A10">
            <w:pPr>
              <w:rPr>
                <w:lang w:eastAsia="en-GB"/>
              </w:rPr>
            </w:pPr>
            <w:r>
              <w:rPr>
                <w:lang w:eastAsia="en-GB"/>
              </w:rPr>
              <w:t>No</w:t>
            </w:r>
          </w:p>
        </w:tc>
      </w:tr>
      <w:tr w:rsidR="00266A10" w14:paraId="67A4117F" w14:textId="6EE8E2C8" w:rsidTr="0008793E">
        <w:tc>
          <w:tcPr>
            <w:tcW w:w="8926" w:type="dxa"/>
          </w:tcPr>
          <w:p w14:paraId="34F148AC" w14:textId="77777777" w:rsidR="00266A10" w:rsidRDefault="00266A10">
            <w:r w:rsidRPr="00825A1C">
              <w:rPr>
                <w:lang w:eastAsia="en-GB"/>
              </w:rPr>
              <w:t>Production of council tax certificates</w:t>
            </w:r>
          </w:p>
        </w:tc>
        <w:tc>
          <w:tcPr>
            <w:tcW w:w="2693" w:type="dxa"/>
          </w:tcPr>
          <w:p w14:paraId="73FF55D9" w14:textId="78739EFD" w:rsidR="00266A10" w:rsidRPr="00825A1C" w:rsidRDefault="00266A10">
            <w:pPr>
              <w:rPr>
                <w:lang w:eastAsia="en-GB"/>
              </w:rPr>
            </w:pPr>
            <w:r>
              <w:rPr>
                <w:lang w:eastAsia="en-GB"/>
              </w:rPr>
              <w:t>Yes</w:t>
            </w:r>
          </w:p>
        </w:tc>
        <w:tc>
          <w:tcPr>
            <w:tcW w:w="2410" w:type="dxa"/>
          </w:tcPr>
          <w:p w14:paraId="7751072B" w14:textId="39749626" w:rsidR="00266A10" w:rsidRPr="00825A1C" w:rsidRDefault="00266A10">
            <w:pPr>
              <w:rPr>
                <w:lang w:eastAsia="en-GB"/>
              </w:rPr>
            </w:pPr>
            <w:r>
              <w:rPr>
                <w:lang w:eastAsia="en-GB"/>
              </w:rPr>
              <w:t>No</w:t>
            </w:r>
          </w:p>
        </w:tc>
      </w:tr>
      <w:tr w:rsidR="00266A10" w14:paraId="0D004F35" w14:textId="489AE41A" w:rsidTr="0008793E">
        <w:tc>
          <w:tcPr>
            <w:tcW w:w="8926" w:type="dxa"/>
          </w:tcPr>
          <w:p w14:paraId="1C401233" w14:textId="77777777" w:rsidR="00266A10" w:rsidRDefault="00266A10">
            <w:r w:rsidRPr="00825A1C">
              <w:rPr>
                <w:lang w:eastAsia="en-GB"/>
              </w:rPr>
              <w:t>Annual reporting to public bodies (</w:t>
            </w:r>
            <w:proofErr w:type="spellStart"/>
            <w:r w:rsidRPr="00825A1C">
              <w:rPr>
                <w:lang w:eastAsia="en-GB"/>
              </w:rPr>
              <w:t>e.g</w:t>
            </w:r>
            <w:proofErr w:type="spellEnd"/>
            <w:r w:rsidRPr="00825A1C">
              <w:rPr>
                <w:lang w:eastAsia="en-GB"/>
              </w:rPr>
              <w:t>: HESA, HESES)</w:t>
            </w:r>
          </w:p>
        </w:tc>
        <w:tc>
          <w:tcPr>
            <w:tcW w:w="2693" w:type="dxa"/>
          </w:tcPr>
          <w:p w14:paraId="0A8581C3" w14:textId="06A74434" w:rsidR="00266A10" w:rsidRPr="00825A1C" w:rsidRDefault="00266A10">
            <w:pPr>
              <w:rPr>
                <w:lang w:eastAsia="en-GB"/>
              </w:rPr>
            </w:pPr>
            <w:r>
              <w:rPr>
                <w:lang w:eastAsia="en-GB"/>
              </w:rPr>
              <w:t>Yes</w:t>
            </w:r>
          </w:p>
        </w:tc>
        <w:tc>
          <w:tcPr>
            <w:tcW w:w="2410" w:type="dxa"/>
          </w:tcPr>
          <w:p w14:paraId="792D94B4" w14:textId="108BEF61" w:rsidR="00266A10" w:rsidRPr="00825A1C" w:rsidRDefault="00266A10">
            <w:pPr>
              <w:rPr>
                <w:lang w:eastAsia="en-GB"/>
              </w:rPr>
            </w:pPr>
            <w:r>
              <w:rPr>
                <w:lang w:eastAsia="en-GB"/>
              </w:rPr>
              <w:t>No</w:t>
            </w:r>
          </w:p>
        </w:tc>
      </w:tr>
      <w:tr w:rsidR="00266A10" w14:paraId="1272999C" w14:textId="5EF9F7BF" w:rsidTr="0008793E">
        <w:tc>
          <w:tcPr>
            <w:tcW w:w="8926" w:type="dxa"/>
          </w:tcPr>
          <w:p w14:paraId="5FEB4BAA" w14:textId="77777777" w:rsidR="00266A10" w:rsidRDefault="00266A10">
            <w:r w:rsidRPr="00825A1C">
              <w:rPr>
                <w:lang w:eastAsia="en-GB"/>
              </w:rPr>
              <w:t>Invoicing and collection of tuition fees and debt management</w:t>
            </w:r>
          </w:p>
        </w:tc>
        <w:tc>
          <w:tcPr>
            <w:tcW w:w="2693" w:type="dxa"/>
          </w:tcPr>
          <w:p w14:paraId="5FFC466C" w14:textId="59F02EC5" w:rsidR="00266A10" w:rsidRPr="00825A1C" w:rsidRDefault="00266A10">
            <w:pPr>
              <w:rPr>
                <w:lang w:eastAsia="en-GB"/>
              </w:rPr>
            </w:pPr>
            <w:r>
              <w:rPr>
                <w:lang w:eastAsia="en-GB"/>
              </w:rPr>
              <w:t>Yes</w:t>
            </w:r>
          </w:p>
        </w:tc>
        <w:tc>
          <w:tcPr>
            <w:tcW w:w="2410" w:type="dxa"/>
          </w:tcPr>
          <w:p w14:paraId="36A25233" w14:textId="5D52B237" w:rsidR="00266A10" w:rsidRPr="00825A1C" w:rsidRDefault="00266A10">
            <w:pPr>
              <w:rPr>
                <w:lang w:eastAsia="en-GB"/>
              </w:rPr>
            </w:pPr>
            <w:r>
              <w:rPr>
                <w:lang w:eastAsia="en-GB"/>
              </w:rPr>
              <w:t>No</w:t>
            </w:r>
          </w:p>
        </w:tc>
      </w:tr>
      <w:tr w:rsidR="00266A10" w14:paraId="73F55420" w14:textId="0B30E1D8" w:rsidTr="0008793E">
        <w:tc>
          <w:tcPr>
            <w:tcW w:w="8926" w:type="dxa"/>
          </w:tcPr>
          <w:p w14:paraId="517BB8F5" w14:textId="77777777" w:rsidR="00266A10" w:rsidRDefault="00266A10">
            <w:r w:rsidRPr="00825A1C">
              <w:rPr>
                <w:lang w:eastAsia="en-GB"/>
              </w:rPr>
              <w:t>KU scholarships and bursaries</w:t>
            </w:r>
          </w:p>
        </w:tc>
        <w:tc>
          <w:tcPr>
            <w:tcW w:w="2693" w:type="dxa"/>
          </w:tcPr>
          <w:p w14:paraId="04E9CC38" w14:textId="77777777" w:rsidR="00266A10" w:rsidRDefault="00266A10">
            <w:pPr>
              <w:rPr>
                <w:lang w:eastAsia="en-GB"/>
              </w:rPr>
            </w:pPr>
            <w:r>
              <w:rPr>
                <w:lang w:eastAsia="en-GB"/>
              </w:rPr>
              <w:t>Yes</w:t>
            </w:r>
          </w:p>
          <w:p w14:paraId="400E8283" w14:textId="184C27E9" w:rsidR="00266A10" w:rsidRPr="00825A1C" w:rsidRDefault="00266A10">
            <w:pPr>
              <w:rPr>
                <w:lang w:eastAsia="en-GB"/>
              </w:rPr>
            </w:pPr>
            <w:r w:rsidRPr="00825A1C">
              <w:t xml:space="preserve">As set out in the University’s Access </w:t>
            </w:r>
            <w:r>
              <w:t>and Participation Plan and on University website</w:t>
            </w:r>
          </w:p>
        </w:tc>
        <w:tc>
          <w:tcPr>
            <w:tcW w:w="2410" w:type="dxa"/>
          </w:tcPr>
          <w:p w14:paraId="6D54CBA5" w14:textId="37D90175" w:rsidR="00266A10" w:rsidRPr="00825A1C" w:rsidRDefault="00266A10">
            <w:pPr>
              <w:rPr>
                <w:lang w:eastAsia="en-GB"/>
              </w:rPr>
            </w:pPr>
            <w:r>
              <w:rPr>
                <w:lang w:eastAsia="en-GB"/>
              </w:rPr>
              <w:t>No</w:t>
            </w:r>
          </w:p>
        </w:tc>
      </w:tr>
      <w:tr w:rsidR="00266A10" w14:paraId="2AC60865" w14:textId="12DA8D68" w:rsidTr="0008793E">
        <w:tc>
          <w:tcPr>
            <w:tcW w:w="8926" w:type="dxa"/>
          </w:tcPr>
          <w:p w14:paraId="25A933A8" w14:textId="77777777" w:rsidR="00266A10" w:rsidRPr="001B48CA" w:rsidRDefault="00266A10">
            <w:pPr>
              <w:rPr>
                <w:highlight w:val="yellow"/>
                <w:lang w:eastAsia="en-GB"/>
              </w:rPr>
            </w:pPr>
            <w:r w:rsidRPr="00387F29">
              <w:rPr>
                <w:lang w:eastAsia="en-GB"/>
              </w:rPr>
              <w:t xml:space="preserve">Student membership of the Union of Kingston </w:t>
            </w:r>
            <w:r w:rsidRPr="001B48CA">
              <w:rPr>
                <w:lang w:eastAsia="en-GB"/>
              </w:rPr>
              <w:t>Students</w:t>
            </w:r>
            <w:r>
              <w:rPr>
                <w:lang w:eastAsia="en-GB"/>
              </w:rPr>
              <w:t>,</w:t>
            </w:r>
            <w:r w:rsidRPr="001B48CA">
              <w:rPr>
                <w:lang w:eastAsia="en-GB"/>
              </w:rPr>
              <w:t xml:space="preserve"> including</w:t>
            </w:r>
            <w:r>
              <w:rPr>
                <w:lang w:eastAsia="en-GB"/>
              </w:rPr>
              <w:t xml:space="preserve"> </w:t>
            </w:r>
            <w:r w:rsidRPr="001B48CA">
              <w:rPr>
                <w:lang w:eastAsia="en-GB"/>
              </w:rPr>
              <w:t>KU sports clubs and societies</w:t>
            </w:r>
          </w:p>
        </w:tc>
        <w:tc>
          <w:tcPr>
            <w:tcW w:w="2693" w:type="dxa"/>
          </w:tcPr>
          <w:p w14:paraId="744EC32F" w14:textId="77777777" w:rsidR="00266A10" w:rsidRDefault="00266A10">
            <w:pPr>
              <w:rPr>
                <w:lang w:eastAsia="en-GB"/>
              </w:rPr>
            </w:pPr>
            <w:r>
              <w:rPr>
                <w:lang w:eastAsia="en-GB"/>
              </w:rPr>
              <w:t>Yes</w:t>
            </w:r>
          </w:p>
          <w:p w14:paraId="38FDF2A8" w14:textId="25A7B586" w:rsidR="00266A10" w:rsidRPr="00387F29" w:rsidRDefault="00266A10">
            <w:pPr>
              <w:rPr>
                <w:lang w:eastAsia="en-GB"/>
              </w:rPr>
            </w:pPr>
            <w:r>
              <w:rPr>
                <w:lang w:eastAsia="en-GB"/>
              </w:rPr>
              <w:lastRenderedPageBreak/>
              <w:t xml:space="preserve">Only partners located in the UK </w:t>
            </w:r>
            <w:r w:rsidRPr="006A0A40">
              <w:t>(due to insurance limitations)</w:t>
            </w:r>
          </w:p>
        </w:tc>
        <w:tc>
          <w:tcPr>
            <w:tcW w:w="2410" w:type="dxa"/>
          </w:tcPr>
          <w:p w14:paraId="32B46228" w14:textId="77777777" w:rsidR="00266A10" w:rsidRDefault="00266A10">
            <w:pPr>
              <w:rPr>
                <w:lang w:eastAsia="en-GB"/>
              </w:rPr>
            </w:pPr>
            <w:r>
              <w:rPr>
                <w:lang w:eastAsia="en-GB"/>
              </w:rPr>
              <w:lastRenderedPageBreak/>
              <w:t>No</w:t>
            </w:r>
          </w:p>
          <w:p w14:paraId="656F9C08" w14:textId="4D26712C" w:rsidR="00266A10" w:rsidRPr="00387F29" w:rsidRDefault="00266A10">
            <w:pPr>
              <w:rPr>
                <w:lang w:eastAsia="en-GB"/>
              </w:rPr>
            </w:pPr>
            <w:r w:rsidRPr="006A0A40">
              <w:t xml:space="preserve">UK based partners (due to insurance </w:t>
            </w:r>
            <w:r w:rsidRPr="006A0A40">
              <w:lastRenderedPageBreak/>
              <w:t>limitations) can apply for affiliated membership through normal processes</w:t>
            </w:r>
          </w:p>
        </w:tc>
      </w:tr>
      <w:tr w:rsidR="00266A10" w14:paraId="4A84EADD" w14:textId="52101CA4" w:rsidTr="0008793E">
        <w:tc>
          <w:tcPr>
            <w:tcW w:w="8926" w:type="dxa"/>
          </w:tcPr>
          <w:p w14:paraId="0A3CC43D" w14:textId="77777777" w:rsidR="00266A10" w:rsidRPr="00387F29" w:rsidRDefault="00266A10">
            <w:r w:rsidRPr="00387F29">
              <w:rPr>
                <w:lang w:eastAsia="en-GB"/>
              </w:rPr>
              <w:lastRenderedPageBreak/>
              <w:t>Provision of Discover Uni</w:t>
            </w:r>
          </w:p>
        </w:tc>
        <w:tc>
          <w:tcPr>
            <w:tcW w:w="2693" w:type="dxa"/>
          </w:tcPr>
          <w:p w14:paraId="769AD094" w14:textId="0C629DC8" w:rsidR="00266A10" w:rsidRPr="00387F29" w:rsidRDefault="00266A10">
            <w:pPr>
              <w:rPr>
                <w:lang w:eastAsia="en-GB"/>
              </w:rPr>
            </w:pPr>
            <w:r>
              <w:rPr>
                <w:lang w:eastAsia="en-GB"/>
              </w:rPr>
              <w:t>Yes</w:t>
            </w:r>
          </w:p>
        </w:tc>
        <w:tc>
          <w:tcPr>
            <w:tcW w:w="2410" w:type="dxa"/>
          </w:tcPr>
          <w:p w14:paraId="4F279B84" w14:textId="5289C371" w:rsidR="00266A10" w:rsidRPr="00387F29" w:rsidRDefault="00266A10">
            <w:pPr>
              <w:rPr>
                <w:lang w:eastAsia="en-GB"/>
              </w:rPr>
            </w:pPr>
            <w:r>
              <w:rPr>
                <w:lang w:eastAsia="en-GB"/>
              </w:rPr>
              <w:t>No</w:t>
            </w:r>
          </w:p>
        </w:tc>
      </w:tr>
      <w:tr w:rsidR="00266A10" w14:paraId="2810C2B5" w14:textId="2558985F" w:rsidTr="0008793E">
        <w:tc>
          <w:tcPr>
            <w:tcW w:w="8926" w:type="dxa"/>
          </w:tcPr>
          <w:p w14:paraId="683301B1" w14:textId="77777777" w:rsidR="00266A10" w:rsidRPr="00387F29" w:rsidRDefault="00266A10">
            <w:r w:rsidRPr="00387F29">
              <w:rPr>
                <w:lang w:eastAsia="en-GB"/>
              </w:rPr>
              <w:t>Eligibility for “</w:t>
            </w:r>
            <w:hyperlink r:id="rId12" w:history="1">
              <w:r w:rsidRPr="00387F29">
                <w:rPr>
                  <w:rStyle w:val="Hyperlink"/>
                  <w:rFonts w:eastAsia="Times New Roman" w:cs="Arial"/>
                  <w:color w:val="auto"/>
                  <w:szCs w:val="24"/>
                  <w:lang w:eastAsia="en-GB"/>
                </w:rPr>
                <w:t>The Kingston Award</w:t>
              </w:r>
            </w:hyperlink>
            <w:r w:rsidRPr="00387F29">
              <w:rPr>
                <w:lang w:eastAsia="en-GB"/>
              </w:rPr>
              <w:t>”</w:t>
            </w:r>
          </w:p>
        </w:tc>
        <w:tc>
          <w:tcPr>
            <w:tcW w:w="2693" w:type="dxa"/>
          </w:tcPr>
          <w:p w14:paraId="0FD8033C" w14:textId="3E4BBD99" w:rsidR="00266A10" w:rsidRPr="00387F29" w:rsidRDefault="00266A10">
            <w:pPr>
              <w:rPr>
                <w:lang w:eastAsia="en-GB"/>
              </w:rPr>
            </w:pPr>
            <w:r>
              <w:rPr>
                <w:lang w:eastAsia="en-GB"/>
              </w:rPr>
              <w:t>Yes</w:t>
            </w:r>
          </w:p>
        </w:tc>
        <w:tc>
          <w:tcPr>
            <w:tcW w:w="2410" w:type="dxa"/>
          </w:tcPr>
          <w:p w14:paraId="52DA2A62" w14:textId="20A0F42D" w:rsidR="00266A10" w:rsidRPr="00387F29" w:rsidRDefault="00266A10">
            <w:pPr>
              <w:rPr>
                <w:lang w:eastAsia="en-GB"/>
              </w:rPr>
            </w:pPr>
            <w:r>
              <w:rPr>
                <w:lang w:eastAsia="en-GB"/>
              </w:rPr>
              <w:t>No</w:t>
            </w:r>
          </w:p>
        </w:tc>
      </w:tr>
    </w:tbl>
    <w:p w14:paraId="39A63D08" w14:textId="77777777" w:rsidR="00E802AE" w:rsidRDefault="00E802AE" w:rsidP="00DF74AB">
      <w:pPr>
        <w:rPr>
          <w:b/>
          <w:bCs/>
        </w:rPr>
      </w:pPr>
    </w:p>
    <w:p w14:paraId="055E804A" w14:textId="77777777" w:rsidR="00E802AE" w:rsidRDefault="00E802AE" w:rsidP="00DF74AB">
      <w:pPr>
        <w:rPr>
          <w:b/>
          <w:bCs/>
        </w:rPr>
      </w:pPr>
    </w:p>
    <w:p w14:paraId="754E0A06" w14:textId="77777777" w:rsidR="00E802AE" w:rsidRPr="00DF74AB" w:rsidRDefault="00E802AE" w:rsidP="00DF74AB">
      <w:pPr>
        <w:rPr>
          <w:b/>
          <w:bCs/>
        </w:rPr>
      </w:pPr>
    </w:p>
    <w:p w14:paraId="27C14494" w14:textId="77777777" w:rsidR="00CA2A9F" w:rsidRPr="00CA2A9F" w:rsidRDefault="00CA2A9F" w:rsidP="00701FE9">
      <w:pPr>
        <w:rPr>
          <w:rFonts w:cs="Arial"/>
          <w:szCs w:val="24"/>
        </w:rPr>
      </w:pPr>
    </w:p>
    <w:sectPr w:rsidR="00CA2A9F" w:rsidRPr="00CA2A9F" w:rsidSect="008D73D9">
      <w:footerReference w:type="default" r:id="rId13"/>
      <w:pgSz w:w="16838" w:h="11906" w:orient="landscape"/>
      <w:pgMar w:top="802"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7580" w14:textId="77777777" w:rsidR="00BA083E" w:rsidRDefault="00BA083E" w:rsidP="00F821A4">
      <w:r>
        <w:separator/>
      </w:r>
    </w:p>
  </w:endnote>
  <w:endnote w:type="continuationSeparator" w:id="0">
    <w:p w14:paraId="578A7E31" w14:textId="77777777" w:rsidR="00BA083E" w:rsidRDefault="00BA083E" w:rsidP="00F821A4">
      <w:r>
        <w:continuationSeparator/>
      </w:r>
    </w:p>
  </w:endnote>
  <w:endnote w:type="continuationNotice" w:id="1">
    <w:p w14:paraId="4BC547EC" w14:textId="77777777" w:rsidR="00BA083E" w:rsidRDefault="00BA0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8323" w14:textId="3979E63C" w:rsidR="00701FE9" w:rsidRPr="00701FE9" w:rsidRDefault="077718A6" w:rsidP="077718A6">
    <w:pPr>
      <w:pStyle w:val="Footer"/>
      <w:pBdr>
        <w:top w:val="single" w:sz="4" w:space="1" w:color="auto"/>
      </w:pBdr>
      <w:tabs>
        <w:tab w:val="clear" w:pos="4513"/>
        <w:tab w:val="clear" w:pos="9026"/>
        <w:tab w:val="center" w:pos="7513"/>
        <w:tab w:val="right" w:pos="13892"/>
      </w:tabs>
      <w:rPr>
        <w:rFonts w:cs="Arial"/>
        <w:sz w:val="16"/>
        <w:szCs w:val="16"/>
      </w:rPr>
    </w:pPr>
    <w:r w:rsidRPr="077718A6">
      <w:rPr>
        <w:rFonts w:cs="Arial"/>
        <w:sz w:val="16"/>
        <w:szCs w:val="16"/>
      </w:rPr>
      <w:t xml:space="preserve">AQSH: Guidance </w:t>
    </w:r>
    <w:proofErr w:type="gramStart"/>
    <w:r w:rsidRPr="077718A6">
      <w:rPr>
        <w:rFonts w:cs="Arial"/>
        <w:sz w:val="16"/>
        <w:szCs w:val="16"/>
      </w:rPr>
      <w:t>BG(</w:t>
    </w:r>
    <w:proofErr w:type="gramEnd"/>
    <w:r w:rsidRPr="077718A6">
      <w:rPr>
        <w:rFonts w:cs="Arial"/>
        <w:sz w:val="16"/>
        <w:szCs w:val="16"/>
      </w:rPr>
      <w:t xml:space="preserve">vi)                                                                </w:t>
    </w:r>
    <w:r w:rsidR="006175CC">
      <w:tab/>
    </w:r>
    <w:r w:rsidRPr="077718A6">
      <w:rPr>
        <w:sz w:val="16"/>
        <w:szCs w:val="16"/>
      </w:rPr>
      <w:t>202</w:t>
    </w:r>
    <w:r w:rsidR="000F2619">
      <w:rPr>
        <w:sz w:val="16"/>
        <w:szCs w:val="16"/>
      </w:rPr>
      <w:t>5</w:t>
    </w:r>
    <w:r w:rsidR="000A4F4F">
      <w:rPr>
        <w:sz w:val="16"/>
        <w:szCs w:val="16"/>
      </w:rPr>
      <w:t>-2</w:t>
    </w:r>
    <w:r w:rsidR="000F2619">
      <w:rPr>
        <w:sz w:val="16"/>
        <w:szCs w:val="16"/>
      </w:rPr>
      <w:t>6</w:t>
    </w:r>
    <w:r w:rsidRPr="077718A6">
      <w:rPr>
        <w:sz w:val="16"/>
        <w:szCs w:val="16"/>
      </w:rPr>
      <w:t xml:space="preserve">                                             </w:t>
    </w:r>
    <w:r w:rsidR="006175CC">
      <w:tab/>
    </w:r>
    <w:r w:rsidRPr="077718A6">
      <w:rPr>
        <w:rFonts w:cs="Arial"/>
        <w:sz w:val="16"/>
        <w:szCs w:val="16"/>
      </w:rPr>
      <w:t xml:space="preserve">                   Page </w:t>
    </w:r>
    <w:r w:rsidR="006175CC" w:rsidRPr="077718A6">
      <w:rPr>
        <w:rFonts w:cs="Arial"/>
        <w:b/>
        <w:bCs/>
        <w:noProof/>
        <w:sz w:val="16"/>
        <w:szCs w:val="16"/>
      </w:rPr>
      <w:fldChar w:fldCharType="begin"/>
    </w:r>
    <w:r w:rsidR="006175CC" w:rsidRPr="077718A6">
      <w:rPr>
        <w:rFonts w:cs="Arial"/>
        <w:b/>
        <w:bCs/>
        <w:sz w:val="16"/>
        <w:szCs w:val="16"/>
      </w:rPr>
      <w:instrText xml:space="preserve"> PAGE </w:instrText>
    </w:r>
    <w:r w:rsidR="006175CC" w:rsidRPr="077718A6">
      <w:rPr>
        <w:rFonts w:cs="Arial"/>
        <w:b/>
        <w:bCs/>
        <w:sz w:val="16"/>
        <w:szCs w:val="16"/>
      </w:rPr>
      <w:fldChar w:fldCharType="separate"/>
    </w:r>
    <w:r w:rsidRPr="077718A6">
      <w:rPr>
        <w:rFonts w:cs="Arial"/>
        <w:b/>
        <w:bCs/>
        <w:noProof/>
        <w:sz w:val="16"/>
        <w:szCs w:val="16"/>
      </w:rPr>
      <w:t>1</w:t>
    </w:r>
    <w:r w:rsidR="006175CC" w:rsidRPr="077718A6">
      <w:rPr>
        <w:rFonts w:cs="Arial"/>
        <w:b/>
        <w:bCs/>
        <w:noProof/>
        <w:sz w:val="16"/>
        <w:szCs w:val="16"/>
      </w:rPr>
      <w:fldChar w:fldCharType="end"/>
    </w:r>
    <w:r w:rsidRPr="077718A6">
      <w:rPr>
        <w:rFonts w:cs="Arial"/>
        <w:sz w:val="16"/>
        <w:szCs w:val="16"/>
      </w:rPr>
      <w:t xml:space="preserve"> of </w:t>
    </w:r>
    <w:r w:rsidR="006175CC" w:rsidRPr="077718A6">
      <w:rPr>
        <w:rFonts w:cs="Arial"/>
        <w:b/>
        <w:bCs/>
        <w:noProof/>
        <w:sz w:val="16"/>
        <w:szCs w:val="16"/>
      </w:rPr>
      <w:fldChar w:fldCharType="begin"/>
    </w:r>
    <w:r w:rsidR="006175CC" w:rsidRPr="077718A6">
      <w:rPr>
        <w:rFonts w:cs="Arial"/>
        <w:b/>
        <w:bCs/>
        <w:sz w:val="16"/>
        <w:szCs w:val="16"/>
      </w:rPr>
      <w:instrText xml:space="preserve"> NUMPAGES  </w:instrText>
    </w:r>
    <w:r w:rsidR="006175CC" w:rsidRPr="077718A6">
      <w:rPr>
        <w:rFonts w:cs="Arial"/>
        <w:b/>
        <w:bCs/>
        <w:sz w:val="16"/>
        <w:szCs w:val="16"/>
      </w:rPr>
      <w:fldChar w:fldCharType="separate"/>
    </w:r>
    <w:r w:rsidRPr="077718A6">
      <w:rPr>
        <w:rFonts w:cs="Arial"/>
        <w:b/>
        <w:bCs/>
        <w:noProof/>
        <w:sz w:val="16"/>
        <w:szCs w:val="16"/>
      </w:rPr>
      <w:t>3</w:t>
    </w:r>
    <w:r w:rsidR="006175CC" w:rsidRPr="077718A6">
      <w:rPr>
        <w:rFonts w:cs="Arial"/>
        <w:b/>
        <w:bCs/>
        <w:noProof/>
        <w:sz w:val="16"/>
        <w:szCs w:val="16"/>
      </w:rPr>
      <w:fldChar w:fldCharType="end"/>
    </w:r>
  </w:p>
  <w:p w14:paraId="68647E79" w14:textId="77777777" w:rsidR="00032B71" w:rsidRDefault="00032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CC9C" w14:textId="77777777" w:rsidR="00BA083E" w:rsidRDefault="00BA083E" w:rsidP="00F821A4">
      <w:r>
        <w:separator/>
      </w:r>
    </w:p>
  </w:footnote>
  <w:footnote w:type="continuationSeparator" w:id="0">
    <w:p w14:paraId="70567939" w14:textId="77777777" w:rsidR="00BA083E" w:rsidRDefault="00BA083E" w:rsidP="00F821A4">
      <w:r>
        <w:continuationSeparator/>
      </w:r>
    </w:p>
  </w:footnote>
  <w:footnote w:type="continuationNotice" w:id="1">
    <w:p w14:paraId="04A85011" w14:textId="77777777" w:rsidR="00BA083E" w:rsidRDefault="00BA08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4FFD"/>
    <w:multiLevelType w:val="hybridMultilevel"/>
    <w:tmpl w:val="C26A0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1457B"/>
    <w:multiLevelType w:val="hybridMultilevel"/>
    <w:tmpl w:val="403A60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CB5C6C"/>
    <w:multiLevelType w:val="hybridMultilevel"/>
    <w:tmpl w:val="D0F62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577D1"/>
    <w:multiLevelType w:val="hybridMultilevel"/>
    <w:tmpl w:val="4E6268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C79DC"/>
    <w:multiLevelType w:val="hybridMultilevel"/>
    <w:tmpl w:val="A56461CC"/>
    <w:lvl w:ilvl="0" w:tplc="9C6AFF8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B140E"/>
    <w:multiLevelType w:val="hybridMultilevel"/>
    <w:tmpl w:val="1E1EB294"/>
    <w:lvl w:ilvl="0" w:tplc="95C0598E">
      <w:start w:val="1"/>
      <w:numFmt w:val="decimal"/>
      <w:lvlText w:val="%1."/>
      <w:lvlJc w:val="left"/>
      <w:pPr>
        <w:ind w:left="680" w:hanging="680"/>
      </w:pPr>
      <w:rPr>
        <w:rFonts w:ascii="Arial" w:hAnsi="Arial" w:cs="Arial" w:hint="default"/>
        <w:b w:val="0"/>
        <w:i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B1DE3"/>
    <w:multiLevelType w:val="hybridMultilevel"/>
    <w:tmpl w:val="A536966C"/>
    <w:lvl w:ilvl="0" w:tplc="F13E71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D1253"/>
    <w:multiLevelType w:val="hybridMultilevel"/>
    <w:tmpl w:val="4E6268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587419"/>
    <w:multiLevelType w:val="hybridMultilevel"/>
    <w:tmpl w:val="A536966C"/>
    <w:lvl w:ilvl="0" w:tplc="F13E71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863366"/>
    <w:multiLevelType w:val="hybridMultilevel"/>
    <w:tmpl w:val="05A04CB2"/>
    <w:lvl w:ilvl="0" w:tplc="9C7844D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729774">
    <w:abstractNumId w:val="1"/>
  </w:num>
  <w:num w:numId="2" w16cid:durableId="588542465">
    <w:abstractNumId w:val="9"/>
  </w:num>
  <w:num w:numId="3" w16cid:durableId="322130142">
    <w:abstractNumId w:val="3"/>
  </w:num>
  <w:num w:numId="4" w16cid:durableId="498691902">
    <w:abstractNumId w:val="0"/>
  </w:num>
  <w:num w:numId="5" w16cid:durableId="542257703">
    <w:abstractNumId w:val="4"/>
  </w:num>
  <w:num w:numId="6" w16cid:durableId="309024546">
    <w:abstractNumId w:val="6"/>
  </w:num>
  <w:num w:numId="7" w16cid:durableId="557127038">
    <w:abstractNumId w:val="8"/>
  </w:num>
  <w:num w:numId="8" w16cid:durableId="326984617">
    <w:abstractNumId w:val="5"/>
  </w:num>
  <w:num w:numId="9" w16cid:durableId="72238803">
    <w:abstractNumId w:val="7"/>
  </w:num>
  <w:num w:numId="10" w16cid:durableId="8252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01"/>
    <w:rsid w:val="000038BA"/>
    <w:rsid w:val="00006671"/>
    <w:rsid w:val="000112B5"/>
    <w:rsid w:val="00031231"/>
    <w:rsid w:val="00032B71"/>
    <w:rsid w:val="00033847"/>
    <w:rsid w:val="000611AA"/>
    <w:rsid w:val="0008793E"/>
    <w:rsid w:val="000A4F4F"/>
    <w:rsid w:val="000A5B39"/>
    <w:rsid w:val="000D181F"/>
    <w:rsid w:val="000D53D3"/>
    <w:rsid w:val="000E0301"/>
    <w:rsid w:val="000E694E"/>
    <w:rsid w:val="000F2619"/>
    <w:rsid w:val="0011068D"/>
    <w:rsid w:val="00123047"/>
    <w:rsid w:val="0015500A"/>
    <w:rsid w:val="00176D95"/>
    <w:rsid w:val="001A76BD"/>
    <w:rsid w:val="001B48CA"/>
    <w:rsid w:val="001F385C"/>
    <w:rsid w:val="001F73ED"/>
    <w:rsid w:val="00200380"/>
    <w:rsid w:val="00200BE6"/>
    <w:rsid w:val="00205054"/>
    <w:rsid w:val="00217095"/>
    <w:rsid w:val="002261C4"/>
    <w:rsid w:val="00226562"/>
    <w:rsid w:val="0023794F"/>
    <w:rsid w:val="00246D73"/>
    <w:rsid w:val="00251713"/>
    <w:rsid w:val="002613BB"/>
    <w:rsid w:val="0026565A"/>
    <w:rsid w:val="00266A10"/>
    <w:rsid w:val="002752B0"/>
    <w:rsid w:val="0028609A"/>
    <w:rsid w:val="002C2D4D"/>
    <w:rsid w:val="002D52A2"/>
    <w:rsid w:val="002E6CB5"/>
    <w:rsid w:val="002F4B83"/>
    <w:rsid w:val="002F6EC9"/>
    <w:rsid w:val="003244B2"/>
    <w:rsid w:val="00333682"/>
    <w:rsid w:val="00342113"/>
    <w:rsid w:val="0037159C"/>
    <w:rsid w:val="0037550C"/>
    <w:rsid w:val="0037652C"/>
    <w:rsid w:val="0038682C"/>
    <w:rsid w:val="00387F29"/>
    <w:rsid w:val="00394112"/>
    <w:rsid w:val="00396817"/>
    <w:rsid w:val="003A50EE"/>
    <w:rsid w:val="003D152F"/>
    <w:rsid w:val="003E6149"/>
    <w:rsid w:val="00401D36"/>
    <w:rsid w:val="004056CA"/>
    <w:rsid w:val="00415A0F"/>
    <w:rsid w:val="00421299"/>
    <w:rsid w:val="00434CE8"/>
    <w:rsid w:val="00443110"/>
    <w:rsid w:val="00444CBD"/>
    <w:rsid w:val="00445AE0"/>
    <w:rsid w:val="00447425"/>
    <w:rsid w:val="004563AE"/>
    <w:rsid w:val="00476240"/>
    <w:rsid w:val="00477105"/>
    <w:rsid w:val="004B28CA"/>
    <w:rsid w:val="004B44AF"/>
    <w:rsid w:val="005115A6"/>
    <w:rsid w:val="00517460"/>
    <w:rsid w:val="005175AC"/>
    <w:rsid w:val="00536A5E"/>
    <w:rsid w:val="00562253"/>
    <w:rsid w:val="00565C1C"/>
    <w:rsid w:val="00583EDA"/>
    <w:rsid w:val="00591D93"/>
    <w:rsid w:val="005923AE"/>
    <w:rsid w:val="005A515D"/>
    <w:rsid w:val="005B5F09"/>
    <w:rsid w:val="005C03E5"/>
    <w:rsid w:val="005C161F"/>
    <w:rsid w:val="005D5D4A"/>
    <w:rsid w:val="005D75AE"/>
    <w:rsid w:val="006057D2"/>
    <w:rsid w:val="006155B3"/>
    <w:rsid w:val="006175CC"/>
    <w:rsid w:val="00622E89"/>
    <w:rsid w:val="0063222D"/>
    <w:rsid w:val="00660577"/>
    <w:rsid w:val="00661BD8"/>
    <w:rsid w:val="006625C1"/>
    <w:rsid w:val="00670928"/>
    <w:rsid w:val="00670BD4"/>
    <w:rsid w:val="006925BC"/>
    <w:rsid w:val="006A0A40"/>
    <w:rsid w:val="006B4798"/>
    <w:rsid w:val="007011D5"/>
    <w:rsid w:val="00701FE9"/>
    <w:rsid w:val="00737413"/>
    <w:rsid w:val="00752839"/>
    <w:rsid w:val="00755725"/>
    <w:rsid w:val="00755E83"/>
    <w:rsid w:val="00762109"/>
    <w:rsid w:val="007663B3"/>
    <w:rsid w:val="00766F90"/>
    <w:rsid w:val="007C354F"/>
    <w:rsid w:val="007D342D"/>
    <w:rsid w:val="00825A1C"/>
    <w:rsid w:val="00826287"/>
    <w:rsid w:val="00826F97"/>
    <w:rsid w:val="008378D9"/>
    <w:rsid w:val="0085535A"/>
    <w:rsid w:val="00861003"/>
    <w:rsid w:val="008610F3"/>
    <w:rsid w:val="00884030"/>
    <w:rsid w:val="008923D2"/>
    <w:rsid w:val="00892AB9"/>
    <w:rsid w:val="008A6264"/>
    <w:rsid w:val="008C3EE1"/>
    <w:rsid w:val="008D73D9"/>
    <w:rsid w:val="008E4DA5"/>
    <w:rsid w:val="008F6417"/>
    <w:rsid w:val="00901FB2"/>
    <w:rsid w:val="00923FCE"/>
    <w:rsid w:val="00934ABA"/>
    <w:rsid w:val="00944DEC"/>
    <w:rsid w:val="00953060"/>
    <w:rsid w:val="009627E5"/>
    <w:rsid w:val="009844D8"/>
    <w:rsid w:val="00996B13"/>
    <w:rsid w:val="009A4BCD"/>
    <w:rsid w:val="009A6717"/>
    <w:rsid w:val="009B3C8E"/>
    <w:rsid w:val="009B4CAB"/>
    <w:rsid w:val="009B78D2"/>
    <w:rsid w:val="009C225E"/>
    <w:rsid w:val="009C5D6B"/>
    <w:rsid w:val="009D4B26"/>
    <w:rsid w:val="009D6FC4"/>
    <w:rsid w:val="009E61BC"/>
    <w:rsid w:val="009F1FEB"/>
    <w:rsid w:val="00A21F01"/>
    <w:rsid w:val="00A32877"/>
    <w:rsid w:val="00A61682"/>
    <w:rsid w:val="00AC1185"/>
    <w:rsid w:val="00AD4149"/>
    <w:rsid w:val="00AE17A8"/>
    <w:rsid w:val="00B01EAC"/>
    <w:rsid w:val="00B05361"/>
    <w:rsid w:val="00B276CF"/>
    <w:rsid w:val="00B73846"/>
    <w:rsid w:val="00B73DB2"/>
    <w:rsid w:val="00B808F6"/>
    <w:rsid w:val="00B84D39"/>
    <w:rsid w:val="00B85CEA"/>
    <w:rsid w:val="00B95237"/>
    <w:rsid w:val="00B957BD"/>
    <w:rsid w:val="00BA083E"/>
    <w:rsid w:val="00BC5DCF"/>
    <w:rsid w:val="00BE1277"/>
    <w:rsid w:val="00BE3811"/>
    <w:rsid w:val="00BF0A9F"/>
    <w:rsid w:val="00BF4446"/>
    <w:rsid w:val="00BF79F7"/>
    <w:rsid w:val="00C23E93"/>
    <w:rsid w:val="00C24031"/>
    <w:rsid w:val="00C47DE1"/>
    <w:rsid w:val="00C57AFD"/>
    <w:rsid w:val="00C60410"/>
    <w:rsid w:val="00C70B81"/>
    <w:rsid w:val="00C90E31"/>
    <w:rsid w:val="00CA2A9F"/>
    <w:rsid w:val="00D13E80"/>
    <w:rsid w:val="00D26B93"/>
    <w:rsid w:val="00D27A5E"/>
    <w:rsid w:val="00D4331C"/>
    <w:rsid w:val="00D47B37"/>
    <w:rsid w:val="00D7218A"/>
    <w:rsid w:val="00D861B6"/>
    <w:rsid w:val="00DA27C4"/>
    <w:rsid w:val="00DA43F7"/>
    <w:rsid w:val="00DB09EE"/>
    <w:rsid w:val="00DB4C07"/>
    <w:rsid w:val="00DC1442"/>
    <w:rsid w:val="00DC5FDB"/>
    <w:rsid w:val="00DC7BAC"/>
    <w:rsid w:val="00DE2C2E"/>
    <w:rsid w:val="00DE3346"/>
    <w:rsid w:val="00DE7D3C"/>
    <w:rsid w:val="00DF46EB"/>
    <w:rsid w:val="00DF74AB"/>
    <w:rsid w:val="00E23E3B"/>
    <w:rsid w:val="00E26E56"/>
    <w:rsid w:val="00E73DB0"/>
    <w:rsid w:val="00E802AE"/>
    <w:rsid w:val="00E84796"/>
    <w:rsid w:val="00E90918"/>
    <w:rsid w:val="00EB01AA"/>
    <w:rsid w:val="00EB319A"/>
    <w:rsid w:val="00EC0001"/>
    <w:rsid w:val="00EC043B"/>
    <w:rsid w:val="00EC1214"/>
    <w:rsid w:val="00ED5FEB"/>
    <w:rsid w:val="00EE1DEA"/>
    <w:rsid w:val="00EE551B"/>
    <w:rsid w:val="00F31C99"/>
    <w:rsid w:val="00F349AC"/>
    <w:rsid w:val="00F821A4"/>
    <w:rsid w:val="00FB1FBE"/>
    <w:rsid w:val="00FC09F5"/>
    <w:rsid w:val="00FD2CD1"/>
    <w:rsid w:val="00FD3083"/>
    <w:rsid w:val="00FD617A"/>
    <w:rsid w:val="00FD67CB"/>
    <w:rsid w:val="077718A6"/>
    <w:rsid w:val="4E3803C4"/>
    <w:rsid w:val="4FFC0C04"/>
    <w:rsid w:val="76D4A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6878AD"/>
  <w15:chartTrackingRefBased/>
  <w15:docId w15:val="{605CC4EE-3344-44FE-AD63-EB7AB8B8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1C"/>
    <w:rPr>
      <w:rFonts w:ascii="Arial" w:hAnsi="Arial"/>
      <w:sz w:val="24"/>
      <w:szCs w:val="22"/>
      <w:lang w:eastAsia="en-US"/>
    </w:rPr>
  </w:style>
  <w:style w:type="paragraph" w:styleId="Heading1">
    <w:name w:val="heading 1"/>
    <w:basedOn w:val="Normal"/>
    <w:next w:val="Normal"/>
    <w:link w:val="Heading1Char"/>
    <w:uiPriority w:val="9"/>
    <w:qFormat/>
    <w:rsid w:val="005175AC"/>
    <w:pPr>
      <w:keepNext/>
      <w:spacing w:before="360" w:after="180"/>
      <w:outlineLvl w:val="0"/>
    </w:pPr>
    <w:rPr>
      <w:rFonts w:eastAsiaTheme="majorEastAsia" w:cstheme="majorBidi"/>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01"/>
    <w:pPr>
      <w:ind w:left="720"/>
      <w:contextualSpacing/>
    </w:pPr>
  </w:style>
  <w:style w:type="paragraph" w:customStyle="1" w:styleId="Default">
    <w:name w:val="Default"/>
    <w:rsid w:val="0037550C"/>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37550C"/>
    <w:rPr>
      <w:sz w:val="16"/>
      <w:szCs w:val="16"/>
    </w:rPr>
  </w:style>
  <w:style w:type="paragraph" w:styleId="CommentText">
    <w:name w:val="annotation text"/>
    <w:basedOn w:val="Normal"/>
    <w:link w:val="CommentTextChar"/>
    <w:uiPriority w:val="99"/>
    <w:semiHidden/>
    <w:unhideWhenUsed/>
    <w:rsid w:val="0037550C"/>
    <w:rPr>
      <w:sz w:val="20"/>
      <w:szCs w:val="20"/>
    </w:rPr>
  </w:style>
  <w:style w:type="character" w:customStyle="1" w:styleId="CommentTextChar">
    <w:name w:val="Comment Text Char"/>
    <w:link w:val="CommentText"/>
    <w:uiPriority w:val="99"/>
    <w:semiHidden/>
    <w:rsid w:val="0037550C"/>
    <w:rPr>
      <w:sz w:val="20"/>
      <w:szCs w:val="20"/>
    </w:rPr>
  </w:style>
  <w:style w:type="paragraph" w:styleId="BalloonText">
    <w:name w:val="Balloon Text"/>
    <w:basedOn w:val="Normal"/>
    <w:link w:val="BalloonTextChar"/>
    <w:uiPriority w:val="99"/>
    <w:semiHidden/>
    <w:unhideWhenUsed/>
    <w:rsid w:val="0037550C"/>
    <w:rPr>
      <w:rFonts w:ascii="Tahoma" w:hAnsi="Tahoma" w:cs="Tahoma"/>
      <w:sz w:val="16"/>
      <w:szCs w:val="16"/>
    </w:rPr>
  </w:style>
  <w:style w:type="character" w:customStyle="1" w:styleId="BalloonTextChar">
    <w:name w:val="Balloon Text Char"/>
    <w:link w:val="BalloonText"/>
    <w:uiPriority w:val="99"/>
    <w:semiHidden/>
    <w:rsid w:val="0037550C"/>
    <w:rPr>
      <w:rFonts w:ascii="Tahoma" w:hAnsi="Tahoma" w:cs="Tahoma"/>
      <w:sz w:val="16"/>
      <w:szCs w:val="16"/>
    </w:rPr>
  </w:style>
  <w:style w:type="table" w:styleId="TableGrid">
    <w:name w:val="Table Grid"/>
    <w:basedOn w:val="TableNormal"/>
    <w:uiPriority w:val="59"/>
    <w:rsid w:val="00371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159C"/>
    <w:rPr>
      <w:color w:val="0000FF"/>
      <w:u w:val="single"/>
    </w:rPr>
  </w:style>
  <w:style w:type="paragraph" w:styleId="FootnoteText">
    <w:name w:val="footnote text"/>
    <w:basedOn w:val="Normal"/>
    <w:link w:val="FootnoteTextChar"/>
    <w:unhideWhenUsed/>
    <w:rsid w:val="00F821A4"/>
    <w:rPr>
      <w:sz w:val="20"/>
      <w:szCs w:val="20"/>
    </w:rPr>
  </w:style>
  <w:style w:type="character" w:customStyle="1" w:styleId="FootnoteTextChar">
    <w:name w:val="Footnote Text Char"/>
    <w:link w:val="FootnoteText"/>
    <w:rsid w:val="00F821A4"/>
    <w:rPr>
      <w:sz w:val="20"/>
      <w:szCs w:val="20"/>
    </w:rPr>
  </w:style>
  <w:style w:type="character" w:styleId="FootnoteReference">
    <w:name w:val="footnote reference"/>
    <w:uiPriority w:val="99"/>
    <w:semiHidden/>
    <w:unhideWhenUsed/>
    <w:rsid w:val="00F821A4"/>
    <w:rPr>
      <w:vertAlign w:val="superscript"/>
    </w:rPr>
  </w:style>
  <w:style w:type="character" w:styleId="FollowedHyperlink">
    <w:name w:val="FollowedHyperlink"/>
    <w:uiPriority w:val="99"/>
    <w:semiHidden/>
    <w:unhideWhenUsed/>
    <w:rsid w:val="00CA2A9F"/>
    <w:rPr>
      <w:color w:val="800080"/>
      <w:u w:val="single"/>
    </w:rPr>
  </w:style>
  <w:style w:type="paragraph" w:styleId="CommentSubject">
    <w:name w:val="annotation subject"/>
    <w:basedOn w:val="CommentText"/>
    <w:next w:val="CommentText"/>
    <w:link w:val="CommentSubjectChar"/>
    <w:uiPriority w:val="99"/>
    <w:semiHidden/>
    <w:unhideWhenUsed/>
    <w:rsid w:val="00562253"/>
    <w:rPr>
      <w:b/>
      <w:bCs/>
    </w:rPr>
  </w:style>
  <w:style w:type="character" w:customStyle="1" w:styleId="CommentSubjectChar">
    <w:name w:val="Comment Subject Char"/>
    <w:link w:val="CommentSubject"/>
    <w:uiPriority w:val="99"/>
    <w:semiHidden/>
    <w:rsid w:val="00562253"/>
    <w:rPr>
      <w:b/>
      <w:bCs/>
      <w:sz w:val="20"/>
      <w:szCs w:val="20"/>
    </w:rPr>
  </w:style>
  <w:style w:type="paragraph" w:styleId="Header">
    <w:name w:val="header"/>
    <w:basedOn w:val="Normal"/>
    <w:link w:val="HeaderChar"/>
    <w:uiPriority w:val="99"/>
    <w:unhideWhenUsed/>
    <w:rsid w:val="00394112"/>
    <w:pPr>
      <w:tabs>
        <w:tab w:val="center" w:pos="4513"/>
        <w:tab w:val="right" w:pos="9026"/>
      </w:tabs>
    </w:pPr>
  </w:style>
  <w:style w:type="character" w:customStyle="1" w:styleId="HeaderChar">
    <w:name w:val="Header Char"/>
    <w:basedOn w:val="DefaultParagraphFont"/>
    <w:link w:val="Header"/>
    <w:uiPriority w:val="99"/>
    <w:rsid w:val="00394112"/>
  </w:style>
  <w:style w:type="paragraph" w:styleId="Footer">
    <w:name w:val="footer"/>
    <w:basedOn w:val="Normal"/>
    <w:link w:val="FooterChar"/>
    <w:uiPriority w:val="99"/>
    <w:unhideWhenUsed/>
    <w:rsid w:val="00394112"/>
    <w:pPr>
      <w:tabs>
        <w:tab w:val="center" w:pos="4513"/>
        <w:tab w:val="right" w:pos="9026"/>
      </w:tabs>
    </w:pPr>
  </w:style>
  <w:style w:type="character" w:customStyle="1" w:styleId="FooterChar">
    <w:name w:val="Footer Char"/>
    <w:basedOn w:val="DefaultParagraphFont"/>
    <w:link w:val="Footer"/>
    <w:uiPriority w:val="99"/>
    <w:rsid w:val="00394112"/>
  </w:style>
  <w:style w:type="character" w:customStyle="1" w:styleId="Heading1Char">
    <w:name w:val="Heading 1 Char"/>
    <w:basedOn w:val="DefaultParagraphFont"/>
    <w:link w:val="Heading1"/>
    <w:uiPriority w:val="9"/>
    <w:rsid w:val="005175AC"/>
    <w:rPr>
      <w:rFonts w:ascii="Arial" w:eastAsiaTheme="majorEastAsia" w:hAnsi="Arial" w:cstheme="majorBidi"/>
      <w:b/>
      <w:bCs/>
      <w:kern w:val="32"/>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89785">
      <w:bodyDiv w:val="1"/>
      <w:marLeft w:val="0"/>
      <w:marRight w:val="0"/>
      <w:marTop w:val="0"/>
      <w:marBottom w:val="0"/>
      <w:divBdr>
        <w:top w:val="none" w:sz="0" w:space="0" w:color="auto"/>
        <w:left w:val="none" w:sz="0" w:space="0" w:color="auto"/>
        <w:bottom w:val="none" w:sz="0" w:space="0" w:color="auto"/>
        <w:right w:val="none" w:sz="0" w:space="0" w:color="auto"/>
      </w:divBdr>
    </w:div>
    <w:div w:id="921529378">
      <w:bodyDiv w:val="1"/>
      <w:marLeft w:val="0"/>
      <w:marRight w:val="0"/>
      <w:marTop w:val="0"/>
      <w:marBottom w:val="0"/>
      <w:divBdr>
        <w:top w:val="none" w:sz="0" w:space="0" w:color="auto"/>
        <w:left w:val="none" w:sz="0" w:space="0" w:color="auto"/>
        <w:bottom w:val="none" w:sz="0" w:space="0" w:color="auto"/>
        <w:right w:val="none" w:sz="0" w:space="0" w:color="auto"/>
      </w:divBdr>
    </w:div>
    <w:div w:id="1876769703">
      <w:bodyDiv w:val="1"/>
      <w:marLeft w:val="0"/>
      <w:marRight w:val="0"/>
      <w:marTop w:val="0"/>
      <w:marBottom w:val="0"/>
      <w:divBdr>
        <w:top w:val="none" w:sz="0" w:space="0" w:color="auto"/>
        <w:left w:val="none" w:sz="0" w:space="0" w:color="auto"/>
        <w:bottom w:val="none" w:sz="0" w:space="0" w:color="auto"/>
        <w:right w:val="none" w:sz="0" w:space="0" w:color="auto"/>
      </w:divBdr>
    </w:div>
    <w:div w:id="19738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ykingston.kingston.ac.uk/Pages/The-Kingston-Award.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1E9C680-12D6-0F49-BBA5-EF766A4EF943}">
  <ds:schemaRefs>
    <ds:schemaRef ds:uri="http://schemas.openxmlformats.org/officeDocument/2006/bibliography"/>
  </ds:schemaRefs>
</ds:datastoreItem>
</file>

<file path=customXml/itemProps2.xml><?xml version="1.0" encoding="utf-8"?>
<ds:datastoreItem xmlns:ds="http://schemas.openxmlformats.org/officeDocument/2006/customXml" ds:itemID="{E8203860-052D-9347-882A-AF3A603ADD0A}">
  <ds:schemaRefs>
    <ds:schemaRef ds:uri="http://schemas.microsoft.com/sharepoint/v3/contenttype/forms"/>
  </ds:schemaRefs>
</ds:datastoreItem>
</file>

<file path=customXml/itemProps3.xml><?xml version="1.0" encoding="utf-8"?>
<ds:datastoreItem xmlns:ds="http://schemas.openxmlformats.org/officeDocument/2006/customXml" ds:itemID="{5348537E-4F61-4C98-B1ED-70DB1F39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EF972-886D-4F26-AE30-C3AD2FA791B7}">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7F772771-3CD6-C34D-91DE-C63BEC3F3F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2623</Characters>
  <Application>Microsoft Office Word</Application>
  <DocSecurity>0</DocSecurity>
  <Lines>114</Lines>
  <Paragraphs>77</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University services and resources for different types of collaborative provision</dc:title>
  <dc:subject/>
  <dc:creator>Brown, Clare</dc:creator>
  <cp:keywords/>
  <cp:lastModifiedBy>Amir, Talha</cp:lastModifiedBy>
  <cp:revision>69</cp:revision>
  <cp:lastPrinted>2018-09-06T21:55:00Z</cp:lastPrinted>
  <dcterms:created xsi:type="dcterms:W3CDTF">2022-04-05T21:58:00Z</dcterms:created>
  <dcterms:modified xsi:type="dcterms:W3CDTF">2025-08-05T12:48:00Z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display_urn:schemas-microsoft-com:office:office#Editor">
    <vt:lpwstr>Connor, Sarah</vt:lpwstr>
  </property>
  <property fmtid="{D5CDD505-2E9C-101B-9397-08002B2CF9AE}" pid="5" name="Order">
    <vt:lpwstr>1701300.00000000</vt:lpwstr>
  </property>
  <property fmtid="{D5CDD505-2E9C-101B-9397-08002B2CF9AE}" pid="6" name="Document Subject">
    <vt:lpwstr/>
  </property>
  <property fmtid="{D5CDD505-2E9C-101B-9397-08002B2CF9AE}" pid="7" name="display_urn:schemas-microsoft-com:office:office#Author">
    <vt:lpwstr>Connor, Sarah</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KU02390@kingston.ac.uk</vt:lpwstr>
  </property>
  <property fmtid="{D5CDD505-2E9C-101B-9397-08002B2CF9AE}" pid="14" name="MSIP_Label_3b551598-29da-492a-8b9f-8358cd43dd03_SetDate">
    <vt:lpwstr>2020-11-02T11:58:20.7490163Z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340abc94-ce41-4003-badd-10ab2845c452</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ies>
</file>