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1BA16" w14:textId="6BD80C27" w:rsidR="00F05D92" w:rsidRPr="00414813" w:rsidRDefault="00F05D92" w:rsidP="00414813">
      <w:pPr>
        <w:pStyle w:val="Heading1"/>
        <w:rPr>
          <w:lang w:val="en-GB"/>
        </w:rPr>
      </w:pPr>
      <w:r w:rsidRPr="00414813">
        <w:rPr>
          <w:lang w:val="en-GB"/>
        </w:rPr>
        <w:t>Guidance</w:t>
      </w:r>
      <w:r w:rsidR="00ED0EB2" w:rsidRPr="00414813">
        <w:rPr>
          <w:lang w:val="en-GB"/>
        </w:rPr>
        <w:t xml:space="preserve"> </w:t>
      </w:r>
      <w:r w:rsidRPr="00414813">
        <w:rPr>
          <w:lang w:val="en-GB"/>
        </w:rPr>
        <w:t>(ii)</w:t>
      </w:r>
    </w:p>
    <w:p w14:paraId="4F93B0ED" w14:textId="1404CFD4" w:rsidR="00445A42" w:rsidRDefault="00F05D92" w:rsidP="0053715B">
      <w:pPr>
        <w:pStyle w:val="Heading1"/>
        <w:rPr>
          <w:lang w:val="en-GB"/>
        </w:rPr>
      </w:pPr>
      <w:r w:rsidRPr="00414813">
        <w:rPr>
          <w:lang w:val="en-GB"/>
        </w:rPr>
        <w:t xml:space="preserve">Current Fee Levels </w:t>
      </w:r>
    </w:p>
    <w:p w14:paraId="002A8543" w14:textId="77777777" w:rsidR="00FA38FE" w:rsidRDefault="00FA38FE" w:rsidP="00FA38FE">
      <w:pPr>
        <w:rPr>
          <w:lang w:val="en-GB"/>
        </w:rPr>
      </w:pPr>
    </w:p>
    <w:p w14:paraId="57D00152" w14:textId="6AF1B52E" w:rsidR="00833691" w:rsidRDefault="00B52978" w:rsidP="00833691">
      <w:pPr>
        <w:pStyle w:val="Heading2"/>
        <w:rPr>
          <w:lang w:val="en-GB"/>
        </w:rPr>
      </w:pPr>
      <w:r>
        <w:rPr>
          <w:lang w:val="en-GB"/>
        </w:rPr>
        <w:t>Validation and Review Events</w:t>
      </w:r>
    </w:p>
    <w:p w14:paraId="2E64AFD0" w14:textId="355FE677" w:rsidR="003A5ADF" w:rsidRDefault="003A5ADF" w:rsidP="003A5ADF">
      <w:pPr>
        <w:rPr>
          <w:rFonts w:cs="Arial"/>
          <w:szCs w:val="24"/>
          <w:lang w:val="en-GB"/>
        </w:rPr>
      </w:pPr>
      <w:r w:rsidRPr="0053715B">
        <w:rPr>
          <w:rStyle w:val="Heading3Char"/>
        </w:rPr>
        <w:t>Validation and review fee</w:t>
      </w:r>
    </w:p>
    <w:p w14:paraId="11F7D194" w14:textId="77777777" w:rsidR="0016784B" w:rsidRPr="00414813" w:rsidRDefault="0016784B" w:rsidP="003A5ADF">
      <w:pPr>
        <w:rPr>
          <w:rFonts w:cs="Arial"/>
          <w:szCs w:val="24"/>
          <w:lang w:val="en-GB"/>
        </w:rPr>
      </w:pPr>
    </w:p>
    <w:p w14:paraId="52E25E14" w14:textId="62E10FB5" w:rsidR="00E55366" w:rsidRDefault="00DA0720" w:rsidP="00B710EC">
      <w:pPr>
        <w:pStyle w:val="ListParagraph"/>
        <w:numPr>
          <w:ilvl w:val="0"/>
          <w:numId w:val="9"/>
        </w:numPr>
        <w:ind w:hanging="436"/>
        <w:rPr>
          <w:rFonts w:cs="Arial"/>
          <w:szCs w:val="24"/>
          <w:lang w:val="en-GB"/>
        </w:rPr>
      </w:pPr>
      <w:r>
        <w:rPr>
          <w:rFonts w:cs="Arial"/>
          <w:szCs w:val="24"/>
          <w:lang w:val="en-GB"/>
        </w:rPr>
        <w:t>The f</w:t>
      </w:r>
      <w:r w:rsidR="003A5ADF" w:rsidRPr="0053715B">
        <w:rPr>
          <w:rFonts w:cs="Arial"/>
          <w:szCs w:val="24"/>
          <w:lang w:val="en-GB"/>
        </w:rPr>
        <w:t>ee payable to the University by the collaborative partner</w:t>
      </w:r>
      <w:r w:rsidR="00DA5F1B">
        <w:rPr>
          <w:rFonts w:cs="Arial"/>
          <w:szCs w:val="24"/>
          <w:lang w:val="en-GB"/>
        </w:rPr>
        <w:t xml:space="preserve"> for supporting a validation or review event</w:t>
      </w:r>
      <w:r w:rsidR="007A2EA3">
        <w:rPr>
          <w:rFonts w:cs="Arial"/>
          <w:szCs w:val="24"/>
          <w:lang w:val="en-GB"/>
        </w:rPr>
        <w:t xml:space="preserve"> is n</w:t>
      </w:r>
      <w:r w:rsidR="003A5ADF" w:rsidRPr="0053715B">
        <w:rPr>
          <w:rFonts w:cs="Arial"/>
          <w:szCs w:val="24"/>
          <w:lang w:val="en-GB"/>
        </w:rPr>
        <w:t xml:space="preserve">ormally </w:t>
      </w:r>
      <w:r w:rsidR="003A5ADF" w:rsidRPr="0053715B">
        <w:rPr>
          <w:rFonts w:cs="Arial"/>
          <w:b/>
          <w:szCs w:val="24"/>
          <w:lang w:val="en-GB"/>
        </w:rPr>
        <w:t>£</w:t>
      </w:r>
      <w:r w:rsidR="00D82D03">
        <w:rPr>
          <w:rFonts w:cs="Arial"/>
          <w:b/>
          <w:szCs w:val="24"/>
          <w:lang w:val="en-GB"/>
        </w:rPr>
        <w:t>10</w:t>
      </w:r>
      <w:r w:rsidR="003A5ADF" w:rsidRPr="0053715B">
        <w:rPr>
          <w:rFonts w:cs="Arial"/>
          <w:b/>
          <w:szCs w:val="24"/>
          <w:lang w:val="en-GB"/>
        </w:rPr>
        <w:t>,000 per event</w:t>
      </w:r>
      <w:r w:rsidR="003A5ADF" w:rsidRPr="0053715B">
        <w:rPr>
          <w:rFonts w:cs="Arial"/>
          <w:szCs w:val="24"/>
          <w:lang w:val="en-GB"/>
        </w:rPr>
        <w:t xml:space="preserve"> (plus expenses and panel member fees)</w:t>
      </w:r>
      <w:r w:rsidR="00744834">
        <w:rPr>
          <w:rFonts w:cs="Arial"/>
          <w:szCs w:val="24"/>
          <w:lang w:val="en-GB"/>
        </w:rPr>
        <w:t xml:space="preserve">, where more than one course is being validated at the same event the total fee </w:t>
      </w:r>
      <w:r w:rsidR="00687987">
        <w:rPr>
          <w:rFonts w:cs="Arial"/>
          <w:szCs w:val="24"/>
          <w:lang w:val="en-GB"/>
        </w:rPr>
        <w:t xml:space="preserve">will be negotiated </w:t>
      </w:r>
      <w:r w:rsidR="00FF5281">
        <w:rPr>
          <w:rFonts w:cs="Arial"/>
          <w:szCs w:val="24"/>
          <w:lang w:val="en-GB"/>
        </w:rPr>
        <w:t>with the collaborative partner.</w:t>
      </w:r>
    </w:p>
    <w:p w14:paraId="22B004EE" w14:textId="77777777" w:rsidR="00E243B0" w:rsidRPr="0053715B" w:rsidRDefault="00E243B0" w:rsidP="00E243B0">
      <w:pPr>
        <w:pStyle w:val="ListParagraph"/>
        <w:rPr>
          <w:rFonts w:cs="Arial"/>
          <w:szCs w:val="24"/>
          <w:lang w:val="en-GB"/>
        </w:rPr>
      </w:pPr>
    </w:p>
    <w:p w14:paraId="513FF404" w14:textId="4C2BD29D" w:rsidR="00E55366" w:rsidRPr="00414813" w:rsidRDefault="00615F06" w:rsidP="00F04854">
      <w:pPr>
        <w:pStyle w:val="ListParagraph"/>
        <w:numPr>
          <w:ilvl w:val="0"/>
          <w:numId w:val="9"/>
        </w:numPr>
        <w:ind w:hanging="436"/>
        <w:rPr>
          <w:rFonts w:cs="Arial"/>
          <w:szCs w:val="24"/>
          <w:lang w:val="en-GB"/>
        </w:rPr>
      </w:pPr>
      <w:r>
        <w:rPr>
          <w:rFonts w:cs="Arial"/>
          <w:szCs w:val="24"/>
          <w:lang w:val="en-GB"/>
        </w:rPr>
        <w:t>T</w:t>
      </w:r>
      <w:r w:rsidR="007A2EA3">
        <w:rPr>
          <w:rFonts w:cs="Arial"/>
          <w:szCs w:val="24"/>
          <w:lang w:val="en-GB"/>
        </w:rPr>
        <w:t xml:space="preserve">he fee </w:t>
      </w:r>
      <w:r w:rsidR="0035645E">
        <w:rPr>
          <w:rFonts w:cs="Arial"/>
          <w:szCs w:val="24"/>
          <w:lang w:val="en-GB"/>
        </w:rPr>
        <w:t xml:space="preserve">is </w:t>
      </w:r>
      <w:r w:rsidR="003A5ADF" w:rsidRPr="00414813">
        <w:rPr>
          <w:rFonts w:cs="Arial"/>
          <w:szCs w:val="24"/>
          <w:lang w:val="en-GB"/>
        </w:rPr>
        <w:t xml:space="preserve">to be </w:t>
      </w:r>
      <w:r w:rsidR="00BE24D9">
        <w:rPr>
          <w:rFonts w:cs="Arial"/>
          <w:szCs w:val="24"/>
          <w:lang w:val="en-GB"/>
        </w:rPr>
        <w:t xml:space="preserve">agreed </w:t>
      </w:r>
      <w:r w:rsidR="00C81FE0">
        <w:rPr>
          <w:rFonts w:cs="Arial"/>
          <w:szCs w:val="24"/>
          <w:lang w:val="en-GB"/>
        </w:rPr>
        <w:t xml:space="preserve">as part of </w:t>
      </w:r>
      <w:r w:rsidR="00261733">
        <w:rPr>
          <w:rFonts w:cs="Arial"/>
          <w:szCs w:val="24"/>
          <w:lang w:val="en-GB"/>
        </w:rPr>
        <w:t xml:space="preserve">the </w:t>
      </w:r>
      <w:r w:rsidR="00B563E6">
        <w:rPr>
          <w:rFonts w:cs="Arial"/>
          <w:szCs w:val="24"/>
          <w:lang w:val="en-GB"/>
        </w:rPr>
        <w:t>A2</w:t>
      </w:r>
      <w:r w:rsidR="004A131C">
        <w:rPr>
          <w:rFonts w:cs="Arial"/>
          <w:szCs w:val="24"/>
          <w:lang w:val="en-GB"/>
        </w:rPr>
        <w:t>b form</w:t>
      </w:r>
      <w:r w:rsidR="00BE24D9">
        <w:rPr>
          <w:rFonts w:cs="Arial"/>
          <w:szCs w:val="24"/>
          <w:lang w:val="en-GB"/>
        </w:rPr>
        <w:t xml:space="preserve"> and </w:t>
      </w:r>
      <w:r w:rsidR="007E3014">
        <w:rPr>
          <w:rFonts w:cs="Arial"/>
          <w:szCs w:val="24"/>
          <w:lang w:val="en-GB"/>
        </w:rPr>
        <w:t xml:space="preserve">should be </w:t>
      </w:r>
      <w:r w:rsidR="003A5ADF" w:rsidRPr="00414813">
        <w:rPr>
          <w:rFonts w:cs="Arial"/>
          <w:szCs w:val="24"/>
          <w:lang w:val="en-GB"/>
        </w:rPr>
        <w:t xml:space="preserve">paid after the </w:t>
      </w:r>
      <w:r w:rsidR="00B961F4" w:rsidRPr="00414813">
        <w:rPr>
          <w:rFonts w:cs="Arial"/>
          <w:szCs w:val="24"/>
          <w:lang w:val="en-GB"/>
        </w:rPr>
        <w:t>course</w:t>
      </w:r>
      <w:r w:rsidR="003A5ADF" w:rsidRPr="00414813">
        <w:rPr>
          <w:rFonts w:cs="Arial"/>
          <w:szCs w:val="24"/>
          <w:lang w:val="en-GB"/>
        </w:rPr>
        <w:t xml:space="preserve"> has been approved to proceed to</w:t>
      </w:r>
      <w:r w:rsidR="00E55366" w:rsidRPr="00414813">
        <w:rPr>
          <w:rFonts w:cs="Arial"/>
          <w:szCs w:val="24"/>
          <w:lang w:val="en-GB"/>
        </w:rPr>
        <w:t xml:space="preserve"> </w:t>
      </w:r>
      <w:r w:rsidR="003A5ADF" w:rsidRPr="00414813">
        <w:rPr>
          <w:rFonts w:cs="Arial"/>
          <w:szCs w:val="24"/>
          <w:lang w:val="en-GB"/>
        </w:rPr>
        <w:t>validation</w:t>
      </w:r>
      <w:r w:rsidR="007009F1">
        <w:rPr>
          <w:rFonts w:cs="Arial"/>
          <w:szCs w:val="24"/>
          <w:lang w:val="en-GB"/>
        </w:rPr>
        <w:t>.</w:t>
      </w:r>
      <w:r w:rsidR="00C81FE0">
        <w:rPr>
          <w:rFonts w:cs="Arial"/>
          <w:szCs w:val="24"/>
          <w:lang w:val="en-GB"/>
        </w:rPr>
        <w:t xml:space="preserve"> Payment of expenses and panel member fees will be invoiced to the partner on completion of the validation event.</w:t>
      </w:r>
    </w:p>
    <w:p w14:paraId="1683D115" w14:textId="77777777" w:rsidR="0016784B" w:rsidRDefault="0016784B" w:rsidP="0090153E">
      <w:pPr>
        <w:rPr>
          <w:rFonts w:cs="Arial"/>
          <w:i/>
          <w:iCs/>
          <w:szCs w:val="24"/>
          <w:lang w:val="en-GB"/>
        </w:rPr>
      </w:pPr>
    </w:p>
    <w:p w14:paraId="568F64DE" w14:textId="165D4819" w:rsidR="00601C93" w:rsidRDefault="00C7236E" w:rsidP="00B710EC">
      <w:pPr>
        <w:pStyle w:val="ListParagraph"/>
        <w:numPr>
          <w:ilvl w:val="0"/>
          <w:numId w:val="9"/>
        </w:numPr>
        <w:ind w:hanging="436"/>
        <w:rPr>
          <w:rFonts w:cs="Arial"/>
          <w:szCs w:val="24"/>
          <w:lang w:val="en-GB"/>
        </w:rPr>
      </w:pPr>
      <w:r w:rsidRPr="00B710EC">
        <w:rPr>
          <w:rFonts w:cs="Arial"/>
          <w:szCs w:val="24"/>
          <w:lang w:val="en-GB"/>
        </w:rPr>
        <w:t xml:space="preserve">Faculties should agree </w:t>
      </w:r>
      <w:r w:rsidR="004B30D0" w:rsidRPr="00B710EC">
        <w:rPr>
          <w:rFonts w:cs="Arial"/>
          <w:szCs w:val="24"/>
          <w:lang w:val="en-GB"/>
        </w:rPr>
        <w:t xml:space="preserve">with the partner </w:t>
      </w:r>
      <w:r w:rsidR="009A3418" w:rsidRPr="00B710EC">
        <w:rPr>
          <w:rFonts w:cs="Arial"/>
          <w:szCs w:val="24"/>
          <w:lang w:val="en-GB"/>
        </w:rPr>
        <w:t>any additional</w:t>
      </w:r>
      <w:r w:rsidRPr="00B710EC">
        <w:rPr>
          <w:rFonts w:cs="Arial"/>
          <w:szCs w:val="24"/>
          <w:lang w:val="en-GB"/>
        </w:rPr>
        <w:t xml:space="preserve"> cost</w:t>
      </w:r>
      <w:r w:rsidR="009A3418" w:rsidRPr="00B710EC">
        <w:rPr>
          <w:rFonts w:cs="Arial"/>
          <w:szCs w:val="24"/>
          <w:lang w:val="en-GB"/>
        </w:rPr>
        <w:t>s</w:t>
      </w:r>
      <w:r w:rsidRPr="00B710EC">
        <w:rPr>
          <w:rFonts w:cs="Arial"/>
          <w:szCs w:val="24"/>
          <w:lang w:val="en-GB"/>
        </w:rPr>
        <w:t xml:space="preserve"> they will charge the</w:t>
      </w:r>
      <w:r w:rsidR="00BE2ED1">
        <w:rPr>
          <w:rFonts w:cs="Arial"/>
          <w:szCs w:val="24"/>
          <w:lang w:val="en-GB"/>
        </w:rPr>
        <w:t xml:space="preserve">m </w:t>
      </w:r>
      <w:r w:rsidRPr="00B710EC">
        <w:rPr>
          <w:rFonts w:cs="Arial"/>
          <w:szCs w:val="24"/>
          <w:lang w:val="en-GB"/>
        </w:rPr>
        <w:t xml:space="preserve">to recover </w:t>
      </w:r>
      <w:r w:rsidR="000F3787">
        <w:rPr>
          <w:rFonts w:cs="Arial"/>
          <w:szCs w:val="24"/>
          <w:lang w:val="en-GB"/>
        </w:rPr>
        <w:t xml:space="preserve">any </w:t>
      </w:r>
      <w:r w:rsidR="00B018C8">
        <w:rPr>
          <w:rFonts w:cs="Arial"/>
          <w:szCs w:val="24"/>
          <w:lang w:val="en-GB"/>
        </w:rPr>
        <w:t>extra</w:t>
      </w:r>
      <w:r w:rsidRPr="00B710EC">
        <w:rPr>
          <w:rFonts w:cs="Arial"/>
          <w:szCs w:val="24"/>
          <w:lang w:val="en-GB"/>
        </w:rPr>
        <w:t xml:space="preserve"> cost</w:t>
      </w:r>
      <w:r w:rsidR="000F3787">
        <w:rPr>
          <w:rFonts w:cs="Arial"/>
          <w:szCs w:val="24"/>
          <w:lang w:val="en-GB"/>
        </w:rPr>
        <w:t>s</w:t>
      </w:r>
      <w:r w:rsidRPr="00B710EC">
        <w:rPr>
          <w:rFonts w:cs="Arial"/>
          <w:szCs w:val="24"/>
          <w:lang w:val="en-GB"/>
        </w:rPr>
        <w:t xml:space="preserve"> incurred </w:t>
      </w:r>
      <w:r w:rsidR="00C347FD" w:rsidRPr="00B710EC">
        <w:rPr>
          <w:rFonts w:cs="Arial"/>
          <w:szCs w:val="24"/>
          <w:lang w:val="en-GB"/>
        </w:rPr>
        <w:t xml:space="preserve">in supporting the event. </w:t>
      </w:r>
    </w:p>
    <w:p w14:paraId="1519FF91" w14:textId="77777777" w:rsidR="00320C0F" w:rsidRPr="00320C0F" w:rsidRDefault="00320C0F" w:rsidP="007F1561">
      <w:pPr>
        <w:pStyle w:val="ListParagraph"/>
        <w:rPr>
          <w:rFonts w:cs="Arial"/>
          <w:szCs w:val="24"/>
          <w:lang w:val="en-GB"/>
        </w:rPr>
      </w:pPr>
    </w:p>
    <w:p w14:paraId="24B028CD" w14:textId="7602AC44" w:rsidR="00320C0F" w:rsidRPr="00B710EC" w:rsidRDefault="00320C0F" w:rsidP="00B710EC">
      <w:pPr>
        <w:pStyle w:val="ListParagraph"/>
        <w:numPr>
          <w:ilvl w:val="0"/>
          <w:numId w:val="9"/>
        </w:numPr>
        <w:ind w:hanging="436"/>
        <w:rPr>
          <w:rFonts w:cs="Arial"/>
          <w:szCs w:val="24"/>
          <w:lang w:val="en-GB"/>
        </w:rPr>
      </w:pPr>
      <w:r>
        <w:rPr>
          <w:rFonts w:cs="Arial"/>
          <w:szCs w:val="24"/>
          <w:lang w:val="en-GB"/>
        </w:rPr>
        <w:t>A pro-rated rate will be agreed</w:t>
      </w:r>
      <w:r w:rsidR="008D6F15">
        <w:rPr>
          <w:rFonts w:cs="Arial"/>
          <w:szCs w:val="24"/>
          <w:lang w:val="en-GB"/>
        </w:rPr>
        <w:t xml:space="preserve"> between QAE, the faculty and the partner</w:t>
      </w:r>
      <w:r>
        <w:rPr>
          <w:rFonts w:cs="Arial"/>
          <w:szCs w:val="24"/>
          <w:lang w:val="en-GB"/>
        </w:rPr>
        <w:t xml:space="preserve"> for the validation o</w:t>
      </w:r>
      <w:r w:rsidR="00F449C0">
        <w:rPr>
          <w:rFonts w:cs="Arial"/>
          <w:szCs w:val="24"/>
          <w:lang w:val="en-GB"/>
        </w:rPr>
        <w:t>f</w:t>
      </w:r>
      <w:r>
        <w:rPr>
          <w:rFonts w:cs="Arial"/>
          <w:szCs w:val="24"/>
          <w:lang w:val="en-GB"/>
        </w:rPr>
        <w:t xml:space="preserve"> standalone module</w:t>
      </w:r>
      <w:r w:rsidR="00465F26">
        <w:rPr>
          <w:rFonts w:cs="Arial"/>
          <w:szCs w:val="24"/>
          <w:lang w:val="en-GB"/>
        </w:rPr>
        <w:t>s</w:t>
      </w:r>
      <w:r w:rsidR="008D6F15">
        <w:rPr>
          <w:rFonts w:cs="Arial"/>
          <w:szCs w:val="24"/>
          <w:lang w:val="en-GB"/>
        </w:rPr>
        <w:t>.</w:t>
      </w:r>
    </w:p>
    <w:p w14:paraId="37E04AF7" w14:textId="7DA68D03" w:rsidR="0016784B" w:rsidRPr="00C347FD" w:rsidRDefault="000176F6" w:rsidP="000176F6">
      <w:pPr>
        <w:tabs>
          <w:tab w:val="left" w:pos="7695"/>
        </w:tabs>
        <w:rPr>
          <w:rFonts w:cs="Arial"/>
          <w:szCs w:val="24"/>
          <w:lang w:val="en-GB"/>
        </w:rPr>
      </w:pPr>
      <w:r>
        <w:rPr>
          <w:rFonts w:cs="Arial"/>
          <w:szCs w:val="24"/>
          <w:lang w:val="en-GB"/>
        </w:rPr>
        <w:tab/>
      </w:r>
    </w:p>
    <w:p w14:paraId="0C4072F1" w14:textId="380B2455" w:rsidR="0016784B" w:rsidRPr="00414813" w:rsidRDefault="003A5ADF" w:rsidP="00C57E5F">
      <w:pPr>
        <w:pStyle w:val="Heading3"/>
        <w:rPr>
          <w:lang w:val="en-GB"/>
        </w:rPr>
      </w:pPr>
      <w:r w:rsidRPr="00C57E5F">
        <w:rPr>
          <w:lang w:val="en-GB"/>
        </w:rPr>
        <w:t>Articulation Agreement fee</w:t>
      </w:r>
    </w:p>
    <w:p w14:paraId="5A760042" w14:textId="3F46CDF3" w:rsidR="00E55366" w:rsidRPr="00414813" w:rsidRDefault="00DA0720" w:rsidP="00930C94">
      <w:pPr>
        <w:pStyle w:val="ListParagraph"/>
        <w:numPr>
          <w:ilvl w:val="0"/>
          <w:numId w:val="9"/>
        </w:numPr>
        <w:ind w:hanging="436"/>
        <w:rPr>
          <w:rFonts w:cs="Arial"/>
          <w:szCs w:val="24"/>
          <w:lang w:val="en-GB"/>
        </w:rPr>
      </w:pPr>
      <w:r>
        <w:rPr>
          <w:rFonts w:cs="Arial"/>
          <w:szCs w:val="24"/>
          <w:lang w:val="en-GB"/>
        </w:rPr>
        <w:t>The f</w:t>
      </w:r>
      <w:r w:rsidR="003A5ADF" w:rsidRPr="00B710EC">
        <w:rPr>
          <w:rFonts w:cs="Arial"/>
          <w:szCs w:val="24"/>
          <w:lang w:val="en-GB"/>
        </w:rPr>
        <w:t>ee payable to the University by the partner</w:t>
      </w:r>
      <w:r>
        <w:rPr>
          <w:rFonts w:cs="Arial"/>
          <w:szCs w:val="24"/>
          <w:lang w:val="en-GB"/>
        </w:rPr>
        <w:t xml:space="preserve"> is</w:t>
      </w:r>
      <w:r w:rsidR="003A5ADF" w:rsidRPr="00B710EC">
        <w:rPr>
          <w:rFonts w:cs="Arial"/>
          <w:szCs w:val="24"/>
          <w:lang w:val="en-GB"/>
        </w:rPr>
        <w:t xml:space="preserve"> </w:t>
      </w:r>
      <w:r>
        <w:rPr>
          <w:rFonts w:cs="Arial"/>
          <w:szCs w:val="24"/>
          <w:lang w:val="en-GB"/>
        </w:rPr>
        <w:t>n</w:t>
      </w:r>
      <w:r w:rsidR="003A5ADF" w:rsidRPr="00B710EC">
        <w:rPr>
          <w:rFonts w:cs="Arial"/>
          <w:szCs w:val="24"/>
          <w:lang w:val="en-GB"/>
        </w:rPr>
        <w:t xml:space="preserve">ormally </w:t>
      </w:r>
      <w:r w:rsidR="003A5ADF" w:rsidRPr="00930C94">
        <w:rPr>
          <w:rFonts w:cs="Arial"/>
          <w:szCs w:val="24"/>
          <w:lang w:val="en-GB"/>
        </w:rPr>
        <w:t>£1,000 per Articulation</w:t>
      </w:r>
      <w:r w:rsidR="0016784B" w:rsidRPr="00930C94">
        <w:rPr>
          <w:rFonts w:cs="Arial"/>
          <w:szCs w:val="24"/>
          <w:lang w:val="en-GB"/>
        </w:rPr>
        <w:t xml:space="preserve"> </w:t>
      </w:r>
      <w:r w:rsidR="003A5ADF" w:rsidRPr="00930C94">
        <w:rPr>
          <w:rFonts w:cs="Arial"/>
          <w:szCs w:val="24"/>
          <w:lang w:val="en-GB"/>
        </w:rPr>
        <w:t>Agreement</w:t>
      </w:r>
      <w:r w:rsidR="00930C94" w:rsidRPr="00930C94">
        <w:rPr>
          <w:rFonts w:cs="Arial"/>
          <w:szCs w:val="24"/>
          <w:lang w:val="en-GB"/>
        </w:rPr>
        <w:t xml:space="preserve"> </w:t>
      </w:r>
      <w:r w:rsidR="003A5ADF" w:rsidRPr="00414813">
        <w:rPr>
          <w:rFonts w:cs="Arial"/>
          <w:szCs w:val="24"/>
          <w:lang w:val="en-GB"/>
        </w:rPr>
        <w:t xml:space="preserve">to be paid after the Articulation Agreement has been approved to proceed to validation by the </w:t>
      </w:r>
      <w:r w:rsidR="00DE7EB5" w:rsidRPr="00414813">
        <w:rPr>
          <w:rFonts w:cs="Arial"/>
          <w:szCs w:val="24"/>
          <w:lang w:val="en-GB"/>
        </w:rPr>
        <w:t>Education</w:t>
      </w:r>
      <w:r w:rsidR="003A5ADF" w:rsidRPr="00414813">
        <w:rPr>
          <w:rFonts w:cs="Arial"/>
          <w:szCs w:val="24"/>
          <w:lang w:val="en-GB"/>
        </w:rPr>
        <w:t xml:space="preserve"> Committee</w:t>
      </w:r>
      <w:r w:rsidR="00141436">
        <w:rPr>
          <w:rFonts w:cs="Arial"/>
          <w:szCs w:val="24"/>
          <w:lang w:val="en-GB"/>
        </w:rPr>
        <w:t>.</w:t>
      </w:r>
    </w:p>
    <w:p w14:paraId="7576807A" w14:textId="399F21F5" w:rsidR="0016784B" w:rsidRPr="00B710EC" w:rsidRDefault="00F05D92" w:rsidP="00B710EC">
      <w:pPr>
        <w:pStyle w:val="Heading3"/>
        <w:rPr>
          <w:lang w:val="en-GB"/>
        </w:rPr>
      </w:pPr>
      <w:r w:rsidRPr="001A375A">
        <w:rPr>
          <w:lang w:val="en-GB"/>
        </w:rPr>
        <w:t xml:space="preserve">Fees payable to </w:t>
      </w:r>
      <w:r w:rsidR="003A5ADF" w:rsidRPr="001A375A">
        <w:rPr>
          <w:lang w:val="en-GB"/>
        </w:rPr>
        <w:t>external</w:t>
      </w:r>
      <w:r w:rsidR="00AB132E">
        <w:rPr>
          <w:lang w:val="en-GB"/>
        </w:rPr>
        <w:t xml:space="preserve"> and student</w:t>
      </w:r>
      <w:r w:rsidR="003A5ADF" w:rsidRPr="001A375A">
        <w:rPr>
          <w:lang w:val="en-GB"/>
        </w:rPr>
        <w:t xml:space="preserve"> </w:t>
      </w:r>
      <w:r w:rsidRPr="001A375A">
        <w:rPr>
          <w:lang w:val="en-GB"/>
        </w:rPr>
        <w:t xml:space="preserve">panel members by the University </w:t>
      </w:r>
    </w:p>
    <w:p w14:paraId="75662EA9" w14:textId="424B3EE8" w:rsidR="00F05D92" w:rsidRPr="00B710EC" w:rsidRDefault="003A5ADF" w:rsidP="00B710EC">
      <w:pPr>
        <w:pStyle w:val="ListParagraph"/>
        <w:numPr>
          <w:ilvl w:val="0"/>
          <w:numId w:val="9"/>
        </w:numPr>
        <w:ind w:hanging="436"/>
        <w:rPr>
          <w:rFonts w:cs="Arial"/>
          <w:szCs w:val="24"/>
          <w:lang w:val="en-GB"/>
        </w:rPr>
      </w:pPr>
      <w:r w:rsidRPr="00B710EC">
        <w:rPr>
          <w:rFonts w:cs="Arial"/>
          <w:szCs w:val="24"/>
          <w:lang w:val="en-GB"/>
        </w:rPr>
        <w:t xml:space="preserve">External </w:t>
      </w:r>
      <w:r w:rsidR="00AB132E">
        <w:rPr>
          <w:rFonts w:cs="Arial"/>
          <w:szCs w:val="24"/>
          <w:lang w:val="en-GB"/>
        </w:rPr>
        <w:t xml:space="preserve">and student </w:t>
      </w:r>
      <w:r w:rsidRPr="00B710EC">
        <w:rPr>
          <w:rFonts w:cs="Arial"/>
          <w:szCs w:val="24"/>
          <w:lang w:val="en-GB"/>
        </w:rPr>
        <w:t xml:space="preserve">panel members for validation, </w:t>
      </w:r>
      <w:r w:rsidR="00DE7EB5" w:rsidRPr="00B710EC">
        <w:rPr>
          <w:rFonts w:cs="Arial"/>
          <w:szCs w:val="24"/>
          <w:lang w:val="en-GB"/>
        </w:rPr>
        <w:t>substantive review</w:t>
      </w:r>
      <w:r w:rsidRPr="00B710EC">
        <w:rPr>
          <w:rFonts w:cs="Arial"/>
          <w:szCs w:val="24"/>
          <w:lang w:val="en-GB"/>
        </w:rPr>
        <w:t xml:space="preserve"> and IQA events </w:t>
      </w:r>
      <w:r w:rsidR="00F05D92" w:rsidRPr="00B710EC">
        <w:rPr>
          <w:rFonts w:cs="Arial"/>
          <w:szCs w:val="24"/>
          <w:lang w:val="en-GB"/>
        </w:rPr>
        <w:t xml:space="preserve">are paid </w:t>
      </w:r>
      <w:r w:rsidR="00F05D92" w:rsidRPr="00B710EC">
        <w:rPr>
          <w:rFonts w:cs="Arial"/>
          <w:b/>
          <w:szCs w:val="24"/>
          <w:lang w:val="en-GB"/>
        </w:rPr>
        <w:t>£</w:t>
      </w:r>
      <w:r w:rsidR="0000183C" w:rsidRPr="00B710EC">
        <w:rPr>
          <w:rFonts w:cs="Arial"/>
          <w:b/>
          <w:szCs w:val="24"/>
          <w:lang w:val="en-GB"/>
        </w:rPr>
        <w:t>300</w:t>
      </w:r>
      <w:r w:rsidR="00D04006">
        <w:rPr>
          <w:rFonts w:cs="Arial"/>
          <w:b/>
          <w:szCs w:val="24"/>
          <w:lang w:val="en-GB"/>
        </w:rPr>
        <w:t xml:space="preserve"> </w:t>
      </w:r>
      <w:r w:rsidR="00F05D92" w:rsidRPr="00B710EC">
        <w:rPr>
          <w:rFonts w:cs="Arial"/>
          <w:b/>
          <w:szCs w:val="24"/>
          <w:lang w:val="en-GB"/>
        </w:rPr>
        <w:t>per day</w:t>
      </w:r>
      <w:r w:rsidR="0009403D" w:rsidRPr="00B710EC">
        <w:rPr>
          <w:rFonts w:cs="Arial"/>
          <w:b/>
          <w:szCs w:val="24"/>
          <w:lang w:val="en-GB"/>
        </w:rPr>
        <w:t xml:space="preserve"> (actual day(s) of event only)</w:t>
      </w:r>
      <w:r w:rsidR="00F05D92" w:rsidRPr="00B710EC">
        <w:rPr>
          <w:rFonts w:cs="Arial"/>
          <w:b/>
          <w:szCs w:val="24"/>
          <w:lang w:val="en-GB"/>
        </w:rPr>
        <w:t xml:space="preserve"> plus expenses</w:t>
      </w:r>
      <w:r w:rsidR="00F05D92" w:rsidRPr="00B710EC">
        <w:rPr>
          <w:rFonts w:cs="Arial"/>
          <w:szCs w:val="24"/>
          <w:lang w:val="en-GB"/>
        </w:rPr>
        <w:t xml:space="preserve"> by the University. </w:t>
      </w:r>
      <w:r w:rsidR="0009403D" w:rsidRPr="00B710EC">
        <w:rPr>
          <w:rFonts w:cs="Arial"/>
          <w:szCs w:val="24"/>
          <w:lang w:val="en-GB"/>
        </w:rPr>
        <w:t>The University does not pay panel members for days spent travelling.</w:t>
      </w:r>
    </w:p>
    <w:p w14:paraId="4F3A3FB3" w14:textId="77777777" w:rsidR="0016784B" w:rsidRDefault="0016784B" w:rsidP="0090153E">
      <w:pPr>
        <w:rPr>
          <w:rFonts w:cs="Arial"/>
          <w:szCs w:val="24"/>
          <w:lang w:val="en-GB"/>
        </w:rPr>
      </w:pPr>
    </w:p>
    <w:p w14:paraId="7A129952" w14:textId="14B5C034" w:rsidR="00A535FA" w:rsidRPr="00B710EC" w:rsidRDefault="00F05D92" w:rsidP="00B710EC">
      <w:pPr>
        <w:pStyle w:val="ListParagraph"/>
        <w:numPr>
          <w:ilvl w:val="0"/>
          <w:numId w:val="9"/>
        </w:numPr>
        <w:ind w:hanging="436"/>
        <w:rPr>
          <w:rFonts w:cs="Arial"/>
          <w:szCs w:val="24"/>
          <w:lang w:val="en-GB"/>
        </w:rPr>
      </w:pPr>
      <w:r w:rsidRPr="00B710EC">
        <w:rPr>
          <w:rFonts w:cs="Arial"/>
          <w:szCs w:val="24"/>
          <w:lang w:val="en-GB"/>
        </w:rPr>
        <w:t>All panel members’ expenses including travel, subsistence and accommodat</w:t>
      </w:r>
      <w:r w:rsidR="003A5ADF" w:rsidRPr="00B710EC">
        <w:rPr>
          <w:rFonts w:cs="Arial"/>
          <w:szCs w:val="24"/>
          <w:lang w:val="en-GB"/>
        </w:rPr>
        <w:t xml:space="preserve">ion costs will also be paid.  </w:t>
      </w:r>
    </w:p>
    <w:p w14:paraId="1889AA6E" w14:textId="77777777" w:rsidR="0016784B" w:rsidRDefault="0016784B" w:rsidP="00A077A5">
      <w:pPr>
        <w:rPr>
          <w:rFonts w:cs="Arial"/>
          <w:szCs w:val="24"/>
          <w:lang w:val="en-GB"/>
        </w:rPr>
      </w:pPr>
    </w:p>
    <w:p w14:paraId="05A92E9B" w14:textId="381E9F76" w:rsidR="0016784B" w:rsidRPr="00361FC4" w:rsidRDefault="00A077A5" w:rsidP="00ED0EB2">
      <w:pPr>
        <w:pStyle w:val="ListParagraph"/>
        <w:numPr>
          <w:ilvl w:val="0"/>
          <w:numId w:val="9"/>
        </w:numPr>
        <w:ind w:hanging="436"/>
        <w:rPr>
          <w:rFonts w:cs="Arial"/>
          <w:szCs w:val="24"/>
          <w:lang w:val="en-GB"/>
        </w:rPr>
      </w:pPr>
      <w:r w:rsidRPr="00B710EC">
        <w:rPr>
          <w:rFonts w:cs="Arial"/>
          <w:szCs w:val="24"/>
          <w:lang w:val="en-GB"/>
        </w:rPr>
        <w:t xml:space="preserve">Where an event includes more than 4 distinct courses, an additional £100 will be paid per event.  </w:t>
      </w:r>
    </w:p>
    <w:p w14:paraId="301A187C" w14:textId="15F71A9F" w:rsidR="00407B38" w:rsidRPr="00742575" w:rsidRDefault="00F05D92" w:rsidP="00742575">
      <w:pPr>
        <w:pStyle w:val="Heading3"/>
        <w:rPr>
          <w:lang w:val="en-GB"/>
        </w:rPr>
      </w:pPr>
      <w:r w:rsidRPr="00414813">
        <w:rPr>
          <w:lang w:val="en-GB"/>
        </w:rPr>
        <w:t xml:space="preserve">Notes about fees and expenses for </w:t>
      </w:r>
      <w:r w:rsidR="00B43EA3">
        <w:rPr>
          <w:lang w:val="en-GB"/>
        </w:rPr>
        <w:t>v</w:t>
      </w:r>
      <w:r w:rsidRPr="00414813">
        <w:rPr>
          <w:lang w:val="en-GB"/>
        </w:rPr>
        <w:t xml:space="preserve">alidation and </w:t>
      </w:r>
      <w:r w:rsidR="00DE7EB5" w:rsidRPr="00414813">
        <w:rPr>
          <w:lang w:val="en-GB"/>
        </w:rPr>
        <w:t>substantive reviews</w:t>
      </w:r>
      <w:r w:rsidRPr="00414813">
        <w:rPr>
          <w:lang w:val="en-GB"/>
        </w:rPr>
        <w:t xml:space="preserve"> </w:t>
      </w:r>
      <w:r w:rsidR="00361FC4">
        <w:rPr>
          <w:lang w:val="en-GB"/>
        </w:rPr>
        <w:t xml:space="preserve">         </w:t>
      </w:r>
    </w:p>
    <w:p w14:paraId="1CA5CB8F" w14:textId="2F5394D2" w:rsidR="001A375A" w:rsidRDefault="00407B38" w:rsidP="749DEB9B">
      <w:pPr>
        <w:pStyle w:val="ListParagraph"/>
        <w:numPr>
          <w:ilvl w:val="0"/>
          <w:numId w:val="9"/>
        </w:numPr>
        <w:ind w:hanging="436"/>
        <w:rPr>
          <w:rFonts w:cs="Arial"/>
        </w:rPr>
      </w:pPr>
      <w:r w:rsidRPr="749DEB9B">
        <w:rPr>
          <w:rFonts w:cs="Arial"/>
        </w:rPr>
        <w:t xml:space="preserve">For all events (UK and overseas, including </w:t>
      </w:r>
      <w:r w:rsidR="00F13BEE">
        <w:rPr>
          <w:rFonts w:cs="Arial"/>
        </w:rPr>
        <w:t xml:space="preserve">double, </w:t>
      </w:r>
      <w:r w:rsidR="00BB65EE" w:rsidRPr="749DEB9B">
        <w:rPr>
          <w:rFonts w:cs="Arial"/>
        </w:rPr>
        <w:t>dual,</w:t>
      </w:r>
      <w:r w:rsidRPr="749DEB9B">
        <w:rPr>
          <w:rFonts w:cs="Arial"/>
        </w:rPr>
        <w:t xml:space="preserve"> and joint awards) p</w:t>
      </w:r>
      <w:r w:rsidR="00F05D92" w:rsidRPr="749DEB9B">
        <w:rPr>
          <w:rFonts w:cs="Arial"/>
        </w:rPr>
        <w:t xml:space="preserve">anel members’ fees and expenses (including travel, </w:t>
      </w:r>
      <w:r w:rsidR="00BB65EE" w:rsidRPr="749DEB9B">
        <w:rPr>
          <w:rFonts w:cs="Arial"/>
        </w:rPr>
        <w:t>subsistence,</w:t>
      </w:r>
      <w:r w:rsidR="00F05D92" w:rsidRPr="749DEB9B">
        <w:rPr>
          <w:rFonts w:cs="Arial"/>
        </w:rPr>
        <w:t xml:space="preserve"> and accommodation) are </w:t>
      </w:r>
      <w:r w:rsidR="00E6285D" w:rsidRPr="749DEB9B">
        <w:rPr>
          <w:rFonts w:cs="Arial"/>
        </w:rPr>
        <w:t xml:space="preserve">normally </w:t>
      </w:r>
      <w:r w:rsidR="00F05D92" w:rsidRPr="749DEB9B">
        <w:rPr>
          <w:rFonts w:cs="Arial"/>
        </w:rPr>
        <w:t>paid by the collaborative partner</w:t>
      </w:r>
      <w:r w:rsidR="00BB65EE" w:rsidRPr="749DEB9B">
        <w:rPr>
          <w:rFonts w:cs="Arial"/>
        </w:rPr>
        <w:t xml:space="preserve">. </w:t>
      </w:r>
      <w:r w:rsidR="00F05D92" w:rsidRPr="749DEB9B">
        <w:rPr>
          <w:rFonts w:cs="Arial"/>
        </w:rPr>
        <w:t xml:space="preserve">Fees and expenses are normally paid initially by </w:t>
      </w:r>
      <w:r w:rsidR="00DE7EB5" w:rsidRPr="749DEB9B">
        <w:rPr>
          <w:rFonts w:cs="Arial"/>
        </w:rPr>
        <w:t>QAE</w:t>
      </w:r>
      <w:r w:rsidR="00F05D92" w:rsidRPr="749DEB9B">
        <w:rPr>
          <w:rFonts w:cs="Arial"/>
        </w:rPr>
        <w:t xml:space="preserve">, who then </w:t>
      </w:r>
      <w:r w:rsidR="001176E9" w:rsidRPr="749DEB9B">
        <w:rPr>
          <w:rFonts w:cs="Arial"/>
        </w:rPr>
        <w:t>recover</w:t>
      </w:r>
      <w:r w:rsidR="00F05D92" w:rsidRPr="749DEB9B">
        <w:rPr>
          <w:rFonts w:cs="Arial"/>
        </w:rPr>
        <w:t xml:space="preserve"> the money </w:t>
      </w:r>
      <w:r w:rsidR="00F05D92" w:rsidRPr="749DEB9B">
        <w:rPr>
          <w:rFonts w:cs="Arial"/>
        </w:rPr>
        <w:lastRenderedPageBreak/>
        <w:t xml:space="preserve">from </w:t>
      </w:r>
      <w:r w:rsidR="00B961F4" w:rsidRPr="749DEB9B">
        <w:rPr>
          <w:rFonts w:cs="Arial"/>
        </w:rPr>
        <w:t xml:space="preserve">the </w:t>
      </w:r>
      <w:r w:rsidR="00F05D92" w:rsidRPr="749DEB9B">
        <w:rPr>
          <w:rFonts w:cs="Arial"/>
        </w:rPr>
        <w:t xml:space="preserve">collaborative partner. </w:t>
      </w:r>
    </w:p>
    <w:p w14:paraId="2A846983" w14:textId="77777777" w:rsidR="005244B4" w:rsidRPr="00414813" w:rsidRDefault="005244B4" w:rsidP="005244B4">
      <w:pPr>
        <w:pStyle w:val="Heading3"/>
        <w:rPr>
          <w:noProof/>
        </w:rPr>
      </w:pPr>
      <w:r w:rsidRPr="00414813">
        <w:rPr>
          <w:noProof/>
        </w:rPr>
        <w:t xml:space="preserve">Fees payable to External Subject Experts for undertaking scrutiny of documentation for </w:t>
      </w:r>
      <w:r>
        <w:rPr>
          <w:noProof/>
        </w:rPr>
        <w:t xml:space="preserve">low risk </w:t>
      </w:r>
      <w:r w:rsidRPr="00414813">
        <w:rPr>
          <w:noProof/>
        </w:rPr>
        <w:t>validation events</w:t>
      </w:r>
    </w:p>
    <w:p w14:paraId="41142009" w14:textId="35892860" w:rsidR="005244B4" w:rsidRDefault="005244B4" w:rsidP="749DEB9B">
      <w:pPr>
        <w:pStyle w:val="ListParagraph"/>
        <w:numPr>
          <w:ilvl w:val="0"/>
          <w:numId w:val="9"/>
        </w:numPr>
        <w:ind w:hanging="436"/>
        <w:rPr>
          <w:rFonts w:cs="Arial"/>
        </w:rPr>
      </w:pPr>
      <w:r w:rsidRPr="749DEB9B">
        <w:rPr>
          <w:rFonts w:cs="Arial"/>
        </w:rPr>
        <w:t>External Subject Experts to review and provide a report for low</w:t>
      </w:r>
      <w:r w:rsidR="0059623A" w:rsidRPr="749DEB9B">
        <w:rPr>
          <w:rFonts w:cs="Arial"/>
        </w:rPr>
        <w:t>-</w:t>
      </w:r>
      <w:r w:rsidRPr="749DEB9B">
        <w:rPr>
          <w:rFonts w:cs="Arial"/>
        </w:rPr>
        <w:t xml:space="preserve">risk validation </w:t>
      </w:r>
      <w:r w:rsidR="2C6BC87D" w:rsidRPr="749DEB9B">
        <w:rPr>
          <w:rFonts w:cs="Arial"/>
        </w:rPr>
        <w:t>events,</w:t>
      </w:r>
      <w:r w:rsidRPr="749DEB9B">
        <w:rPr>
          <w:rFonts w:cs="Arial"/>
        </w:rPr>
        <w:t xml:space="preserve"> will be paid a one-off fee of £150 to undertake this activity</w:t>
      </w:r>
      <w:r w:rsidR="00BB65EE" w:rsidRPr="749DEB9B">
        <w:rPr>
          <w:rFonts w:cs="Arial"/>
        </w:rPr>
        <w:t xml:space="preserve">. </w:t>
      </w:r>
      <w:r w:rsidRPr="749DEB9B">
        <w:rPr>
          <w:rFonts w:cs="Arial"/>
        </w:rPr>
        <w:t>The fee will be paid by QAE upon receipt of a claim form.</w:t>
      </w:r>
    </w:p>
    <w:p w14:paraId="6DDC0FEC" w14:textId="337A91C0" w:rsidR="00561E5A" w:rsidRPr="00561E5A" w:rsidRDefault="00561E5A" w:rsidP="00561E5A">
      <w:pPr>
        <w:pStyle w:val="Heading2"/>
        <w:rPr>
          <w:rStyle w:val="Heading3Char"/>
          <w:b/>
          <w:bCs/>
          <w:snapToGrid w:val="0"/>
          <w:sz w:val="28"/>
          <w:szCs w:val="28"/>
        </w:rPr>
      </w:pPr>
      <w:r w:rsidRPr="00561E5A">
        <w:rPr>
          <w:rStyle w:val="Heading3Char"/>
          <w:b/>
          <w:bCs/>
          <w:snapToGrid w:val="0"/>
          <w:sz w:val="28"/>
          <w:szCs w:val="28"/>
        </w:rPr>
        <w:t>External Examiner</w:t>
      </w:r>
      <w:r>
        <w:rPr>
          <w:rStyle w:val="Heading3Char"/>
          <w:b/>
          <w:bCs/>
          <w:snapToGrid w:val="0"/>
          <w:sz w:val="28"/>
          <w:szCs w:val="28"/>
        </w:rPr>
        <w:t>s</w:t>
      </w:r>
    </w:p>
    <w:p w14:paraId="63AACDCA" w14:textId="067832FF" w:rsidR="001A375A" w:rsidRDefault="003A5ADF" w:rsidP="00361FC4">
      <w:pPr>
        <w:pStyle w:val="ListParagraph"/>
        <w:numPr>
          <w:ilvl w:val="0"/>
          <w:numId w:val="9"/>
        </w:numPr>
        <w:tabs>
          <w:tab w:val="left" w:pos="567"/>
        </w:tabs>
        <w:ind w:hanging="436"/>
        <w:rPr>
          <w:rFonts w:cs="Arial"/>
          <w:szCs w:val="24"/>
          <w:lang w:val="en-GB"/>
        </w:rPr>
      </w:pPr>
      <w:r w:rsidRPr="00361FC4">
        <w:rPr>
          <w:rFonts w:cs="Arial"/>
          <w:szCs w:val="24"/>
          <w:lang w:val="en-GB"/>
        </w:rPr>
        <w:t xml:space="preserve">The fee payable to external examiners upon receipt of </w:t>
      </w:r>
      <w:r w:rsidR="00E22D97" w:rsidRPr="00361FC4">
        <w:rPr>
          <w:rFonts w:cs="Arial"/>
          <w:szCs w:val="24"/>
          <w:lang w:val="en-GB"/>
        </w:rPr>
        <w:t xml:space="preserve">their </w:t>
      </w:r>
      <w:r w:rsidR="00200811">
        <w:rPr>
          <w:rFonts w:cs="Arial"/>
          <w:szCs w:val="24"/>
          <w:lang w:val="en-GB"/>
        </w:rPr>
        <w:t xml:space="preserve">annual </w:t>
      </w:r>
      <w:r w:rsidRPr="00361FC4">
        <w:rPr>
          <w:rFonts w:cs="Arial"/>
          <w:szCs w:val="24"/>
          <w:lang w:val="en-GB"/>
        </w:rPr>
        <w:t>report is £</w:t>
      </w:r>
      <w:r w:rsidR="00DE7EB5" w:rsidRPr="00361FC4">
        <w:rPr>
          <w:rFonts w:cs="Arial"/>
          <w:szCs w:val="24"/>
          <w:lang w:val="en-GB"/>
        </w:rPr>
        <w:t>500</w:t>
      </w:r>
      <w:r w:rsidRPr="00361FC4">
        <w:rPr>
          <w:rFonts w:cs="Arial"/>
          <w:szCs w:val="24"/>
          <w:lang w:val="en-GB"/>
        </w:rPr>
        <w:t xml:space="preserve"> (plus expenses)</w:t>
      </w:r>
      <w:r w:rsidR="00561E5A">
        <w:rPr>
          <w:rFonts w:cs="Arial"/>
          <w:szCs w:val="24"/>
          <w:lang w:val="en-GB"/>
        </w:rPr>
        <w:t>.</w:t>
      </w:r>
    </w:p>
    <w:p w14:paraId="3603A5A3" w14:textId="77777777" w:rsidR="00561E5A" w:rsidRPr="00361FC4" w:rsidRDefault="00561E5A" w:rsidP="00561E5A">
      <w:pPr>
        <w:pStyle w:val="ListParagraph"/>
        <w:tabs>
          <w:tab w:val="left" w:pos="567"/>
        </w:tabs>
        <w:rPr>
          <w:rFonts w:cs="Arial"/>
          <w:szCs w:val="24"/>
          <w:lang w:val="en-GB"/>
        </w:rPr>
      </w:pPr>
    </w:p>
    <w:p w14:paraId="25E94DD4" w14:textId="6FBEDB92" w:rsidR="00F05D92" w:rsidRPr="00361FC4" w:rsidRDefault="00F05D92" w:rsidP="00361FC4">
      <w:pPr>
        <w:pStyle w:val="ListParagraph"/>
        <w:numPr>
          <w:ilvl w:val="0"/>
          <w:numId w:val="9"/>
        </w:numPr>
        <w:ind w:hanging="436"/>
        <w:rPr>
          <w:rFonts w:cs="Arial"/>
          <w:szCs w:val="24"/>
          <w:lang w:val="en-GB"/>
        </w:rPr>
      </w:pPr>
      <w:r w:rsidRPr="00361FC4">
        <w:rPr>
          <w:rFonts w:cs="Arial"/>
          <w:szCs w:val="24"/>
          <w:lang w:val="en-GB"/>
        </w:rPr>
        <w:t xml:space="preserve">External examiners appointed to courses that are not taught in English are required to be bilingual (in English and in the language of tuition and assessment of the course).  Such examiners </w:t>
      </w:r>
      <w:r w:rsidR="00E55366" w:rsidRPr="00361FC4">
        <w:rPr>
          <w:rFonts w:cs="Arial"/>
          <w:szCs w:val="24"/>
          <w:lang w:val="en-GB"/>
        </w:rPr>
        <w:t>are normally paid an</w:t>
      </w:r>
      <w:r w:rsidRPr="00361FC4">
        <w:rPr>
          <w:rFonts w:cs="Arial"/>
          <w:szCs w:val="24"/>
          <w:lang w:val="en-GB"/>
        </w:rPr>
        <w:t xml:space="preserve"> additional fee, which is payable by the </w:t>
      </w:r>
      <w:r w:rsidR="005244B4" w:rsidRPr="00361FC4">
        <w:rPr>
          <w:rFonts w:cs="Arial"/>
          <w:szCs w:val="24"/>
          <w:lang w:val="en-GB"/>
        </w:rPr>
        <w:t>faculty</w:t>
      </w:r>
      <w:r w:rsidRPr="00361FC4">
        <w:rPr>
          <w:rFonts w:cs="Arial"/>
          <w:szCs w:val="24"/>
          <w:lang w:val="en-GB"/>
        </w:rPr>
        <w:t>.</w:t>
      </w:r>
      <w:r w:rsidR="005244B4">
        <w:rPr>
          <w:rFonts w:cs="Arial"/>
          <w:szCs w:val="24"/>
          <w:lang w:val="en-GB"/>
        </w:rPr>
        <w:t xml:space="preserve"> </w:t>
      </w:r>
      <w:r w:rsidR="00633DB8" w:rsidRPr="00361FC4">
        <w:rPr>
          <w:rFonts w:cs="Arial"/>
          <w:szCs w:val="24"/>
          <w:lang w:val="en-GB"/>
        </w:rPr>
        <w:t>For further information please contact QAE.</w:t>
      </w:r>
      <w:r w:rsidRPr="00361FC4">
        <w:rPr>
          <w:rFonts w:cs="Arial"/>
          <w:szCs w:val="24"/>
          <w:lang w:val="en-GB"/>
        </w:rPr>
        <w:t xml:space="preserve">  </w:t>
      </w:r>
    </w:p>
    <w:p w14:paraId="1DD5A920" w14:textId="54AE9C52" w:rsidR="006909F8" w:rsidRPr="0053715B" w:rsidRDefault="0059623A" w:rsidP="0059623A">
      <w:pPr>
        <w:pStyle w:val="Heading2"/>
        <w:rPr>
          <w:lang w:val="en-GB"/>
        </w:rPr>
      </w:pPr>
      <w:r>
        <w:rPr>
          <w:lang w:val="en-GB"/>
        </w:rPr>
        <w:t xml:space="preserve">The </w:t>
      </w:r>
      <w:r w:rsidR="006909F8" w:rsidRPr="00B7473C">
        <w:rPr>
          <w:lang w:val="en-GB"/>
        </w:rPr>
        <w:t xml:space="preserve">University’s </w:t>
      </w:r>
      <w:r>
        <w:rPr>
          <w:lang w:val="en-GB"/>
        </w:rPr>
        <w:t>a</w:t>
      </w:r>
      <w:r w:rsidR="006909F8" w:rsidRPr="00B7473C">
        <w:rPr>
          <w:lang w:val="en-GB"/>
        </w:rPr>
        <w:t>nti-</w:t>
      </w:r>
      <w:r>
        <w:rPr>
          <w:lang w:val="en-GB"/>
        </w:rPr>
        <w:t>b</w:t>
      </w:r>
      <w:r w:rsidR="006909F8" w:rsidRPr="00B7473C">
        <w:rPr>
          <w:lang w:val="en-GB"/>
        </w:rPr>
        <w:t>ribery policy and expenses for visits to collaborative partners</w:t>
      </w:r>
    </w:p>
    <w:p w14:paraId="3D2853CB" w14:textId="77777777" w:rsidR="0059623A" w:rsidRPr="0059623A" w:rsidRDefault="006909F8" w:rsidP="00D24C5A">
      <w:pPr>
        <w:pStyle w:val="ListParagraph"/>
        <w:numPr>
          <w:ilvl w:val="0"/>
          <w:numId w:val="9"/>
        </w:numPr>
        <w:ind w:left="709" w:hanging="425"/>
        <w:jc w:val="both"/>
        <w:rPr>
          <w:rFonts w:cs="Arial"/>
          <w:szCs w:val="24"/>
          <w:lang w:val="en-GB"/>
        </w:rPr>
      </w:pPr>
      <w:r w:rsidRPr="0059623A">
        <w:rPr>
          <w:rFonts w:cs="Arial"/>
          <w:szCs w:val="24"/>
          <w:lang w:val="en-GB"/>
        </w:rPr>
        <w:t xml:space="preserve">To comply with the Bribery Act 2010, the University has produced an Anti-Bribery policy. This is available from the policies and regulations website </w:t>
      </w:r>
      <w:hyperlink r:id="rId12" w:anchor="anti-bribery" w:history="1">
        <w:r w:rsidRPr="0059623A">
          <w:rPr>
            <w:rStyle w:val="Hyperlink"/>
            <w:rFonts w:cs="Arial"/>
            <w:color w:val="auto"/>
            <w:szCs w:val="24"/>
            <w:lang w:val="en-GB"/>
          </w:rPr>
          <w:t>here</w:t>
        </w:r>
      </w:hyperlink>
      <w:r w:rsidRPr="0059623A">
        <w:rPr>
          <w:rFonts w:cs="Arial"/>
          <w:szCs w:val="24"/>
          <w:lang w:val="en-GB"/>
        </w:rPr>
        <w:t xml:space="preserve">.  </w:t>
      </w:r>
    </w:p>
    <w:p w14:paraId="1DE6DE35" w14:textId="77777777" w:rsidR="0059623A" w:rsidRDefault="0059623A" w:rsidP="0059623A">
      <w:pPr>
        <w:jc w:val="both"/>
        <w:rPr>
          <w:rFonts w:cs="Arial"/>
          <w:szCs w:val="24"/>
          <w:lang w:val="en-GB"/>
        </w:rPr>
      </w:pPr>
    </w:p>
    <w:p w14:paraId="28C5F064" w14:textId="4F23725B" w:rsidR="006909F8" w:rsidRPr="0059623A" w:rsidRDefault="006909F8" w:rsidP="0059623A">
      <w:pPr>
        <w:pStyle w:val="ListParagraph"/>
        <w:numPr>
          <w:ilvl w:val="0"/>
          <w:numId w:val="9"/>
        </w:numPr>
        <w:tabs>
          <w:tab w:val="left" w:pos="567"/>
        </w:tabs>
        <w:ind w:hanging="436"/>
        <w:rPr>
          <w:rFonts w:cs="Arial"/>
          <w:szCs w:val="24"/>
          <w:lang w:val="en-GB"/>
        </w:rPr>
      </w:pPr>
      <w:r w:rsidRPr="0059623A">
        <w:rPr>
          <w:rFonts w:cs="Arial"/>
          <w:szCs w:val="24"/>
          <w:lang w:val="en-GB"/>
        </w:rPr>
        <w:t>The policy contains the following section in relation to hospitality provided by organisations such as prospective collaborative partners.  The relevant sections are highlighted in bold:</w:t>
      </w:r>
    </w:p>
    <w:p w14:paraId="4CA3F5E8" w14:textId="77777777" w:rsidR="006909F8" w:rsidRPr="004566AB" w:rsidRDefault="006909F8" w:rsidP="006909F8">
      <w:pPr>
        <w:pStyle w:val="ListParagraph"/>
        <w:jc w:val="both"/>
        <w:rPr>
          <w:rFonts w:cs="Arial"/>
          <w:szCs w:val="24"/>
          <w:lang w:val="en-GB"/>
        </w:rPr>
      </w:pPr>
    </w:p>
    <w:p w14:paraId="0B890A70" w14:textId="77777777" w:rsidR="0059623A" w:rsidRDefault="006909F8" w:rsidP="006909F8">
      <w:pPr>
        <w:pStyle w:val="ListParagraph"/>
        <w:jc w:val="both"/>
        <w:rPr>
          <w:rFonts w:cs="Arial"/>
          <w:i/>
          <w:iCs/>
          <w:szCs w:val="24"/>
          <w:lang w:val="en-GB"/>
        </w:rPr>
      </w:pPr>
      <w:r w:rsidRPr="004566AB">
        <w:rPr>
          <w:rFonts w:cs="Arial"/>
          <w:i/>
          <w:iCs/>
          <w:szCs w:val="24"/>
          <w:lang w:val="en-GB"/>
        </w:rPr>
        <w:t xml:space="preserve">Genuine and proportionate hospitality or expenditure, which seeks to improve the </w:t>
      </w:r>
      <w:r w:rsidRPr="00BB231B">
        <w:rPr>
          <w:rFonts w:cs="Arial"/>
          <w:i/>
          <w:iCs/>
          <w:szCs w:val="24"/>
          <w:lang w:val="en-GB"/>
        </w:rPr>
        <w:t xml:space="preserve">University’s image, better present its services, or establish good relations, continues to be acceptable. </w:t>
      </w:r>
    </w:p>
    <w:p w14:paraId="08372B65" w14:textId="77777777" w:rsidR="0059623A" w:rsidRDefault="0059623A" w:rsidP="006909F8">
      <w:pPr>
        <w:pStyle w:val="ListParagraph"/>
        <w:jc w:val="both"/>
        <w:rPr>
          <w:rFonts w:cs="Arial"/>
          <w:i/>
          <w:iCs/>
          <w:szCs w:val="24"/>
          <w:lang w:val="en-GB"/>
        </w:rPr>
      </w:pPr>
    </w:p>
    <w:p w14:paraId="491DAD5B" w14:textId="06C7BF5F" w:rsidR="006909F8" w:rsidRPr="00BB231B" w:rsidRDefault="006909F8" w:rsidP="006909F8">
      <w:pPr>
        <w:pStyle w:val="ListParagraph"/>
        <w:jc w:val="both"/>
        <w:rPr>
          <w:rFonts w:cs="Arial"/>
          <w:i/>
          <w:iCs/>
          <w:szCs w:val="24"/>
          <w:lang w:val="en-GB"/>
        </w:rPr>
      </w:pPr>
      <w:r w:rsidRPr="00BB231B">
        <w:rPr>
          <w:rFonts w:cs="Arial"/>
          <w:i/>
          <w:iCs/>
          <w:szCs w:val="24"/>
          <w:lang w:val="en-GB"/>
        </w:rPr>
        <w:t xml:space="preserve">Care should be taken in relation to proportionality – for example while it may be acceptable for a prospective partner to pay for reasonable travel and accommodation costs to enable a visit to their premises, </w:t>
      </w:r>
      <w:r w:rsidRPr="00D30FC3">
        <w:rPr>
          <w:rFonts w:cs="Arial"/>
          <w:b/>
          <w:bCs/>
          <w:i/>
          <w:iCs/>
          <w:szCs w:val="24"/>
          <w:lang w:val="en-GB"/>
        </w:rPr>
        <w:t>first class flights would not</w:t>
      </w:r>
      <w:r w:rsidRPr="00BB231B">
        <w:rPr>
          <w:rFonts w:cs="Arial"/>
          <w:i/>
          <w:iCs/>
          <w:szCs w:val="24"/>
          <w:lang w:val="en-GB"/>
        </w:rPr>
        <w:t xml:space="preserve"> </w:t>
      </w:r>
      <w:r w:rsidRPr="00BB231B">
        <w:rPr>
          <w:rFonts w:cs="Arial"/>
          <w:b/>
          <w:bCs/>
          <w:i/>
          <w:iCs/>
          <w:szCs w:val="24"/>
          <w:lang w:val="en-GB"/>
        </w:rPr>
        <w:t xml:space="preserve">normally be acceptable, nor would </w:t>
      </w:r>
      <w:r w:rsidR="00410028" w:rsidRPr="00BB231B">
        <w:rPr>
          <w:rFonts w:cs="Arial"/>
          <w:b/>
          <w:bCs/>
          <w:i/>
          <w:iCs/>
          <w:szCs w:val="24"/>
          <w:lang w:val="en-GB"/>
        </w:rPr>
        <w:t>5-star</w:t>
      </w:r>
      <w:r w:rsidRPr="00BB231B">
        <w:rPr>
          <w:rFonts w:cs="Arial"/>
          <w:b/>
          <w:bCs/>
          <w:i/>
          <w:iCs/>
          <w:szCs w:val="24"/>
          <w:lang w:val="en-GB"/>
        </w:rPr>
        <w:t xml:space="preserve"> accommodation.</w:t>
      </w:r>
      <w:r w:rsidRPr="00BB231B">
        <w:rPr>
          <w:rFonts w:cs="Arial"/>
          <w:i/>
          <w:iCs/>
          <w:szCs w:val="24"/>
          <w:lang w:val="en-GB"/>
        </w:rPr>
        <w:t xml:space="preserve"> Attention should also be paid not just to the value of an individual expenditure, but the cumulative total from/to any one particular party. For more detailed information see the </w:t>
      </w:r>
      <w:r w:rsidRPr="000A78F3">
        <w:rPr>
          <w:rFonts w:cs="Arial"/>
          <w:i/>
          <w:iCs/>
          <w:szCs w:val="24"/>
          <w:lang w:val="en-GB"/>
        </w:rPr>
        <w:t>Expenses and Benefits Procedure</w:t>
      </w:r>
      <w:r w:rsidRPr="00BB231B">
        <w:rPr>
          <w:rFonts w:cs="Arial"/>
          <w:i/>
          <w:iCs/>
          <w:szCs w:val="24"/>
          <w:lang w:val="en-GB"/>
        </w:rPr>
        <w:t>.</w:t>
      </w:r>
    </w:p>
    <w:p w14:paraId="0B2176C2" w14:textId="77777777" w:rsidR="006909F8" w:rsidRPr="00414813" w:rsidRDefault="006909F8">
      <w:pPr>
        <w:rPr>
          <w:rFonts w:cs="Arial"/>
          <w:szCs w:val="24"/>
        </w:rPr>
      </w:pPr>
    </w:p>
    <w:sectPr w:rsidR="006909F8" w:rsidRPr="00414813" w:rsidSect="005A30E6">
      <w:footerReference w:type="default" r:id="rId13"/>
      <w:pgSz w:w="11906" w:h="16838"/>
      <w:pgMar w:top="986" w:right="1440" w:bottom="993" w:left="1440" w:header="708"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E7D54" w14:textId="77777777" w:rsidR="00936993" w:rsidRDefault="00936993" w:rsidP="00B10A3B">
      <w:r>
        <w:separator/>
      </w:r>
    </w:p>
  </w:endnote>
  <w:endnote w:type="continuationSeparator" w:id="0">
    <w:p w14:paraId="2ABA3A37" w14:textId="77777777" w:rsidR="00936993" w:rsidRDefault="00936993" w:rsidP="00B10A3B">
      <w:r>
        <w:continuationSeparator/>
      </w:r>
    </w:p>
  </w:endnote>
  <w:endnote w:type="continuationNotice" w:id="1">
    <w:p w14:paraId="5D192AB5" w14:textId="77777777" w:rsidR="00936993" w:rsidRDefault="00936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0C0DA" w14:textId="77777777" w:rsidR="00B10A3B" w:rsidRDefault="00B10A3B" w:rsidP="003A5ADF">
    <w:pPr>
      <w:pStyle w:val="Footer"/>
      <w:pBdr>
        <w:bottom w:val="single" w:sz="12" w:space="2" w:color="auto"/>
      </w:pBdr>
      <w:tabs>
        <w:tab w:val="right" w:pos="9072"/>
      </w:tabs>
      <w:rPr>
        <w:rFonts w:cs="Arial"/>
        <w:sz w:val="16"/>
        <w:szCs w:val="16"/>
      </w:rPr>
    </w:pPr>
  </w:p>
  <w:p w14:paraId="13348A21" w14:textId="11D33306" w:rsidR="00B10A3B" w:rsidRPr="000A78F3" w:rsidRDefault="749DEB9B" w:rsidP="000A78F3">
    <w:pPr>
      <w:pStyle w:val="Footer"/>
      <w:tabs>
        <w:tab w:val="clear" w:pos="9026"/>
        <w:tab w:val="right" w:pos="7088"/>
        <w:tab w:val="left" w:pos="7513"/>
        <w:tab w:val="right" w:pos="13892"/>
      </w:tabs>
      <w:rPr>
        <w:rFonts w:cs="Arial"/>
        <w:sz w:val="16"/>
        <w:szCs w:val="16"/>
      </w:rPr>
    </w:pPr>
    <w:r w:rsidRPr="749DEB9B">
      <w:rPr>
        <w:rFonts w:cs="Arial"/>
        <w:sz w:val="16"/>
        <w:szCs w:val="16"/>
      </w:rPr>
      <w:t>AQSH: Introduction G(ii)</w:t>
    </w:r>
    <w:r w:rsidR="6E35AC64">
      <w:tab/>
    </w:r>
    <w:r w:rsidRPr="749DEB9B">
      <w:rPr>
        <w:sz w:val="16"/>
        <w:szCs w:val="16"/>
      </w:rPr>
      <w:t>202</w:t>
    </w:r>
    <w:r w:rsidR="004F45D7">
      <w:rPr>
        <w:sz w:val="16"/>
        <w:szCs w:val="16"/>
      </w:rPr>
      <w:t>5</w:t>
    </w:r>
    <w:r w:rsidRPr="749DEB9B">
      <w:rPr>
        <w:sz w:val="16"/>
        <w:szCs w:val="16"/>
      </w:rPr>
      <w:t>-2</w:t>
    </w:r>
    <w:r w:rsidR="004F45D7">
      <w:rPr>
        <w:sz w:val="16"/>
        <w:szCs w:val="16"/>
      </w:rPr>
      <w:t>6</w:t>
    </w:r>
    <w:r w:rsidR="6E35AC64">
      <w:tab/>
    </w:r>
    <w:r w:rsidR="6E35AC64">
      <w:tab/>
    </w:r>
    <w:r w:rsidRPr="749DEB9B">
      <w:rPr>
        <w:rFonts w:cs="Arial"/>
        <w:sz w:val="16"/>
        <w:szCs w:val="16"/>
      </w:rPr>
      <w:t xml:space="preserve"> Page </w:t>
    </w:r>
    <w:r w:rsidR="6E35AC64" w:rsidRPr="749DEB9B">
      <w:rPr>
        <w:rFonts w:cs="Arial"/>
        <w:b/>
        <w:bCs/>
        <w:noProof/>
        <w:sz w:val="16"/>
        <w:szCs w:val="16"/>
      </w:rPr>
      <w:fldChar w:fldCharType="begin"/>
    </w:r>
    <w:r w:rsidR="6E35AC64" w:rsidRPr="749DEB9B">
      <w:rPr>
        <w:rFonts w:cs="Arial"/>
        <w:b/>
        <w:bCs/>
        <w:sz w:val="16"/>
        <w:szCs w:val="16"/>
      </w:rPr>
      <w:instrText xml:space="preserve"> PAGE </w:instrText>
    </w:r>
    <w:r w:rsidR="6E35AC64" w:rsidRPr="749DEB9B">
      <w:rPr>
        <w:rFonts w:cs="Arial"/>
        <w:b/>
        <w:bCs/>
        <w:sz w:val="16"/>
        <w:szCs w:val="16"/>
      </w:rPr>
      <w:fldChar w:fldCharType="separate"/>
    </w:r>
    <w:r w:rsidRPr="749DEB9B">
      <w:rPr>
        <w:rFonts w:cs="Arial"/>
        <w:b/>
        <w:bCs/>
        <w:noProof/>
        <w:sz w:val="16"/>
        <w:szCs w:val="16"/>
      </w:rPr>
      <w:t>1</w:t>
    </w:r>
    <w:r w:rsidR="6E35AC64" w:rsidRPr="749DEB9B">
      <w:rPr>
        <w:rFonts w:cs="Arial"/>
        <w:b/>
        <w:bCs/>
        <w:noProof/>
        <w:sz w:val="16"/>
        <w:szCs w:val="16"/>
      </w:rPr>
      <w:fldChar w:fldCharType="end"/>
    </w:r>
    <w:r w:rsidRPr="749DEB9B">
      <w:rPr>
        <w:rFonts w:cs="Arial"/>
        <w:sz w:val="16"/>
        <w:szCs w:val="16"/>
      </w:rPr>
      <w:t xml:space="preserve"> of </w:t>
    </w:r>
    <w:r w:rsidR="6E35AC64" w:rsidRPr="749DEB9B">
      <w:rPr>
        <w:rFonts w:cs="Arial"/>
        <w:b/>
        <w:bCs/>
        <w:noProof/>
        <w:sz w:val="16"/>
        <w:szCs w:val="16"/>
      </w:rPr>
      <w:fldChar w:fldCharType="begin"/>
    </w:r>
    <w:r w:rsidR="6E35AC64" w:rsidRPr="749DEB9B">
      <w:rPr>
        <w:rFonts w:cs="Arial"/>
        <w:b/>
        <w:bCs/>
        <w:sz w:val="16"/>
        <w:szCs w:val="16"/>
      </w:rPr>
      <w:instrText xml:space="preserve"> NUMPAGES  </w:instrText>
    </w:r>
    <w:r w:rsidR="6E35AC64" w:rsidRPr="749DEB9B">
      <w:rPr>
        <w:rFonts w:cs="Arial"/>
        <w:b/>
        <w:bCs/>
        <w:sz w:val="16"/>
        <w:szCs w:val="16"/>
      </w:rPr>
      <w:fldChar w:fldCharType="separate"/>
    </w:r>
    <w:r w:rsidRPr="749DEB9B">
      <w:rPr>
        <w:rFonts w:cs="Arial"/>
        <w:b/>
        <w:bCs/>
        <w:noProof/>
        <w:sz w:val="16"/>
        <w:szCs w:val="16"/>
      </w:rPr>
      <w:t>2</w:t>
    </w:r>
    <w:r w:rsidR="6E35AC64" w:rsidRPr="749DEB9B">
      <w:rPr>
        <w:rFonts w:cs="Arial"/>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2DB1F" w14:textId="77777777" w:rsidR="00936993" w:rsidRDefault="00936993" w:rsidP="00B10A3B">
      <w:r>
        <w:separator/>
      </w:r>
    </w:p>
  </w:footnote>
  <w:footnote w:type="continuationSeparator" w:id="0">
    <w:p w14:paraId="51BDCA38" w14:textId="77777777" w:rsidR="00936993" w:rsidRDefault="00936993" w:rsidP="00B10A3B">
      <w:r>
        <w:continuationSeparator/>
      </w:r>
    </w:p>
  </w:footnote>
  <w:footnote w:type="continuationNotice" w:id="1">
    <w:p w14:paraId="1C868CD7" w14:textId="77777777" w:rsidR="00936993" w:rsidRDefault="009369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8F021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97066A"/>
    <w:multiLevelType w:val="hybridMultilevel"/>
    <w:tmpl w:val="99A85368"/>
    <w:lvl w:ilvl="0" w:tplc="FFFFFFFF">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A66C7"/>
    <w:multiLevelType w:val="hybridMultilevel"/>
    <w:tmpl w:val="F80A2E3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8F120F"/>
    <w:multiLevelType w:val="hybridMultilevel"/>
    <w:tmpl w:val="0B1457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3087BE5"/>
    <w:multiLevelType w:val="hybridMultilevel"/>
    <w:tmpl w:val="C0E834E8"/>
    <w:lvl w:ilvl="0" w:tplc="45FC266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374DB"/>
    <w:multiLevelType w:val="hybridMultilevel"/>
    <w:tmpl w:val="FC12D7A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2716B3"/>
    <w:multiLevelType w:val="hybridMultilevel"/>
    <w:tmpl w:val="2BD291FA"/>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7" w15:restartNumberingAfterBreak="0">
    <w:nsid w:val="49981D0D"/>
    <w:multiLevelType w:val="hybridMultilevel"/>
    <w:tmpl w:val="E68294DA"/>
    <w:lvl w:ilvl="0" w:tplc="F0269168">
      <w:start w:val="1"/>
      <w:numFmt w:val="decimal"/>
      <w:lvlText w:val="%1."/>
      <w:lvlJc w:val="left"/>
      <w:pPr>
        <w:ind w:left="93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5F67DB"/>
    <w:multiLevelType w:val="hybridMultilevel"/>
    <w:tmpl w:val="1AFED09C"/>
    <w:lvl w:ilvl="0" w:tplc="F3A0EC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1D2F9D"/>
    <w:multiLevelType w:val="multilevel"/>
    <w:tmpl w:val="5134B6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9C34A3"/>
    <w:multiLevelType w:val="hybridMultilevel"/>
    <w:tmpl w:val="36A26C2A"/>
    <w:lvl w:ilvl="0" w:tplc="08090005">
      <w:start w:val="1"/>
      <w:numFmt w:val="bullet"/>
      <w:lvlText w:val=""/>
      <w:lvlJc w:val="left"/>
      <w:pPr>
        <w:tabs>
          <w:tab w:val="num" w:pos="1026"/>
        </w:tabs>
        <w:ind w:left="1026" w:hanging="360"/>
      </w:pPr>
      <w:rPr>
        <w:rFonts w:ascii="Wingdings" w:hAnsi="Wingdings" w:hint="default"/>
      </w:rPr>
    </w:lvl>
    <w:lvl w:ilvl="1" w:tplc="08090003" w:tentative="1">
      <w:start w:val="1"/>
      <w:numFmt w:val="bullet"/>
      <w:lvlText w:val="o"/>
      <w:lvlJc w:val="left"/>
      <w:pPr>
        <w:tabs>
          <w:tab w:val="num" w:pos="1746"/>
        </w:tabs>
        <w:ind w:left="1746" w:hanging="360"/>
      </w:pPr>
      <w:rPr>
        <w:rFonts w:ascii="Courier New" w:hAnsi="Courier New" w:cs="Courier New" w:hint="default"/>
      </w:rPr>
    </w:lvl>
    <w:lvl w:ilvl="2" w:tplc="08090005" w:tentative="1">
      <w:start w:val="1"/>
      <w:numFmt w:val="bullet"/>
      <w:lvlText w:val=""/>
      <w:lvlJc w:val="left"/>
      <w:pPr>
        <w:tabs>
          <w:tab w:val="num" w:pos="2466"/>
        </w:tabs>
        <w:ind w:left="2466" w:hanging="360"/>
      </w:pPr>
      <w:rPr>
        <w:rFonts w:ascii="Wingdings" w:hAnsi="Wingdings" w:hint="default"/>
      </w:rPr>
    </w:lvl>
    <w:lvl w:ilvl="3" w:tplc="08090001" w:tentative="1">
      <w:start w:val="1"/>
      <w:numFmt w:val="bullet"/>
      <w:lvlText w:val=""/>
      <w:lvlJc w:val="left"/>
      <w:pPr>
        <w:tabs>
          <w:tab w:val="num" w:pos="3186"/>
        </w:tabs>
        <w:ind w:left="3186" w:hanging="360"/>
      </w:pPr>
      <w:rPr>
        <w:rFonts w:ascii="Symbol" w:hAnsi="Symbol" w:hint="default"/>
      </w:rPr>
    </w:lvl>
    <w:lvl w:ilvl="4" w:tplc="08090003" w:tentative="1">
      <w:start w:val="1"/>
      <w:numFmt w:val="bullet"/>
      <w:lvlText w:val="o"/>
      <w:lvlJc w:val="left"/>
      <w:pPr>
        <w:tabs>
          <w:tab w:val="num" w:pos="3906"/>
        </w:tabs>
        <w:ind w:left="3906" w:hanging="360"/>
      </w:pPr>
      <w:rPr>
        <w:rFonts w:ascii="Courier New" w:hAnsi="Courier New" w:cs="Courier New" w:hint="default"/>
      </w:rPr>
    </w:lvl>
    <w:lvl w:ilvl="5" w:tplc="08090005" w:tentative="1">
      <w:start w:val="1"/>
      <w:numFmt w:val="bullet"/>
      <w:lvlText w:val=""/>
      <w:lvlJc w:val="left"/>
      <w:pPr>
        <w:tabs>
          <w:tab w:val="num" w:pos="4626"/>
        </w:tabs>
        <w:ind w:left="4626" w:hanging="360"/>
      </w:pPr>
      <w:rPr>
        <w:rFonts w:ascii="Wingdings" w:hAnsi="Wingdings" w:hint="default"/>
      </w:rPr>
    </w:lvl>
    <w:lvl w:ilvl="6" w:tplc="08090001" w:tentative="1">
      <w:start w:val="1"/>
      <w:numFmt w:val="bullet"/>
      <w:lvlText w:val=""/>
      <w:lvlJc w:val="left"/>
      <w:pPr>
        <w:tabs>
          <w:tab w:val="num" w:pos="5346"/>
        </w:tabs>
        <w:ind w:left="5346" w:hanging="360"/>
      </w:pPr>
      <w:rPr>
        <w:rFonts w:ascii="Symbol" w:hAnsi="Symbol" w:hint="default"/>
      </w:rPr>
    </w:lvl>
    <w:lvl w:ilvl="7" w:tplc="08090003" w:tentative="1">
      <w:start w:val="1"/>
      <w:numFmt w:val="bullet"/>
      <w:lvlText w:val="o"/>
      <w:lvlJc w:val="left"/>
      <w:pPr>
        <w:tabs>
          <w:tab w:val="num" w:pos="6066"/>
        </w:tabs>
        <w:ind w:left="6066" w:hanging="360"/>
      </w:pPr>
      <w:rPr>
        <w:rFonts w:ascii="Courier New" w:hAnsi="Courier New" w:cs="Courier New" w:hint="default"/>
      </w:rPr>
    </w:lvl>
    <w:lvl w:ilvl="8" w:tplc="08090005" w:tentative="1">
      <w:start w:val="1"/>
      <w:numFmt w:val="bullet"/>
      <w:lvlText w:val=""/>
      <w:lvlJc w:val="left"/>
      <w:pPr>
        <w:tabs>
          <w:tab w:val="num" w:pos="6786"/>
        </w:tabs>
        <w:ind w:left="6786" w:hanging="360"/>
      </w:pPr>
      <w:rPr>
        <w:rFonts w:ascii="Wingdings" w:hAnsi="Wingdings" w:hint="default"/>
      </w:rPr>
    </w:lvl>
  </w:abstractNum>
  <w:num w:numId="1" w16cid:durableId="609094460">
    <w:abstractNumId w:val="10"/>
  </w:num>
  <w:num w:numId="2" w16cid:durableId="653992072">
    <w:abstractNumId w:val="9"/>
  </w:num>
  <w:num w:numId="3" w16cid:durableId="1343167959">
    <w:abstractNumId w:val="2"/>
  </w:num>
  <w:num w:numId="4" w16cid:durableId="338312465">
    <w:abstractNumId w:val="0"/>
  </w:num>
  <w:num w:numId="5" w16cid:durableId="265161968">
    <w:abstractNumId w:val="7"/>
  </w:num>
  <w:num w:numId="6" w16cid:durableId="1091313929">
    <w:abstractNumId w:val="3"/>
  </w:num>
  <w:num w:numId="7" w16cid:durableId="1237518729">
    <w:abstractNumId w:val="6"/>
  </w:num>
  <w:num w:numId="8" w16cid:durableId="671570598">
    <w:abstractNumId w:val="8"/>
  </w:num>
  <w:num w:numId="9" w16cid:durableId="2061049410">
    <w:abstractNumId w:val="4"/>
  </w:num>
  <w:num w:numId="10" w16cid:durableId="1365211616">
    <w:abstractNumId w:val="5"/>
  </w:num>
  <w:num w:numId="11" w16cid:durableId="172664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9A"/>
    <w:rsid w:val="000002E1"/>
    <w:rsid w:val="0000183C"/>
    <w:rsid w:val="0000202E"/>
    <w:rsid w:val="000064D3"/>
    <w:rsid w:val="000079EC"/>
    <w:rsid w:val="00011600"/>
    <w:rsid w:val="00012B0F"/>
    <w:rsid w:val="00012B2F"/>
    <w:rsid w:val="00013B44"/>
    <w:rsid w:val="00013D97"/>
    <w:rsid w:val="00014CCC"/>
    <w:rsid w:val="000159E3"/>
    <w:rsid w:val="000176F6"/>
    <w:rsid w:val="00020FB7"/>
    <w:rsid w:val="00021AFF"/>
    <w:rsid w:val="00021EA3"/>
    <w:rsid w:val="00022A9E"/>
    <w:rsid w:val="00022C89"/>
    <w:rsid w:val="00023EE0"/>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29C4"/>
    <w:rsid w:val="0009403D"/>
    <w:rsid w:val="000943DF"/>
    <w:rsid w:val="0009486D"/>
    <w:rsid w:val="000967F2"/>
    <w:rsid w:val="00097B8D"/>
    <w:rsid w:val="000A041D"/>
    <w:rsid w:val="000A4168"/>
    <w:rsid w:val="000A61FD"/>
    <w:rsid w:val="000A730B"/>
    <w:rsid w:val="000A78F3"/>
    <w:rsid w:val="000B0843"/>
    <w:rsid w:val="000B129A"/>
    <w:rsid w:val="000B269C"/>
    <w:rsid w:val="000B2713"/>
    <w:rsid w:val="000B4483"/>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787"/>
    <w:rsid w:val="000F38C3"/>
    <w:rsid w:val="000F3B58"/>
    <w:rsid w:val="000F5D34"/>
    <w:rsid w:val="001012A1"/>
    <w:rsid w:val="001018F0"/>
    <w:rsid w:val="00102DA0"/>
    <w:rsid w:val="001039F2"/>
    <w:rsid w:val="001066A8"/>
    <w:rsid w:val="0010707B"/>
    <w:rsid w:val="00107B05"/>
    <w:rsid w:val="001101E9"/>
    <w:rsid w:val="001102AA"/>
    <w:rsid w:val="00111690"/>
    <w:rsid w:val="00111F95"/>
    <w:rsid w:val="001132EB"/>
    <w:rsid w:val="00114F7B"/>
    <w:rsid w:val="001176E9"/>
    <w:rsid w:val="00120275"/>
    <w:rsid w:val="00123689"/>
    <w:rsid w:val="0012438B"/>
    <w:rsid w:val="0012492D"/>
    <w:rsid w:val="00127EBD"/>
    <w:rsid w:val="00130DA8"/>
    <w:rsid w:val="001323B3"/>
    <w:rsid w:val="00132BDB"/>
    <w:rsid w:val="001332D8"/>
    <w:rsid w:val="0013493F"/>
    <w:rsid w:val="001354BD"/>
    <w:rsid w:val="00135B76"/>
    <w:rsid w:val="00135FE2"/>
    <w:rsid w:val="00136145"/>
    <w:rsid w:val="00140DB2"/>
    <w:rsid w:val="001412F0"/>
    <w:rsid w:val="00141436"/>
    <w:rsid w:val="00142485"/>
    <w:rsid w:val="00142BF1"/>
    <w:rsid w:val="00145B29"/>
    <w:rsid w:val="00145B3C"/>
    <w:rsid w:val="00145B6E"/>
    <w:rsid w:val="001466F7"/>
    <w:rsid w:val="00146CB2"/>
    <w:rsid w:val="00146E3D"/>
    <w:rsid w:val="00147ABC"/>
    <w:rsid w:val="00150563"/>
    <w:rsid w:val="00150730"/>
    <w:rsid w:val="00151713"/>
    <w:rsid w:val="00151883"/>
    <w:rsid w:val="00152460"/>
    <w:rsid w:val="00157055"/>
    <w:rsid w:val="00160019"/>
    <w:rsid w:val="00160E05"/>
    <w:rsid w:val="001640D0"/>
    <w:rsid w:val="00164360"/>
    <w:rsid w:val="00165025"/>
    <w:rsid w:val="00165B4D"/>
    <w:rsid w:val="00165BCF"/>
    <w:rsid w:val="001665D4"/>
    <w:rsid w:val="00166D8E"/>
    <w:rsid w:val="0016784B"/>
    <w:rsid w:val="00167F4C"/>
    <w:rsid w:val="00172B08"/>
    <w:rsid w:val="001731C4"/>
    <w:rsid w:val="001733C5"/>
    <w:rsid w:val="00174337"/>
    <w:rsid w:val="00174C94"/>
    <w:rsid w:val="00181451"/>
    <w:rsid w:val="00183084"/>
    <w:rsid w:val="00185D46"/>
    <w:rsid w:val="0019610A"/>
    <w:rsid w:val="00196219"/>
    <w:rsid w:val="001A104C"/>
    <w:rsid w:val="001A111E"/>
    <w:rsid w:val="001A1738"/>
    <w:rsid w:val="001A2444"/>
    <w:rsid w:val="001A27E2"/>
    <w:rsid w:val="001A3164"/>
    <w:rsid w:val="001A375A"/>
    <w:rsid w:val="001A5630"/>
    <w:rsid w:val="001A756B"/>
    <w:rsid w:val="001B2282"/>
    <w:rsid w:val="001B4510"/>
    <w:rsid w:val="001B523C"/>
    <w:rsid w:val="001B683B"/>
    <w:rsid w:val="001B7F12"/>
    <w:rsid w:val="001C1257"/>
    <w:rsid w:val="001C1F00"/>
    <w:rsid w:val="001C3EDA"/>
    <w:rsid w:val="001C416E"/>
    <w:rsid w:val="001C4573"/>
    <w:rsid w:val="001C4C15"/>
    <w:rsid w:val="001D0537"/>
    <w:rsid w:val="001D0B09"/>
    <w:rsid w:val="001D0E9C"/>
    <w:rsid w:val="001D1149"/>
    <w:rsid w:val="001D2629"/>
    <w:rsid w:val="001D7D6F"/>
    <w:rsid w:val="001E0808"/>
    <w:rsid w:val="001E0868"/>
    <w:rsid w:val="001E25CD"/>
    <w:rsid w:val="001E2DD8"/>
    <w:rsid w:val="001F0386"/>
    <w:rsid w:val="001F11AD"/>
    <w:rsid w:val="001F170F"/>
    <w:rsid w:val="001F3036"/>
    <w:rsid w:val="00200811"/>
    <w:rsid w:val="0020178F"/>
    <w:rsid w:val="00207199"/>
    <w:rsid w:val="00207D6E"/>
    <w:rsid w:val="00210A85"/>
    <w:rsid w:val="00213E69"/>
    <w:rsid w:val="00214BD4"/>
    <w:rsid w:val="00216E34"/>
    <w:rsid w:val="00216E66"/>
    <w:rsid w:val="00222220"/>
    <w:rsid w:val="00223D49"/>
    <w:rsid w:val="002245B5"/>
    <w:rsid w:val="00225103"/>
    <w:rsid w:val="002256F6"/>
    <w:rsid w:val="00231659"/>
    <w:rsid w:val="00232FBD"/>
    <w:rsid w:val="0023442D"/>
    <w:rsid w:val="00236B13"/>
    <w:rsid w:val="00237043"/>
    <w:rsid w:val="002371A8"/>
    <w:rsid w:val="00241DCB"/>
    <w:rsid w:val="002421F8"/>
    <w:rsid w:val="00243B7B"/>
    <w:rsid w:val="0024644D"/>
    <w:rsid w:val="00251D6D"/>
    <w:rsid w:val="002527DE"/>
    <w:rsid w:val="00253A26"/>
    <w:rsid w:val="00256E5C"/>
    <w:rsid w:val="00260BC0"/>
    <w:rsid w:val="00261733"/>
    <w:rsid w:val="002617FA"/>
    <w:rsid w:val="002644BD"/>
    <w:rsid w:val="002705C2"/>
    <w:rsid w:val="00272537"/>
    <w:rsid w:val="00272562"/>
    <w:rsid w:val="00273B38"/>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3167"/>
    <w:rsid w:val="002A743D"/>
    <w:rsid w:val="002B0123"/>
    <w:rsid w:val="002B2DC9"/>
    <w:rsid w:val="002B3AA4"/>
    <w:rsid w:val="002B4A08"/>
    <w:rsid w:val="002B7841"/>
    <w:rsid w:val="002B7BAF"/>
    <w:rsid w:val="002B7C01"/>
    <w:rsid w:val="002C0A4F"/>
    <w:rsid w:val="002C1847"/>
    <w:rsid w:val="002C1C72"/>
    <w:rsid w:val="002C2FF9"/>
    <w:rsid w:val="002C5267"/>
    <w:rsid w:val="002C587A"/>
    <w:rsid w:val="002C60C0"/>
    <w:rsid w:val="002D1E65"/>
    <w:rsid w:val="002D20BD"/>
    <w:rsid w:val="002D2BD1"/>
    <w:rsid w:val="002D31AE"/>
    <w:rsid w:val="002D34FA"/>
    <w:rsid w:val="002D509A"/>
    <w:rsid w:val="002D53E9"/>
    <w:rsid w:val="002E396C"/>
    <w:rsid w:val="002E409E"/>
    <w:rsid w:val="002E7B53"/>
    <w:rsid w:val="002F0443"/>
    <w:rsid w:val="002F14F5"/>
    <w:rsid w:val="002F1C7B"/>
    <w:rsid w:val="002F31FD"/>
    <w:rsid w:val="002F4B6F"/>
    <w:rsid w:val="002F5B31"/>
    <w:rsid w:val="002F5FB1"/>
    <w:rsid w:val="002F6368"/>
    <w:rsid w:val="00300689"/>
    <w:rsid w:val="003014A5"/>
    <w:rsid w:val="003015EC"/>
    <w:rsid w:val="0030364C"/>
    <w:rsid w:val="003048CC"/>
    <w:rsid w:val="00305D1C"/>
    <w:rsid w:val="00305E1E"/>
    <w:rsid w:val="00310AD9"/>
    <w:rsid w:val="00310EDB"/>
    <w:rsid w:val="00312AD7"/>
    <w:rsid w:val="0031505B"/>
    <w:rsid w:val="00316319"/>
    <w:rsid w:val="00317027"/>
    <w:rsid w:val="00317992"/>
    <w:rsid w:val="00320C0F"/>
    <w:rsid w:val="00324F2B"/>
    <w:rsid w:val="003254EA"/>
    <w:rsid w:val="00326B22"/>
    <w:rsid w:val="00327695"/>
    <w:rsid w:val="0033267E"/>
    <w:rsid w:val="00334920"/>
    <w:rsid w:val="003353B6"/>
    <w:rsid w:val="00336761"/>
    <w:rsid w:val="00336E22"/>
    <w:rsid w:val="00340292"/>
    <w:rsid w:val="0034048B"/>
    <w:rsid w:val="00343A01"/>
    <w:rsid w:val="00343FFD"/>
    <w:rsid w:val="00344684"/>
    <w:rsid w:val="00345A77"/>
    <w:rsid w:val="00347401"/>
    <w:rsid w:val="00351864"/>
    <w:rsid w:val="003551E2"/>
    <w:rsid w:val="0035645E"/>
    <w:rsid w:val="0035651B"/>
    <w:rsid w:val="00361FC4"/>
    <w:rsid w:val="00362719"/>
    <w:rsid w:val="003629D3"/>
    <w:rsid w:val="003634A9"/>
    <w:rsid w:val="00363768"/>
    <w:rsid w:val="003643C9"/>
    <w:rsid w:val="003660F4"/>
    <w:rsid w:val="003666FC"/>
    <w:rsid w:val="0037133E"/>
    <w:rsid w:val="00371D46"/>
    <w:rsid w:val="00372BC2"/>
    <w:rsid w:val="00372F84"/>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3BD"/>
    <w:rsid w:val="00396CEF"/>
    <w:rsid w:val="0039776E"/>
    <w:rsid w:val="003A1CFC"/>
    <w:rsid w:val="003A35E5"/>
    <w:rsid w:val="003A5ADF"/>
    <w:rsid w:val="003A5B5C"/>
    <w:rsid w:val="003B0ABE"/>
    <w:rsid w:val="003B2785"/>
    <w:rsid w:val="003B510A"/>
    <w:rsid w:val="003B5132"/>
    <w:rsid w:val="003B6AC7"/>
    <w:rsid w:val="003B775A"/>
    <w:rsid w:val="003C0336"/>
    <w:rsid w:val="003C0390"/>
    <w:rsid w:val="003C1656"/>
    <w:rsid w:val="003C2084"/>
    <w:rsid w:val="003C2B95"/>
    <w:rsid w:val="003C2D61"/>
    <w:rsid w:val="003C6975"/>
    <w:rsid w:val="003C6AD3"/>
    <w:rsid w:val="003C6D22"/>
    <w:rsid w:val="003D03F3"/>
    <w:rsid w:val="003D0CFC"/>
    <w:rsid w:val="003D24DF"/>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16D9"/>
    <w:rsid w:val="003F674C"/>
    <w:rsid w:val="004006BE"/>
    <w:rsid w:val="00403A8F"/>
    <w:rsid w:val="00407B38"/>
    <w:rsid w:val="00410028"/>
    <w:rsid w:val="00410C44"/>
    <w:rsid w:val="004143B7"/>
    <w:rsid w:val="004146C9"/>
    <w:rsid w:val="00414813"/>
    <w:rsid w:val="00414DF4"/>
    <w:rsid w:val="004160DA"/>
    <w:rsid w:val="00422320"/>
    <w:rsid w:val="00424B0F"/>
    <w:rsid w:val="00424BC6"/>
    <w:rsid w:val="0042527C"/>
    <w:rsid w:val="00425552"/>
    <w:rsid w:val="0042572B"/>
    <w:rsid w:val="00426298"/>
    <w:rsid w:val="00426D4B"/>
    <w:rsid w:val="004319E0"/>
    <w:rsid w:val="0043276E"/>
    <w:rsid w:val="00437580"/>
    <w:rsid w:val="0043796E"/>
    <w:rsid w:val="00443D98"/>
    <w:rsid w:val="00443E71"/>
    <w:rsid w:val="00445A42"/>
    <w:rsid w:val="00447B2C"/>
    <w:rsid w:val="004526AD"/>
    <w:rsid w:val="00453E97"/>
    <w:rsid w:val="004566AB"/>
    <w:rsid w:val="00460A37"/>
    <w:rsid w:val="0046194A"/>
    <w:rsid w:val="00461B1F"/>
    <w:rsid w:val="004621F6"/>
    <w:rsid w:val="00463066"/>
    <w:rsid w:val="00463EAF"/>
    <w:rsid w:val="00465F26"/>
    <w:rsid w:val="004676CE"/>
    <w:rsid w:val="0047013B"/>
    <w:rsid w:val="00470B78"/>
    <w:rsid w:val="00472FAF"/>
    <w:rsid w:val="00473D70"/>
    <w:rsid w:val="00474C89"/>
    <w:rsid w:val="00475703"/>
    <w:rsid w:val="004759FD"/>
    <w:rsid w:val="004767BA"/>
    <w:rsid w:val="00484EEB"/>
    <w:rsid w:val="00485BCA"/>
    <w:rsid w:val="0048780D"/>
    <w:rsid w:val="00487EC8"/>
    <w:rsid w:val="00492AF5"/>
    <w:rsid w:val="0049317E"/>
    <w:rsid w:val="00494C0F"/>
    <w:rsid w:val="00496613"/>
    <w:rsid w:val="00497E9A"/>
    <w:rsid w:val="004A131C"/>
    <w:rsid w:val="004A1B40"/>
    <w:rsid w:val="004A3FD4"/>
    <w:rsid w:val="004A4F0B"/>
    <w:rsid w:val="004A586E"/>
    <w:rsid w:val="004A79D4"/>
    <w:rsid w:val="004B0460"/>
    <w:rsid w:val="004B16D9"/>
    <w:rsid w:val="004B30D0"/>
    <w:rsid w:val="004B6620"/>
    <w:rsid w:val="004B6B76"/>
    <w:rsid w:val="004B6C15"/>
    <w:rsid w:val="004C1279"/>
    <w:rsid w:val="004C2A97"/>
    <w:rsid w:val="004C302E"/>
    <w:rsid w:val="004C361F"/>
    <w:rsid w:val="004C5AD1"/>
    <w:rsid w:val="004D00A3"/>
    <w:rsid w:val="004D39AC"/>
    <w:rsid w:val="004D44DA"/>
    <w:rsid w:val="004E0D2B"/>
    <w:rsid w:val="004E54E1"/>
    <w:rsid w:val="004E6270"/>
    <w:rsid w:val="004E62CB"/>
    <w:rsid w:val="004E6E92"/>
    <w:rsid w:val="004F1061"/>
    <w:rsid w:val="004F1498"/>
    <w:rsid w:val="004F238B"/>
    <w:rsid w:val="004F34D5"/>
    <w:rsid w:val="004F45D7"/>
    <w:rsid w:val="004F486D"/>
    <w:rsid w:val="004F606A"/>
    <w:rsid w:val="0050528F"/>
    <w:rsid w:val="00507F2C"/>
    <w:rsid w:val="00511B47"/>
    <w:rsid w:val="00513493"/>
    <w:rsid w:val="00517772"/>
    <w:rsid w:val="005244B4"/>
    <w:rsid w:val="00524C00"/>
    <w:rsid w:val="0052669E"/>
    <w:rsid w:val="00526F9B"/>
    <w:rsid w:val="00527063"/>
    <w:rsid w:val="005272BD"/>
    <w:rsid w:val="00527F60"/>
    <w:rsid w:val="00533183"/>
    <w:rsid w:val="00535F49"/>
    <w:rsid w:val="00536C7D"/>
    <w:rsid w:val="00536CDF"/>
    <w:rsid w:val="0053715B"/>
    <w:rsid w:val="00537293"/>
    <w:rsid w:val="005405D1"/>
    <w:rsid w:val="00542BF2"/>
    <w:rsid w:val="00542F3A"/>
    <w:rsid w:val="00543A7A"/>
    <w:rsid w:val="00544FA7"/>
    <w:rsid w:val="00546D83"/>
    <w:rsid w:val="00547197"/>
    <w:rsid w:val="0055161E"/>
    <w:rsid w:val="00552FA6"/>
    <w:rsid w:val="00555FE8"/>
    <w:rsid w:val="005560E4"/>
    <w:rsid w:val="00560EA6"/>
    <w:rsid w:val="00561905"/>
    <w:rsid w:val="00561D5A"/>
    <w:rsid w:val="00561E5A"/>
    <w:rsid w:val="00562601"/>
    <w:rsid w:val="005641C1"/>
    <w:rsid w:val="00565507"/>
    <w:rsid w:val="00567C0E"/>
    <w:rsid w:val="005731ED"/>
    <w:rsid w:val="005738D0"/>
    <w:rsid w:val="00575308"/>
    <w:rsid w:val="00575CEA"/>
    <w:rsid w:val="0057783B"/>
    <w:rsid w:val="00582345"/>
    <w:rsid w:val="00582F93"/>
    <w:rsid w:val="0058724A"/>
    <w:rsid w:val="0058730B"/>
    <w:rsid w:val="00587ED8"/>
    <w:rsid w:val="00590B5E"/>
    <w:rsid w:val="0059219C"/>
    <w:rsid w:val="00593CE1"/>
    <w:rsid w:val="0059623A"/>
    <w:rsid w:val="00597EFD"/>
    <w:rsid w:val="005A1534"/>
    <w:rsid w:val="005A30E6"/>
    <w:rsid w:val="005A3159"/>
    <w:rsid w:val="005A76AA"/>
    <w:rsid w:val="005B1518"/>
    <w:rsid w:val="005B18E1"/>
    <w:rsid w:val="005B3BE3"/>
    <w:rsid w:val="005B4C28"/>
    <w:rsid w:val="005C1390"/>
    <w:rsid w:val="005C2054"/>
    <w:rsid w:val="005C2CCE"/>
    <w:rsid w:val="005C3910"/>
    <w:rsid w:val="005C5B50"/>
    <w:rsid w:val="005C5B68"/>
    <w:rsid w:val="005C77F7"/>
    <w:rsid w:val="005D02E8"/>
    <w:rsid w:val="005D1CCC"/>
    <w:rsid w:val="005D3897"/>
    <w:rsid w:val="005D3B08"/>
    <w:rsid w:val="005D5A87"/>
    <w:rsid w:val="005D666A"/>
    <w:rsid w:val="005D75CA"/>
    <w:rsid w:val="005D7877"/>
    <w:rsid w:val="005D7BD4"/>
    <w:rsid w:val="005E331C"/>
    <w:rsid w:val="005E3608"/>
    <w:rsid w:val="005E6F1A"/>
    <w:rsid w:val="005F04C5"/>
    <w:rsid w:val="005F2ACE"/>
    <w:rsid w:val="005F3A67"/>
    <w:rsid w:val="005F6FF6"/>
    <w:rsid w:val="00600093"/>
    <w:rsid w:val="00601C93"/>
    <w:rsid w:val="006024B5"/>
    <w:rsid w:val="00602C0C"/>
    <w:rsid w:val="00603201"/>
    <w:rsid w:val="00606381"/>
    <w:rsid w:val="006066F3"/>
    <w:rsid w:val="0060773C"/>
    <w:rsid w:val="00610185"/>
    <w:rsid w:val="006120FE"/>
    <w:rsid w:val="00612CC7"/>
    <w:rsid w:val="00613075"/>
    <w:rsid w:val="00613F07"/>
    <w:rsid w:val="00614C70"/>
    <w:rsid w:val="006157D2"/>
    <w:rsid w:val="00615F06"/>
    <w:rsid w:val="00616347"/>
    <w:rsid w:val="00616BBE"/>
    <w:rsid w:val="006202DD"/>
    <w:rsid w:val="006208F9"/>
    <w:rsid w:val="00621091"/>
    <w:rsid w:val="00622DFC"/>
    <w:rsid w:val="00624260"/>
    <w:rsid w:val="0062439E"/>
    <w:rsid w:val="00624847"/>
    <w:rsid w:val="00627598"/>
    <w:rsid w:val="0063120B"/>
    <w:rsid w:val="00631680"/>
    <w:rsid w:val="006326B1"/>
    <w:rsid w:val="006334E1"/>
    <w:rsid w:val="00633DB8"/>
    <w:rsid w:val="0063596C"/>
    <w:rsid w:val="00636F59"/>
    <w:rsid w:val="00640FC1"/>
    <w:rsid w:val="0064256A"/>
    <w:rsid w:val="006425D2"/>
    <w:rsid w:val="00642F9F"/>
    <w:rsid w:val="006433B3"/>
    <w:rsid w:val="006440CF"/>
    <w:rsid w:val="0064523C"/>
    <w:rsid w:val="00646C4F"/>
    <w:rsid w:val="00646D16"/>
    <w:rsid w:val="00651960"/>
    <w:rsid w:val="00653626"/>
    <w:rsid w:val="006550A0"/>
    <w:rsid w:val="00655908"/>
    <w:rsid w:val="00657CE2"/>
    <w:rsid w:val="00660D43"/>
    <w:rsid w:val="00662FFF"/>
    <w:rsid w:val="00663091"/>
    <w:rsid w:val="00665579"/>
    <w:rsid w:val="00665DE8"/>
    <w:rsid w:val="006663F7"/>
    <w:rsid w:val="00670932"/>
    <w:rsid w:val="00671182"/>
    <w:rsid w:val="00671EE7"/>
    <w:rsid w:val="00672ABC"/>
    <w:rsid w:val="00675AFB"/>
    <w:rsid w:val="00675BAC"/>
    <w:rsid w:val="0068111F"/>
    <w:rsid w:val="00682679"/>
    <w:rsid w:val="0068372C"/>
    <w:rsid w:val="00683B64"/>
    <w:rsid w:val="00687987"/>
    <w:rsid w:val="006909F8"/>
    <w:rsid w:val="00693615"/>
    <w:rsid w:val="00694278"/>
    <w:rsid w:val="006947A2"/>
    <w:rsid w:val="006964F4"/>
    <w:rsid w:val="0069771F"/>
    <w:rsid w:val="006A01A2"/>
    <w:rsid w:val="006A01B7"/>
    <w:rsid w:val="006A0F98"/>
    <w:rsid w:val="006A10F8"/>
    <w:rsid w:val="006A18D0"/>
    <w:rsid w:val="006A27C2"/>
    <w:rsid w:val="006A6241"/>
    <w:rsid w:val="006A70BC"/>
    <w:rsid w:val="006A71C0"/>
    <w:rsid w:val="006B0CAB"/>
    <w:rsid w:val="006B0E6F"/>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09F1"/>
    <w:rsid w:val="00702333"/>
    <w:rsid w:val="007031C0"/>
    <w:rsid w:val="00704413"/>
    <w:rsid w:val="0070558B"/>
    <w:rsid w:val="0070695A"/>
    <w:rsid w:val="00706BBD"/>
    <w:rsid w:val="00706DA2"/>
    <w:rsid w:val="007071C3"/>
    <w:rsid w:val="0070789D"/>
    <w:rsid w:val="00707DFB"/>
    <w:rsid w:val="00710F8F"/>
    <w:rsid w:val="00711D3F"/>
    <w:rsid w:val="007127E2"/>
    <w:rsid w:val="00712CBB"/>
    <w:rsid w:val="00713604"/>
    <w:rsid w:val="007156AD"/>
    <w:rsid w:val="0072118C"/>
    <w:rsid w:val="00724192"/>
    <w:rsid w:val="00724A36"/>
    <w:rsid w:val="0072558B"/>
    <w:rsid w:val="0072593B"/>
    <w:rsid w:val="0072711C"/>
    <w:rsid w:val="00730E4C"/>
    <w:rsid w:val="00731BD5"/>
    <w:rsid w:val="0073208B"/>
    <w:rsid w:val="00734046"/>
    <w:rsid w:val="007353E7"/>
    <w:rsid w:val="007357B3"/>
    <w:rsid w:val="0073606D"/>
    <w:rsid w:val="007374C2"/>
    <w:rsid w:val="00742575"/>
    <w:rsid w:val="007430A8"/>
    <w:rsid w:val="007444E8"/>
    <w:rsid w:val="00744834"/>
    <w:rsid w:val="0074752B"/>
    <w:rsid w:val="00750C9C"/>
    <w:rsid w:val="00751646"/>
    <w:rsid w:val="00751A0A"/>
    <w:rsid w:val="00754CE0"/>
    <w:rsid w:val="00755976"/>
    <w:rsid w:val="00756747"/>
    <w:rsid w:val="007569C9"/>
    <w:rsid w:val="00762C27"/>
    <w:rsid w:val="0076417B"/>
    <w:rsid w:val="00764310"/>
    <w:rsid w:val="00767AC5"/>
    <w:rsid w:val="00770086"/>
    <w:rsid w:val="007711AE"/>
    <w:rsid w:val="00771A72"/>
    <w:rsid w:val="00773833"/>
    <w:rsid w:val="0077388E"/>
    <w:rsid w:val="00773D63"/>
    <w:rsid w:val="00773E0C"/>
    <w:rsid w:val="00774B0B"/>
    <w:rsid w:val="00776B07"/>
    <w:rsid w:val="00777143"/>
    <w:rsid w:val="00777B03"/>
    <w:rsid w:val="0078563F"/>
    <w:rsid w:val="00786F11"/>
    <w:rsid w:val="007876D0"/>
    <w:rsid w:val="007907D8"/>
    <w:rsid w:val="00791E30"/>
    <w:rsid w:val="0079218C"/>
    <w:rsid w:val="0079248C"/>
    <w:rsid w:val="00793F80"/>
    <w:rsid w:val="00795D41"/>
    <w:rsid w:val="00797719"/>
    <w:rsid w:val="007A0558"/>
    <w:rsid w:val="007A0AE6"/>
    <w:rsid w:val="007A2371"/>
    <w:rsid w:val="007A2EA3"/>
    <w:rsid w:val="007A4381"/>
    <w:rsid w:val="007A4538"/>
    <w:rsid w:val="007A45F6"/>
    <w:rsid w:val="007A49C2"/>
    <w:rsid w:val="007A4B3C"/>
    <w:rsid w:val="007A5442"/>
    <w:rsid w:val="007A54E3"/>
    <w:rsid w:val="007A7360"/>
    <w:rsid w:val="007B18E5"/>
    <w:rsid w:val="007B2265"/>
    <w:rsid w:val="007B22BD"/>
    <w:rsid w:val="007B36E6"/>
    <w:rsid w:val="007B4831"/>
    <w:rsid w:val="007B4CF3"/>
    <w:rsid w:val="007B53BB"/>
    <w:rsid w:val="007B65A2"/>
    <w:rsid w:val="007B7E78"/>
    <w:rsid w:val="007C0B75"/>
    <w:rsid w:val="007C25B6"/>
    <w:rsid w:val="007C5185"/>
    <w:rsid w:val="007D010F"/>
    <w:rsid w:val="007D2A0C"/>
    <w:rsid w:val="007D2E85"/>
    <w:rsid w:val="007D4EE7"/>
    <w:rsid w:val="007D52CF"/>
    <w:rsid w:val="007D53C4"/>
    <w:rsid w:val="007E15F2"/>
    <w:rsid w:val="007E3014"/>
    <w:rsid w:val="007E33B1"/>
    <w:rsid w:val="007E3FF7"/>
    <w:rsid w:val="007E69DF"/>
    <w:rsid w:val="007F1561"/>
    <w:rsid w:val="007F19A8"/>
    <w:rsid w:val="007F2222"/>
    <w:rsid w:val="007F2EF2"/>
    <w:rsid w:val="007F35F9"/>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4BAA"/>
    <w:rsid w:val="00826C54"/>
    <w:rsid w:val="008275D6"/>
    <w:rsid w:val="0083054A"/>
    <w:rsid w:val="008317AD"/>
    <w:rsid w:val="00833691"/>
    <w:rsid w:val="0084381B"/>
    <w:rsid w:val="008459E9"/>
    <w:rsid w:val="008461CC"/>
    <w:rsid w:val="00846BDE"/>
    <w:rsid w:val="00851112"/>
    <w:rsid w:val="00851148"/>
    <w:rsid w:val="00851581"/>
    <w:rsid w:val="00851C26"/>
    <w:rsid w:val="0085359F"/>
    <w:rsid w:val="00854DCC"/>
    <w:rsid w:val="008564F1"/>
    <w:rsid w:val="0086044A"/>
    <w:rsid w:val="00860557"/>
    <w:rsid w:val="00861A1D"/>
    <w:rsid w:val="00862CC7"/>
    <w:rsid w:val="00862FBD"/>
    <w:rsid w:val="0086753E"/>
    <w:rsid w:val="00872AD9"/>
    <w:rsid w:val="00874114"/>
    <w:rsid w:val="00880218"/>
    <w:rsid w:val="008808A5"/>
    <w:rsid w:val="00883295"/>
    <w:rsid w:val="0088447A"/>
    <w:rsid w:val="00885183"/>
    <w:rsid w:val="00891514"/>
    <w:rsid w:val="008A0C66"/>
    <w:rsid w:val="008A1427"/>
    <w:rsid w:val="008A4630"/>
    <w:rsid w:val="008A72E8"/>
    <w:rsid w:val="008B164B"/>
    <w:rsid w:val="008B388F"/>
    <w:rsid w:val="008B40D5"/>
    <w:rsid w:val="008B4266"/>
    <w:rsid w:val="008B51D8"/>
    <w:rsid w:val="008B753A"/>
    <w:rsid w:val="008C064D"/>
    <w:rsid w:val="008C1359"/>
    <w:rsid w:val="008C14C7"/>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6F15"/>
    <w:rsid w:val="008D7336"/>
    <w:rsid w:val="008D78CE"/>
    <w:rsid w:val="008E0EB9"/>
    <w:rsid w:val="008E133E"/>
    <w:rsid w:val="008E6905"/>
    <w:rsid w:val="008F18DB"/>
    <w:rsid w:val="008F1AA3"/>
    <w:rsid w:val="008F3DA2"/>
    <w:rsid w:val="008F40D6"/>
    <w:rsid w:val="008F4B19"/>
    <w:rsid w:val="008F5302"/>
    <w:rsid w:val="008F6417"/>
    <w:rsid w:val="008F752F"/>
    <w:rsid w:val="009007A0"/>
    <w:rsid w:val="0090153E"/>
    <w:rsid w:val="00907D9D"/>
    <w:rsid w:val="00915BC0"/>
    <w:rsid w:val="009168B6"/>
    <w:rsid w:val="00917772"/>
    <w:rsid w:val="00920A86"/>
    <w:rsid w:val="009248D5"/>
    <w:rsid w:val="0092498C"/>
    <w:rsid w:val="009251E4"/>
    <w:rsid w:val="00925ED6"/>
    <w:rsid w:val="00930C94"/>
    <w:rsid w:val="009314B7"/>
    <w:rsid w:val="00931B64"/>
    <w:rsid w:val="009344C0"/>
    <w:rsid w:val="00935CC8"/>
    <w:rsid w:val="00935D2F"/>
    <w:rsid w:val="00936993"/>
    <w:rsid w:val="00940889"/>
    <w:rsid w:val="00940DE1"/>
    <w:rsid w:val="00941DFD"/>
    <w:rsid w:val="009427EA"/>
    <w:rsid w:val="009447FF"/>
    <w:rsid w:val="00944A50"/>
    <w:rsid w:val="00945196"/>
    <w:rsid w:val="00946377"/>
    <w:rsid w:val="009506A8"/>
    <w:rsid w:val="009509D0"/>
    <w:rsid w:val="00951199"/>
    <w:rsid w:val="00954D7D"/>
    <w:rsid w:val="00957626"/>
    <w:rsid w:val="0095784C"/>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422"/>
    <w:rsid w:val="0099669C"/>
    <w:rsid w:val="009969BF"/>
    <w:rsid w:val="0099706E"/>
    <w:rsid w:val="009A0280"/>
    <w:rsid w:val="009A3418"/>
    <w:rsid w:val="009A4EBD"/>
    <w:rsid w:val="009A50A2"/>
    <w:rsid w:val="009A51FA"/>
    <w:rsid w:val="009A52C2"/>
    <w:rsid w:val="009A5782"/>
    <w:rsid w:val="009A647C"/>
    <w:rsid w:val="009A667F"/>
    <w:rsid w:val="009A6807"/>
    <w:rsid w:val="009A6A66"/>
    <w:rsid w:val="009A751D"/>
    <w:rsid w:val="009B0B23"/>
    <w:rsid w:val="009B23BC"/>
    <w:rsid w:val="009B2D98"/>
    <w:rsid w:val="009B370B"/>
    <w:rsid w:val="009B45BF"/>
    <w:rsid w:val="009B49F2"/>
    <w:rsid w:val="009C35C7"/>
    <w:rsid w:val="009C3E60"/>
    <w:rsid w:val="009C3F2A"/>
    <w:rsid w:val="009C725A"/>
    <w:rsid w:val="009D054E"/>
    <w:rsid w:val="009D39C2"/>
    <w:rsid w:val="009D4855"/>
    <w:rsid w:val="009D5FB2"/>
    <w:rsid w:val="009D699E"/>
    <w:rsid w:val="009E131A"/>
    <w:rsid w:val="009E5A35"/>
    <w:rsid w:val="009E621A"/>
    <w:rsid w:val="009F093A"/>
    <w:rsid w:val="00A01793"/>
    <w:rsid w:val="00A0204F"/>
    <w:rsid w:val="00A04723"/>
    <w:rsid w:val="00A05907"/>
    <w:rsid w:val="00A0643A"/>
    <w:rsid w:val="00A068B5"/>
    <w:rsid w:val="00A07000"/>
    <w:rsid w:val="00A07745"/>
    <w:rsid w:val="00A077A5"/>
    <w:rsid w:val="00A0797E"/>
    <w:rsid w:val="00A11517"/>
    <w:rsid w:val="00A13239"/>
    <w:rsid w:val="00A14309"/>
    <w:rsid w:val="00A15437"/>
    <w:rsid w:val="00A1679B"/>
    <w:rsid w:val="00A179DA"/>
    <w:rsid w:val="00A20811"/>
    <w:rsid w:val="00A20B25"/>
    <w:rsid w:val="00A22369"/>
    <w:rsid w:val="00A22F42"/>
    <w:rsid w:val="00A231CB"/>
    <w:rsid w:val="00A24F0A"/>
    <w:rsid w:val="00A2569C"/>
    <w:rsid w:val="00A27A13"/>
    <w:rsid w:val="00A3172F"/>
    <w:rsid w:val="00A31D64"/>
    <w:rsid w:val="00A31EBC"/>
    <w:rsid w:val="00A34EB8"/>
    <w:rsid w:val="00A3578F"/>
    <w:rsid w:val="00A35C28"/>
    <w:rsid w:val="00A35F9C"/>
    <w:rsid w:val="00A36585"/>
    <w:rsid w:val="00A40484"/>
    <w:rsid w:val="00A40925"/>
    <w:rsid w:val="00A43B07"/>
    <w:rsid w:val="00A5171B"/>
    <w:rsid w:val="00A51DBE"/>
    <w:rsid w:val="00A526A5"/>
    <w:rsid w:val="00A52EFA"/>
    <w:rsid w:val="00A535FA"/>
    <w:rsid w:val="00A5380C"/>
    <w:rsid w:val="00A62B09"/>
    <w:rsid w:val="00A6328F"/>
    <w:rsid w:val="00A647FC"/>
    <w:rsid w:val="00A65044"/>
    <w:rsid w:val="00A659BE"/>
    <w:rsid w:val="00A66317"/>
    <w:rsid w:val="00A67DDA"/>
    <w:rsid w:val="00A67E02"/>
    <w:rsid w:val="00A73502"/>
    <w:rsid w:val="00A77328"/>
    <w:rsid w:val="00A77E08"/>
    <w:rsid w:val="00A80213"/>
    <w:rsid w:val="00A82BFB"/>
    <w:rsid w:val="00A873FD"/>
    <w:rsid w:val="00A912F9"/>
    <w:rsid w:val="00A923A8"/>
    <w:rsid w:val="00A92ACE"/>
    <w:rsid w:val="00A93B3A"/>
    <w:rsid w:val="00A94A29"/>
    <w:rsid w:val="00A96C14"/>
    <w:rsid w:val="00A970E9"/>
    <w:rsid w:val="00AA0516"/>
    <w:rsid w:val="00AA4C98"/>
    <w:rsid w:val="00AA5819"/>
    <w:rsid w:val="00AA6BC0"/>
    <w:rsid w:val="00AA6F2E"/>
    <w:rsid w:val="00AA7194"/>
    <w:rsid w:val="00AB0B69"/>
    <w:rsid w:val="00AB0C25"/>
    <w:rsid w:val="00AB10D5"/>
    <w:rsid w:val="00AB1317"/>
    <w:rsid w:val="00AB132E"/>
    <w:rsid w:val="00AB2567"/>
    <w:rsid w:val="00AB2998"/>
    <w:rsid w:val="00AB436F"/>
    <w:rsid w:val="00AB4901"/>
    <w:rsid w:val="00AB52E3"/>
    <w:rsid w:val="00AB5922"/>
    <w:rsid w:val="00AB59D3"/>
    <w:rsid w:val="00AB7347"/>
    <w:rsid w:val="00AB73E5"/>
    <w:rsid w:val="00AB7A52"/>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4E45"/>
    <w:rsid w:val="00AD6BAA"/>
    <w:rsid w:val="00AD7356"/>
    <w:rsid w:val="00AE0869"/>
    <w:rsid w:val="00AE2BF4"/>
    <w:rsid w:val="00AE3076"/>
    <w:rsid w:val="00AE3E8A"/>
    <w:rsid w:val="00AE4DA1"/>
    <w:rsid w:val="00AE555D"/>
    <w:rsid w:val="00AE616F"/>
    <w:rsid w:val="00AE628E"/>
    <w:rsid w:val="00AE757A"/>
    <w:rsid w:val="00AE7B1A"/>
    <w:rsid w:val="00AF12C3"/>
    <w:rsid w:val="00AF43D0"/>
    <w:rsid w:val="00AF4D72"/>
    <w:rsid w:val="00AF5A23"/>
    <w:rsid w:val="00AF5C24"/>
    <w:rsid w:val="00AF6E16"/>
    <w:rsid w:val="00AF79D3"/>
    <w:rsid w:val="00B00625"/>
    <w:rsid w:val="00B018C8"/>
    <w:rsid w:val="00B01F56"/>
    <w:rsid w:val="00B02A4D"/>
    <w:rsid w:val="00B05D93"/>
    <w:rsid w:val="00B0617A"/>
    <w:rsid w:val="00B06772"/>
    <w:rsid w:val="00B10A3B"/>
    <w:rsid w:val="00B1339C"/>
    <w:rsid w:val="00B14C38"/>
    <w:rsid w:val="00B15A2C"/>
    <w:rsid w:val="00B1621F"/>
    <w:rsid w:val="00B17CDC"/>
    <w:rsid w:val="00B20952"/>
    <w:rsid w:val="00B2291D"/>
    <w:rsid w:val="00B23937"/>
    <w:rsid w:val="00B23B35"/>
    <w:rsid w:val="00B26BDB"/>
    <w:rsid w:val="00B32E76"/>
    <w:rsid w:val="00B348EB"/>
    <w:rsid w:val="00B357EB"/>
    <w:rsid w:val="00B371C8"/>
    <w:rsid w:val="00B40A2C"/>
    <w:rsid w:val="00B43893"/>
    <w:rsid w:val="00B43EA3"/>
    <w:rsid w:val="00B44388"/>
    <w:rsid w:val="00B4720B"/>
    <w:rsid w:val="00B47933"/>
    <w:rsid w:val="00B506F9"/>
    <w:rsid w:val="00B51F27"/>
    <w:rsid w:val="00B52978"/>
    <w:rsid w:val="00B53DB9"/>
    <w:rsid w:val="00B563E6"/>
    <w:rsid w:val="00B56E73"/>
    <w:rsid w:val="00B57A95"/>
    <w:rsid w:val="00B620CD"/>
    <w:rsid w:val="00B65A8B"/>
    <w:rsid w:val="00B668C4"/>
    <w:rsid w:val="00B66DF1"/>
    <w:rsid w:val="00B66FE6"/>
    <w:rsid w:val="00B710EC"/>
    <w:rsid w:val="00B72FDE"/>
    <w:rsid w:val="00B73471"/>
    <w:rsid w:val="00B7473C"/>
    <w:rsid w:val="00B74BB1"/>
    <w:rsid w:val="00B75137"/>
    <w:rsid w:val="00B76072"/>
    <w:rsid w:val="00B7775A"/>
    <w:rsid w:val="00B803AA"/>
    <w:rsid w:val="00B82008"/>
    <w:rsid w:val="00B834B5"/>
    <w:rsid w:val="00B84222"/>
    <w:rsid w:val="00B8525E"/>
    <w:rsid w:val="00B86501"/>
    <w:rsid w:val="00B871FC"/>
    <w:rsid w:val="00B87678"/>
    <w:rsid w:val="00B92B9A"/>
    <w:rsid w:val="00B94572"/>
    <w:rsid w:val="00B961F4"/>
    <w:rsid w:val="00B96F93"/>
    <w:rsid w:val="00B97D62"/>
    <w:rsid w:val="00BA160F"/>
    <w:rsid w:val="00BA162C"/>
    <w:rsid w:val="00BA49D8"/>
    <w:rsid w:val="00BA6E3A"/>
    <w:rsid w:val="00BA7FC4"/>
    <w:rsid w:val="00BB0DFD"/>
    <w:rsid w:val="00BB122B"/>
    <w:rsid w:val="00BB231B"/>
    <w:rsid w:val="00BB34BD"/>
    <w:rsid w:val="00BB4A0B"/>
    <w:rsid w:val="00BB62F9"/>
    <w:rsid w:val="00BB65EE"/>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24D9"/>
    <w:rsid w:val="00BE2ED1"/>
    <w:rsid w:val="00BE638B"/>
    <w:rsid w:val="00BF0752"/>
    <w:rsid w:val="00BF1261"/>
    <w:rsid w:val="00BF138B"/>
    <w:rsid w:val="00BF2746"/>
    <w:rsid w:val="00BF334C"/>
    <w:rsid w:val="00BF67E2"/>
    <w:rsid w:val="00C02EC3"/>
    <w:rsid w:val="00C038AE"/>
    <w:rsid w:val="00C06420"/>
    <w:rsid w:val="00C10B34"/>
    <w:rsid w:val="00C11A8A"/>
    <w:rsid w:val="00C12087"/>
    <w:rsid w:val="00C1484C"/>
    <w:rsid w:val="00C15385"/>
    <w:rsid w:val="00C2068E"/>
    <w:rsid w:val="00C21DF7"/>
    <w:rsid w:val="00C2245F"/>
    <w:rsid w:val="00C239CA"/>
    <w:rsid w:val="00C26DC9"/>
    <w:rsid w:val="00C303AD"/>
    <w:rsid w:val="00C3067E"/>
    <w:rsid w:val="00C32E76"/>
    <w:rsid w:val="00C347FD"/>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57E5F"/>
    <w:rsid w:val="00C60EB3"/>
    <w:rsid w:val="00C611AA"/>
    <w:rsid w:val="00C61C3F"/>
    <w:rsid w:val="00C64569"/>
    <w:rsid w:val="00C66827"/>
    <w:rsid w:val="00C70103"/>
    <w:rsid w:val="00C710CB"/>
    <w:rsid w:val="00C713C7"/>
    <w:rsid w:val="00C7236E"/>
    <w:rsid w:val="00C72E60"/>
    <w:rsid w:val="00C748E4"/>
    <w:rsid w:val="00C755DA"/>
    <w:rsid w:val="00C770B8"/>
    <w:rsid w:val="00C805CF"/>
    <w:rsid w:val="00C81FE0"/>
    <w:rsid w:val="00C840AF"/>
    <w:rsid w:val="00C87A5C"/>
    <w:rsid w:val="00C904B1"/>
    <w:rsid w:val="00C91ADC"/>
    <w:rsid w:val="00C940BC"/>
    <w:rsid w:val="00C950BE"/>
    <w:rsid w:val="00C951A1"/>
    <w:rsid w:val="00C959D3"/>
    <w:rsid w:val="00C96322"/>
    <w:rsid w:val="00CA0338"/>
    <w:rsid w:val="00CA0413"/>
    <w:rsid w:val="00CA782E"/>
    <w:rsid w:val="00CB011F"/>
    <w:rsid w:val="00CB19F9"/>
    <w:rsid w:val="00CB31A5"/>
    <w:rsid w:val="00CB31E0"/>
    <w:rsid w:val="00CB369A"/>
    <w:rsid w:val="00CB4BEC"/>
    <w:rsid w:val="00CB58B0"/>
    <w:rsid w:val="00CB65E7"/>
    <w:rsid w:val="00CB7280"/>
    <w:rsid w:val="00CB76D8"/>
    <w:rsid w:val="00CB794C"/>
    <w:rsid w:val="00CC396A"/>
    <w:rsid w:val="00CC5014"/>
    <w:rsid w:val="00CC54AF"/>
    <w:rsid w:val="00CC6036"/>
    <w:rsid w:val="00CC7713"/>
    <w:rsid w:val="00CC7AAA"/>
    <w:rsid w:val="00CD0BC0"/>
    <w:rsid w:val="00CD2BE7"/>
    <w:rsid w:val="00CD2E5F"/>
    <w:rsid w:val="00CD61FC"/>
    <w:rsid w:val="00CD64D8"/>
    <w:rsid w:val="00CE0AF2"/>
    <w:rsid w:val="00CE0E8F"/>
    <w:rsid w:val="00CE1597"/>
    <w:rsid w:val="00CE15E6"/>
    <w:rsid w:val="00CE1AF2"/>
    <w:rsid w:val="00CE1D11"/>
    <w:rsid w:val="00CE3690"/>
    <w:rsid w:val="00CE38B6"/>
    <w:rsid w:val="00CE4CEF"/>
    <w:rsid w:val="00CE5C1E"/>
    <w:rsid w:val="00CE70DF"/>
    <w:rsid w:val="00CF05ED"/>
    <w:rsid w:val="00CF5134"/>
    <w:rsid w:val="00D0226E"/>
    <w:rsid w:val="00D03D65"/>
    <w:rsid w:val="00D04006"/>
    <w:rsid w:val="00D046B4"/>
    <w:rsid w:val="00D04708"/>
    <w:rsid w:val="00D06AB9"/>
    <w:rsid w:val="00D104B4"/>
    <w:rsid w:val="00D11244"/>
    <w:rsid w:val="00D146BB"/>
    <w:rsid w:val="00D14BA6"/>
    <w:rsid w:val="00D17F69"/>
    <w:rsid w:val="00D20A19"/>
    <w:rsid w:val="00D21C6B"/>
    <w:rsid w:val="00D23EF8"/>
    <w:rsid w:val="00D24C5A"/>
    <w:rsid w:val="00D30EB7"/>
    <w:rsid w:val="00D30FC3"/>
    <w:rsid w:val="00D31247"/>
    <w:rsid w:val="00D32E50"/>
    <w:rsid w:val="00D358FF"/>
    <w:rsid w:val="00D374CD"/>
    <w:rsid w:val="00D40BF9"/>
    <w:rsid w:val="00D40DCB"/>
    <w:rsid w:val="00D42A0A"/>
    <w:rsid w:val="00D4387A"/>
    <w:rsid w:val="00D43F15"/>
    <w:rsid w:val="00D46586"/>
    <w:rsid w:val="00D53106"/>
    <w:rsid w:val="00D53212"/>
    <w:rsid w:val="00D53754"/>
    <w:rsid w:val="00D545FB"/>
    <w:rsid w:val="00D55E2B"/>
    <w:rsid w:val="00D56388"/>
    <w:rsid w:val="00D610E6"/>
    <w:rsid w:val="00D6133E"/>
    <w:rsid w:val="00D614D7"/>
    <w:rsid w:val="00D63354"/>
    <w:rsid w:val="00D63976"/>
    <w:rsid w:val="00D6399F"/>
    <w:rsid w:val="00D65871"/>
    <w:rsid w:val="00D660EA"/>
    <w:rsid w:val="00D66A28"/>
    <w:rsid w:val="00D670A3"/>
    <w:rsid w:val="00D71CAE"/>
    <w:rsid w:val="00D721EA"/>
    <w:rsid w:val="00D74F07"/>
    <w:rsid w:val="00D77B0B"/>
    <w:rsid w:val="00D81509"/>
    <w:rsid w:val="00D82D03"/>
    <w:rsid w:val="00D8625D"/>
    <w:rsid w:val="00D87CB4"/>
    <w:rsid w:val="00D93B31"/>
    <w:rsid w:val="00D973BC"/>
    <w:rsid w:val="00DA0720"/>
    <w:rsid w:val="00DA2A40"/>
    <w:rsid w:val="00DA32AC"/>
    <w:rsid w:val="00DA58F8"/>
    <w:rsid w:val="00DA5F1B"/>
    <w:rsid w:val="00DA7807"/>
    <w:rsid w:val="00DB0820"/>
    <w:rsid w:val="00DB2F72"/>
    <w:rsid w:val="00DB4B2F"/>
    <w:rsid w:val="00DB6D2E"/>
    <w:rsid w:val="00DB719D"/>
    <w:rsid w:val="00DB7613"/>
    <w:rsid w:val="00DC33B9"/>
    <w:rsid w:val="00DC3634"/>
    <w:rsid w:val="00DC5F37"/>
    <w:rsid w:val="00DD00DC"/>
    <w:rsid w:val="00DD3FA9"/>
    <w:rsid w:val="00DD604A"/>
    <w:rsid w:val="00DE2BE1"/>
    <w:rsid w:val="00DE3412"/>
    <w:rsid w:val="00DE40E0"/>
    <w:rsid w:val="00DE41C6"/>
    <w:rsid w:val="00DE49A7"/>
    <w:rsid w:val="00DE4D69"/>
    <w:rsid w:val="00DE6094"/>
    <w:rsid w:val="00DE7EAC"/>
    <w:rsid w:val="00DE7EB5"/>
    <w:rsid w:val="00DF1797"/>
    <w:rsid w:val="00DF3C16"/>
    <w:rsid w:val="00DF3EA0"/>
    <w:rsid w:val="00DF4B74"/>
    <w:rsid w:val="00DF579B"/>
    <w:rsid w:val="00DF7B75"/>
    <w:rsid w:val="00E02455"/>
    <w:rsid w:val="00E02796"/>
    <w:rsid w:val="00E02AED"/>
    <w:rsid w:val="00E02B9F"/>
    <w:rsid w:val="00E02DD4"/>
    <w:rsid w:val="00E0359C"/>
    <w:rsid w:val="00E046AB"/>
    <w:rsid w:val="00E04E11"/>
    <w:rsid w:val="00E05BC1"/>
    <w:rsid w:val="00E07ABE"/>
    <w:rsid w:val="00E11C57"/>
    <w:rsid w:val="00E13D08"/>
    <w:rsid w:val="00E14173"/>
    <w:rsid w:val="00E16423"/>
    <w:rsid w:val="00E17835"/>
    <w:rsid w:val="00E21019"/>
    <w:rsid w:val="00E219A6"/>
    <w:rsid w:val="00E22D97"/>
    <w:rsid w:val="00E243B0"/>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2308"/>
    <w:rsid w:val="00E45D23"/>
    <w:rsid w:val="00E463C8"/>
    <w:rsid w:val="00E46BAB"/>
    <w:rsid w:val="00E47787"/>
    <w:rsid w:val="00E47F9B"/>
    <w:rsid w:val="00E50F5D"/>
    <w:rsid w:val="00E51157"/>
    <w:rsid w:val="00E535EB"/>
    <w:rsid w:val="00E53EB4"/>
    <w:rsid w:val="00E55366"/>
    <w:rsid w:val="00E55C85"/>
    <w:rsid w:val="00E56A2B"/>
    <w:rsid w:val="00E56E19"/>
    <w:rsid w:val="00E5710E"/>
    <w:rsid w:val="00E57B75"/>
    <w:rsid w:val="00E602E1"/>
    <w:rsid w:val="00E61062"/>
    <w:rsid w:val="00E620EC"/>
    <w:rsid w:val="00E62428"/>
    <w:rsid w:val="00E6285D"/>
    <w:rsid w:val="00E67005"/>
    <w:rsid w:val="00E6776A"/>
    <w:rsid w:val="00E70C16"/>
    <w:rsid w:val="00E72FCA"/>
    <w:rsid w:val="00E74735"/>
    <w:rsid w:val="00E76096"/>
    <w:rsid w:val="00E76119"/>
    <w:rsid w:val="00E76569"/>
    <w:rsid w:val="00E76A71"/>
    <w:rsid w:val="00E779F0"/>
    <w:rsid w:val="00E77A65"/>
    <w:rsid w:val="00E80154"/>
    <w:rsid w:val="00E80575"/>
    <w:rsid w:val="00E80ED1"/>
    <w:rsid w:val="00E81486"/>
    <w:rsid w:val="00E815D3"/>
    <w:rsid w:val="00E85260"/>
    <w:rsid w:val="00E87D8F"/>
    <w:rsid w:val="00E87E25"/>
    <w:rsid w:val="00E9122E"/>
    <w:rsid w:val="00E93A24"/>
    <w:rsid w:val="00E940A7"/>
    <w:rsid w:val="00E95477"/>
    <w:rsid w:val="00E955E4"/>
    <w:rsid w:val="00E958CC"/>
    <w:rsid w:val="00E96B75"/>
    <w:rsid w:val="00E978A0"/>
    <w:rsid w:val="00EA002D"/>
    <w:rsid w:val="00EA0149"/>
    <w:rsid w:val="00EA0ADE"/>
    <w:rsid w:val="00EA1DBA"/>
    <w:rsid w:val="00EA30F1"/>
    <w:rsid w:val="00EA35A2"/>
    <w:rsid w:val="00EA6D39"/>
    <w:rsid w:val="00EA7901"/>
    <w:rsid w:val="00EB47C6"/>
    <w:rsid w:val="00EB6407"/>
    <w:rsid w:val="00EB6D3C"/>
    <w:rsid w:val="00EB7236"/>
    <w:rsid w:val="00EC0787"/>
    <w:rsid w:val="00EC1ABF"/>
    <w:rsid w:val="00EC23AB"/>
    <w:rsid w:val="00EC2900"/>
    <w:rsid w:val="00EC3E91"/>
    <w:rsid w:val="00ED0EB2"/>
    <w:rsid w:val="00ED1130"/>
    <w:rsid w:val="00ED236D"/>
    <w:rsid w:val="00ED449E"/>
    <w:rsid w:val="00ED45E4"/>
    <w:rsid w:val="00ED4D6B"/>
    <w:rsid w:val="00ED5E9D"/>
    <w:rsid w:val="00ED6C51"/>
    <w:rsid w:val="00EE1C2D"/>
    <w:rsid w:val="00EE2AF3"/>
    <w:rsid w:val="00EE2B7E"/>
    <w:rsid w:val="00EE365F"/>
    <w:rsid w:val="00EE563A"/>
    <w:rsid w:val="00EE5D95"/>
    <w:rsid w:val="00EF0C2F"/>
    <w:rsid w:val="00EF2C6B"/>
    <w:rsid w:val="00F013A5"/>
    <w:rsid w:val="00F021D7"/>
    <w:rsid w:val="00F02E20"/>
    <w:rsid w:val="00F02F85"/>
    <w:rsid w:val="00F044D7"/>
    <w:rsid w:val="00F04854"/>
    <w:rsid w:val="00F0578F"/>
    <w:rsid w:val="00F05C1B"/>
    <w:rsid w:val="00F05D92"/>
    <w:rsid w:val="00F066AD"/>
    <w:rsid w:val="00F104B3"/>
    <w:rsid w:val="00F10C31"/>
    <w:rsid w:val="00F10FD4"/>
    <w:rsid w:val="00F11102"/>
    <w:rsid w:val="00F13BEE"/>
    <w:rsid w:val="00F13E1F"/>
    <w:rsid w:val="00F14CAF"/>
    <w:rsid w:val="00F20A65"/>
    <w:rsid w:val="00F21986"/>
    <w:rsid w:val="00F222A4"/>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9C0"/>
    <w:rsid w:val="00F44B94"/>
    <w:rsid w:val="00F44EFC"/>
    <w:rsid w:val="00F4549B"/>
    <w:rsid w:val="00F506EA"/>
    <w:rsid w:val="00F52B50"/>
    <w:rsid w:val="00F53E67"/>
    <w:rsid w:val="00F551CB"/>
    <w:rsid w:val="00F553CE"/>
    <w:rsid w:val="00F55B15"/>
    <w:rsid w:val="00F56B5A"/>
    <w:rsid w:val="00F615F9"/>
    <w:rsid w:val="00F62CF8"/>
    <w:rsid w:val="00F63F93"/>
    <w:rsid w:val="00F641DF"/>
    <w:rsid w:val="00F67D9E"/>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8FE"/>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794"/>
    <w:rsid w:val="00FC7A40"/>
    <w:rsid w:val="00FD0F58"/>
    <w:rsid w:val="00FD2332"/>
    <w:rsid w:val="00FD3DEE"/>
    <w:rsid w:val="00FD54EE"/>
    <w:rsid w:val="00FD5D30"/>
    <w:rsid w:val="00FD6320"/>
    <w:rsid w:val="00FE233A"/>
    <w:rsid w:val="00FE261D"/>
    <w:rsid w:val="00FE2F4E"/>
    <w:rsid w:val="00FE3186"/>
    <w:rsid w:val="00FE4D4C"/>
    <w:rsid w:val="00FE4FDD"/>
    <w:rsid w:val="00FE6DCC"/>
    <w:rsid w:val="00FE7938"/>
    <w:rsid w:val="00FF02D6"/>
    <w:rsid w:val="00FF0A4B"/>
    <w:rsid w:val="00FF223C"/>
    <w:rsid w:val="00FF3E35"/>
    <w:rsid w:val="00FF437C"/>
    <w:rsid w:val="00FF48AA"/>
    <w:rsid w:val="00FF5281"/>
    <w:rsid w:val="00FF5D50"/>
    <w:rsid w:val="1E9F7D39"/>
    <w:rsid w:val="211693BD"/>
    <w:rsid w:val="24009E4A"/>
    <w:rsid w:val="2C6BC87D"/>
    <w:rsid w:val="6DC1B12B"/>
    <w:rsid w:val="6DDF0769"/>
    <w:rsid w:val="6E35AC64"/>
    <w:rsid w:val="749DEB9B"/>
    <w:rsid w:val="7EF55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47B1"/>
  <w14:defaultImageDpi w14:val="330"/>
  <w15:chartTrackingRefBased/>
  <w15:docId w15:val="{63EFD1D0-B477-4566-96D8-9555EE6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28"/>
    <w:pPr>
      <w:widowControl w:val="0"/>
    </w:pPr>
    <w:rPr>
      <w:rFonts w:ascii="Arial" w:eastAsia="Times New Roman" w:hAnsi="Arial"/>
      <w:snapToGrid w:val="0"/>
      <w:sz w:val="24"/>
      <w:lang w:val="en-US" w:eastAsia="en-US"/>
    </w:rPr>
  </w:style>
  <w:style w:type="paragraph" w:styleId="Heading1">
    <w:name w:val="heading 1"/>
    <w:basedOn w:val="Normal"/>
    <w:next w:val="Normal"/>
    <w:link w:val="Heading1Char"/>
    <w:uiPriority w:val="9"/>
    <w:qFormat/>
    <w:rsid w:val="00414813"/>
    <w:pPr>
      <w:keepNext/>
      <w:spacing w:after="60"/>
      <w:jc w:val="center"/>
      <w:outlineLvl w:val="0"/>
    </w:pPr>
    <w:rPr>
      <w:rFonts w:eastAsiaTheme="majorEastAsia" w:cstheme="majorBidi"/>
      <w:b/>
      <w:bCs/>
      <w:kern w:val="32"/>
      <w:sz w:val="36"/>
      <w:szCs w:val="32"/>
    </w:rPr>
  </w:style>
  <w:style w:type="paragraph" w:styleId="Heading2">
    <w:name w:val="heading 2"/>
    <w:basedOn w:val="Normal"/>
    <w:next w:val="Normal"/>
    <w:link w:val="Heading2Char"/>
    <w:uiPriority w:val="9"/>
    <w:unhideWhenUsed/>
    <w:qFormat/>
    <w:rsid w:val="0053715B"/>
    <w:pPr>
      <w:keepNext/>
      <w:spacing w:before="240" w:after="42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361FC4"/>
    <w:pPr>
      <w:keepNext/>
      <w:spacing w:before="240" w:after="420"/>
      <w:outlineLvl w:val="2"/>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E9A"/>
    <w:pPr>
      <w:tabs>
        <w:tab w:val="center" w:pos="4513"/>
        <w:tab w:val="right" w:pos="9026"/>
      </w:tabs>
    </w:pPr>
    <w:rPr>
      <w:lang w:eastAsia="x-none"/>
    </w:rPr>
  </w:style>
  <w:style w:type="character" w:customStyle="1" w:styleId="HeaderChar">
    <w:name w:val="Header Char"/>
    <w:link w:val="Header"/>
    <w:uiPriority w:val="99"/>
    <w:rsid w:val="00497E9A"/>
    <w:rPr>
      <w:rFonts w:ascii="Times New Roman" w:eastAsia="Times New Roman" w:hAnsi="Times New Roman" w:cs="Times New Roman"/>
      <w:snapToGrid w:val="0"/>
      <w:sz w:val="24"/>
      <w:szCs w:val="20"/>
      <w:lang w:val="en-US" w:eastAsia="x-none"/>
    </w:rPr>
  </w:style>
  <w:style w:type="paragraph" w:customStyle="1" w:styleId="Default">
    <w:name w:val="Default"/>
    <w:rsid w:val="00497E9A"/>
    <w:pPr>
      <w:autoSpaceDE w:val="0"/>
      <w:autoSpaceDN w:val="0"/>
      <w:adjustRightInd w:val="0"/>
    </w:pPr>
    <w:rPr>
      <w:rFonts w:ascii="Arial" w:hAnsi="Arial" w:cs="Arial"/>
      <w:color w:val="000000"/>
      <w:sz w:val="24"/>
      <w:szCs w:val="24"/>
    </w:rPr>
  </w:style>
  <w:style w:type="character" w:styleId="Hyperlink">
    <w:name w:val="Hyperlink"/>
    <w:rsid w:val="00497E9A"/>
    <w:rPr>
      <w:color w:val="0000FF"/>
      <w:u w:val="single"/>
    </w:rPr>
  </w:style>
  <w:style w:type="character" w:styleId="FollowedHyperlink">
    <w:name w:val="FollowedHyperlink"/>
    <w:uiPriority w:val="99"/>
    <w:semiHidden/>
    <w:unhideWhenUsed/>
    <w:rsid w:val="00EE1C2D"/>
    <w:rPr>
      <w:color w:val="800080"/>
      <w:u w:val="single"/>
    </w:rPr>
  </w:style>
  <w:style w:type="paragraph" w:styleId="Footer">
    <w:name w:val="footer"/>
    <w:basedOn w:val="Normal"/>
    <w:link w:val="FooterChar"/>
    <w:uiPriority w:val="99"/>
    <w:unhideWhenUsed/>
    <w:rsid w:val="00B10A3B"/>
    <w:pPr>
      <w:tabs>
        <w:tab w:val="center" w:pos="4513"/>
        <w:tab w:val="right" w:pos="9026"/>
      </w:tabs>
    </w:pPr>
  </w:style>
  <w:style w:type="character" w:customStyle="1" w:styleId="FooterChar">
    <w:name w:val="Footer Char"/>
    <w:link w:val="Footer"/>
    <w:uiPriority w:val="99"/>
    <w:rsid w:val="00B10A3B"/>
    <w:rPr>
      <w:rFonts w:ascii="Times New Roman" w:eastAsia="Times New Roman" w:hAnsi="Times New Roman"/>
      <w:snapToGrid w:val="0"/>
      <w:sz w:val="24"/>
      <w:lang w:val="en-US" w:eastAsia="en-US"/>
    </w:rPr>
  </w:style>
  <w:style w:type="paragraph" w:styleId="BalloonText">
    <w:name w:val="Balloon Text"/>
    <w:basedOn w:val="Normal"/>
    <w:link w:val="BalloonTextChar"/>
    <w:uiPriority w:val="99"/>
    <w:semiHidden/>
    <w:unhideWhenUsed/>
    <w:rsid w:val="00B10A3B"/>
    <w:rPr>
      <w:rFonts w:ascii="Tahoma" w:hAnsi="Tahoma" w:cs="Tahoma"/>
      <w:sz w:val="16"/>
      <w:szCs w:val="16"/>
    </w:rPr>
  </w:style>
  <w:style w:type="character" w:customStyle="1" w:styleId="BalloonTextChar">
    <w:name w:val="Balloon Text Char"/>
    <w:link w:val="BalloonText"/>
    <w:uiPriority w:val="99"/>
    <w:semiHidden/>
    <w:rsid w:val="00B10A3B"/>
    <w:rPr>
      <w:rFonts w:ascii="Tahoma" w:eastAsia="Times New Roman" w:hAnsi="Tahoma" w:cs="Tahoma"/>
      <w:snapToGrid w:val="0"/>
      <w:sz w:val="16"/>
      <w:szCs w:val="16"/>
      <w:lang w:val="en-US" w:eastAsia="en-US"/>
    </w:rPr>
  </w:style>
  <w:style w:type="paragraph" w:styleId="FootnoteText">
    <w:name w:val="footnote text"/>
    <w:basedOn w:val="Normal"/>
    <w:link w:val="FootnoteTextChar"/>
    <w:uiPriority w:val="99"/>
    <w:semiHidden/>
    <w:unhideWhenUsed/>
    <w:rsid w:val="00633DB8"/>
    <w:rPr>
      <w:sz w:val="20"/>
    </w:rPr>
  </w:style>
  <w:style w:type="character" w:customStyle="1" w:styleId="FootnoteTextChar">
    <w:name w:val="Footnote Text Char"/>
    <w:link w:val="FootnoteText"/>
    <w:uiPriority w:val="99"/>
    <w:semiHidden/>
    <w:rsid w:val="00633DB8"/>
    <w:rPr>
      <w:rFonts w:ascii="Times New Roman" w:eastAsia="Times New Roman" w:hAnsi="Times New Roman"/>
      <w:snapToGrid w:val="0"/>
      <w:lang w:val="en-US" w:eastAsia="en-US"/>
    </w:rPr>
  </w:style>
  <w:style w:type="character" w:styleId="FootnoteReference">
    <w:name w:val="footnote reference"/>
    <w:uiPriority w:val="99"/>
    <w:semiHidden/>
    <w:unhideWhenUsed/>
    <w:rsid w:val="00633DB8"/>
    <w:rPr>
      <w:vertAlign w:val="superscript"/>
    </w:rPr>
  </w:style>
  <w:style w:type="character" w:styleId="CommentReference">
    <w:name w:val="annotation reference"/>
    <w:uiPriority w:val="99"/>
    <w:semiHidden/>
    <w:unhideWhenUsed/>
    <w:rsid w:val="00B961F4"/>
    <w:rPr>
      <w:sz w:val="16"/>
      <w:szCs w:val="16"/>
    </w:rPr>
  </w:style>
  <w:style w:type="paragraph" w:styleId="CommentText">
    <w:name w:val="annotation text"/>
    <w:basedOn w:val="Normal"/>
    <w:link w:val="CommentTextChar"/>
    <w:uiPriority w:val="99"/>
    <w:unhideWhenUsed/>
    <w:rsid w:val="00B961F4"/>
    <w:rPr>
      <w:sz w:val="20"/>
    </w:rPr>
  </w:style>
  <w:style w:type="character" w:customStyle="1" w:styleId="CommentTextChar">
    <w:name w:val="Comment Text Char"/>
    <w:link w:val="CommentText"/>
    <w:uiPriority w:val="99"/>
    <w:rsid w:val="00B961F4"/>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B961F4"/>
    <w:rPr>
      <w:b/>
      <w:bCs/>
    </w:rPr>
  </w:style>
  <w:style w:type="character" w:customStyle="1" w:styleId="CommentSubjectChar">
    <w:name w:val="Comment Subject Char"/>
    <w:link w:val="CommentSubject"/>
    <w:uiPriority w:val="99"/>
    <w:semiHidden/>
    <w:rsid w:val="00B961F4"/>
    <w:rPr>
      <w:rFonts w:ascii="Times New Roman" w:eastAsia="Times New Roman" w:hAnsi="Times New Roman"/>
      <w:b/>
      <w:bCs/>
      <w:snapToGrid w:val="0"/>
      <w:lang w:val="en-US" w:eastAsia="en-US"/>
    </w:rPr>
  </w:style>
  <w:style w:type="character" w:styleId="UnresolvedMention">
    <w:name w:val="Unresolved Mention"/>
    <w:uiPriority w:val="99"/>
    <w:semiHidden/>
    <w:unhideWhenUsed/>
    <w:rsid w:val="003D24DF"/>
    <w:rPr>
      <w:color w:val="605E5C"/>
      <w:shd w:val="clear" w:color="auto" w:fill="E1DFDD"/>
    </w:rPr>
  </w:style>
  <w:style w:type="character" w:customStyle="1" w:styleId="Heading1Char">
    <w:name w:val="Heading 1 Char"/>
    <w:basedOn w:val="DefaultParagraphFont"/>
    <w:link w:val="Heading1"/>
    <w:uiPriority w:val="9"/>
    <w:rsid w:val="00414813"/>
    <w:rPr>
      <w:rFonts w:ascii="Arial" w:eastAsiaTheme="majorEastAsia" w:hAnsi="Arial" w:cstheme="majorBidi"/>
      <w:b/>
      <w:bCs/>
      <w:snapToGrid w:val="0"/>
      <w:kern w:val="32"/>
      <w:sz w:val="36"/>
      <w:szCs w:val="32"/>
      <w:lang w:val="en-US" w:eastAsia="en-US"/>
    </w:rPr>
  </w:style>
  <w:style w:type="character" w:customStyle="1" w:styleId="Heading2Char">
    <w:name w:val="Heading 2 Char"/>
    <w:basedOn w:val="DefaultParagraphFont"/>
    <w:link w:val="Heading2"/>
    <w:uiPriority w:val="9"/>
    <w:rsid w:val="0053715B"/>
    <w:rPr>
      <w:rFonts w:ascii="Arial" w:eastAsiaTheme="majorEastAsia" w:hAnsi="Arial" w:cstheme="majorBidi"/>
      <w:b/>
      <w:bCs/>
      <w:iCs/>
      <w:snapToGrid w:val="0"/>
      <w:sz w:val="28"/>
      <w:szCs w:val="28"/>
      <w:lang w:val="en-US" w:eastAsia="en-US"/>
    </w:rPr>
  </w:style>
  <w:style w:type="character" w:customStyle="1" w:styleId="Heading3Char">
    <w:name w:val="Heading 3 Char"/>
    <w:basedOn w:val="DefaultParagraphFont"/>
    <w:link w:val="Heading3"/>
    <w:uiPriority w:val="9"/>
    <w:rsid w:val="00361FC4"/>
    <w:rPr>
      <w:rFonts w:ascii="Arial" w:eastAsiaTheme="majorEastAsia" w:hAnsi="Arial" w:cstheme="majorBidi"/>
      <w:b/>
      <w:bCs/>
      <w:snapToGrid w:val="0"/>
      <w:sz w:val="24"/>
      <w:szCs w:val="26"/>
      <w:lang w:val="en-US" w:eastAsia="en-US"/>
    </w:rPr>
  </w:style>
  <w:style w:type="paragraph" w:styleId="ListParagraph">
    <w:name w:val="List Paragraph"/>
    <w:basedOn w:val="Normal"/>
    <w:uiPriority w:val="34"/>
    <w:qFormat/>
    <w:rsid w:val="00B7473C"/>
    <w:pPr>
      <w:ind w:left="720"/>
      <w:contextualSpacing/>
    </w:pPr>
  </w:style>
  <w:style w:type="paragraph" w:styleId="Revision">
    <w:name w:val="Revision"/>
    <w:hidden/>
    <w:uiPriority w:val="99"/>
    <w:semiHidden/>
    <w:rsid w:val="00C239CA"/>
    <w:rPr>
      <w:rFonts w:ascii="Arial" w:eastAsia="Times New Roman" w:hAnsi="Arial"/>
      <w:snapToGrid w:val="0"/>
      <w:sz w:val="24"/>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16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kingston.ac.uk/aboutkingstonuniversity/howtheuniversityworks/policiesandregul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CF767-8877-4B93-95CD-702F00A67ED5}">
  <ds:schemaRefs>
    <ds:schemaRef ds:uri="http://schemas.microsoft.com/sharepoint/v3/contenttype/forms"/>
  </ds:schemaRefs>
</ds:datastoreItem>
</file>

<file path=customXml/itemProps2.xml><?xml version="1.0" encoding="utf-8"?>
<ds:datastoreItem xmlns:ds="http://schemas.openxmlformats.org/officeDocument/2006/customXml" ds:itemID="{8230A2A3-214C-4BF6-90F0-3706FE634924}">
  <ds:schemaRefs>
    <ds:schemaRef ds:uri="3949bc56-6107-4a37-a900-858857adfede"/>
    <ds:schemaRef ds:uri="http://purl.org/dc/elements/1.1/"/>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cca6b130-34ce-479a-80ad-5918b2c7d9b9"/>
    <ds:schemaRef ds:uri="http://purl.org/dc/terms/"/>
  </ds:schemaRefs>
</ds:datastoreItem>
</file>

<file path=customXml/itemProps3.xml><?xml version="1.0" encoding="utf-8"?>
<ds:datastoreItem xmlns:ds="http://schemas.openxmlformats.org/officeDocument/2006/customXml" ds:itemID="{036FD9B2-8075-40AA-99F9-3727BB336FC5}">
  <ds:schemaRefs>
    <ds:schemaRef ds:uri="http://schemas.microsoft.com/office/2006/metadata/longProperties"/>
  </ds:schemaRefs>
</ds:datastoreItem>
</file>

<file path=customXml/itemProps4.xml><?xml version="1.0" encoding="utf-8"?>
<ds:datastoreItem xmlns:ds="http://schemas.openxmlformats.org/officeDocument/2006/customXml" ds:itemID="{BC1A4132-E943-4345-A851-8740A670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72BC5C-A39F-4432-ACB9-849E5CD0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605</Words>
  <Characters>3455</Characters>
  <Application>Microsoft Office Word</Application>
  <DocSecurity>0</DocSecurity>
  <Lines>28</Lines>
  <Paragraphs>8</Paragraphs>
  <ScaleCrop>false</ScaleCrop>
  <Company>Kingston University</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Tahir, Alishba</cp:lastModifiedBy>
  <cp:revision>133</cp:revision>
  <cp:lastPrinted>2019-10-25T13:21:00Z</cp:lastPrinted>
  <dcterms:created xsi:type="dcterms:W3CDTF">2024-05-10T08:26:00Z</dcterms:created>
  <dcterms:modified xsi:type="dcterms:W3CDTF">2025-07-28T10:09:00Z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Snabaitis, Catherine J</vt:lpwstr>
  </property>
  <property fmtid="{D5CDD505-2E9C-101B-9397-08002B2CF9AE}" pid="4" name="Order">
    <vt:lpwstr>1615200.00000000</vt:lpwstr>
  </property>
  <property fmtid="{D5CDD505-2E9C-101B-9397-08002B2CF9AE}" pid="5" name="Document Subject">
    <vt:lpwstr/>
  </property>
  <property fmtid="{D5CDD505-2E9C-101B-9397-08002B2CF9AE}" pid="6" name="display_urn:schemas-microsoft-com:office:office#Author">
    <vt:lpwstr>Williams, Tom</vt:lpwstr>
  </property>
  <property fmtid="{D5CDD505-2E9C-101B-9397-08002B2CF9AE}" pid="7" name="Expiry Date">
    <vt:lpwstr/>
  </property>
  <property fmtid="{D5CDD505-2E9C-101B-9397-08002B2CF9AE}" pid="8" name="Document Type">
    <vt:lpwstr/>
  </property>
  <property fmtid="{D5CDD505-2E9C-101B-9397-08002B2CF9AE}" pid="9" name="Document Authors">
    <vt:lpwstr/>
  </property>
  <property fmtid="{D5CDD505-2E9C-101B-9397-08002B2CF9AE}" pid="10" name="ContentTypeId">
    <vt:lpwstr>0x010100AF47C6D639642C4882A310EAFDB93A7F</vt:lpwstr>
  </property>
  <property fmtid="{D5CDD505-2E9C-101B-9397-08002B2CF9AE}" pid="11" name="MSIP_Label_55e1b534-098f-4ac8-9223-69712ddf82de_Enabled">
    <vt:lpwstr>true</vt:lpwstr>
  </property>
  <property fmtid="{D5CDD505-2E9C-101B-9397-08002B2CF9AE}" pid="12" name="MSIP_Label_55e1b534-098f-4ac8-9223-69712ddf82de_SetDate">
    <vt:lpwstr>2024-05-10T08:26:09Z</vt:lpwstr>
  </property>
  <property fmtid="{D5CDD505-2E9C-101B-9397-08002B2CF9AE}" pid="13" name="MSIP_Label_55e1b534-098f-4ac8-9223-69712ddf82de_Method">
    <vt:lpwstr>Standard</vt:lpwstr>
  </property>
  <property fmtid="{D5CDD505-2E9C-101B-9397-08002B2CF9AE}" pid="14" name="MSIP_Label_55e1b534-098f-4ac8-9223-69712ddf82de_Name">
    <vt:lpwstr>Public Document</vt:lpwstr>
  </property>
  <property fmtid="{D5CDD505-2E9C-101B-9397-08002B2CF9AE}" pid="15" name="MSIP_Label_55e1b534-098f-4ac8-9223-69712ddf82de_SiteId">
    <vt:lpwstr>c9ef029c-18cf-4016-86d3-93cf8e94ff94</vt:lpwstr>
  </property>
  <property fmtid="{D5CDD505-2E9C-101B-9397-08002B2CF9AE}" pid="16" name="MSIP_Label_55e1b534-098f-4ac8-9223-69712ddf82de_ActionId">
    <vt:lpwstr>26f3a1b9-5f83-4017-a1f8-271f64a0bfd9</vt:lpwstr>
  </property>
  <property fmtid="{D5CDD505-2E9C-101B-9397-08002B2CF9AE}" pid="17" name="MSIP_Label_55e1b534-098f-4ac8-9223-69712ddf82de_ContentBits">
    <vt:lpwstr>0</vt:lpwstr>
  </property>
</Properties>
</file>