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5699" w:rsidR="00AC38A1" w:rsidP="00B05699" w:rsidRDefault="00AC38A1" w14:paraId="72AD9870" w14:textId="77777777">
      <w:pPr>
        <w:pStyle w:val="Heading1"/>
        <w:jc w:val="center"/>
      </w:pPr>
      <w:r w:rsidRPr="00B05699">
        <w:t xml:space="preserve">Guidance </w:t>
      </w:r>
      <w:proofErr w:type="gramStart"/>
      <w:r w:rsidRPr="00B05699">
        <w:t>BG(</w:t>
      </w:r>
      <w:proofErr w:type="gramEnd"/>
      <w:r w:rsidRPr="00B05699">
        <w:t>iv)</w:t>
      </w:r>
    </w:p>
    <w:p w:rsidRPr="00B05699" w:rsidR="00AC38A1" w:rsidP="00FC3177" w:rsidRDefault="00AC38A1" w14:paraId="7C6B9A30" w14:textId="67EDC160">
      <w:pPr>
        <w:pStyle w:val="Heading1"/>
        <w:ind w:left="284"/>
        <w:jc w:val="center"/>
      </w:pPr>
      <w:r w:rsidRPr="00B05699">
        <w:t>Guidelines on the application of regulations and procedures in different types of collaborative partnerships</w:t>
      </w:r>
    </w:p>
    <w:p w:rsidRPr="0059721B" w:rsidR="00AC38A1" w:rsidP="00FC3177" w:rsidRDefault="00AC38A1" w14:paraId="79B827D5" w14:textId="6679C0FE">
      <w:pPr>
        <w:ind w:left="284"/>
        <w:rPr>
          <w:noProof/>
          <w:lang w:val="en-GB"/>
        </w:rPr>
      </w:pPr>
      <w:r w:rsidRPr="0059721B">
        <w:rPr>
          <w:noProof/>
          <w:lang w:val="en-GB"/>
        </w:rPr>
        <w:t xml:space="preserve">The table below indicates whether </w:t>
      </w:r>
      <w:r>
        <w:rPr>
          <w:noProof/>
          <w:lang w:val="en-GB"/>
        </w:rPr>
        <w:t>Kingston University’s</w:t>
      </w:r>
      <w:r w:rsidRPr="0059721B">
        <w:rPr>
          <w:noProof/>
          <w:lang w:val="en-GB"/>
        </w:rPr>
        <w:t>, or the partner’s, regulations and procedures apply in the case of validated or franchised collaborative partnerships, or jointly delivered provision.</w:t>
      </w:r>
    </w:p>
    <w:p w:rsidRPr="0059721B" w:rsidR="00AC38A1" w:rsidP="00FC3177" w:rsidRDefault="00AC38A1" w14:paraId="28DD20FF" w14:textId="77777777">
      <w:pPr>
        <w:numPr>
          <w:ilvl w:val="0"/>
          <w:numId w:val="3"/>
        </w:numPr>
        <w:ind w:left="1560" w:hanging="284"/>
        <w:rPr>
          <w:noProof/>
        </w:rPr>
      </w:pPr>
      <w:r w:rsidRPr="0059721B">
        <w:rPr>
          <w:noProof/>
        </w:rPr>
        <w:t xml:space="preserve">A </w:t>
      </w:r>
      <w:r w:rsidRPr="00C42DBC">
        <w:rPr>
          <w:b/>
          <w:noProof/>
        </w:rPr>
        <w:t>validated</w:t>
      </w:r>
      <w:r w:rsidRPr="0059721B">
        <w:rPr>
          <w:noProof/>
        </w:rPr>
        <w:t xml:space="preserve"> </w:t>
      </w:r>
      <w:r w:rsidR="00C42DBC">
        <w:rPr>
          <w:noProof/>
        </w:rPr>
        <w:t>course</w:t>
      </w:r>
      <w:r w:rsidRPr="0059721B">
        <w:rPr>
          <w:noProof/>
        </w:rPr>
        <w:t xml:space="preserve"> is one that leads to an award of the University and is delivered wholly or in part by a partner.  The field is “unique” to the partner and is not offered by the University (normally, the University has expertise in the subject area of the validated course in order to be able to assure standards and quality).</w:t>
      </w:r>
    </w:p>
    <w:p w:rsidRPr="00C42DBC" w:rsidR="00AC38A1" w:rsidP="00FC3177" w:rsidRDefault="00AC38A1" w14:paraId="4647B1F9" w14:textId="77777777">
      <w:pPr>
        <w:numPr>
          <w:ilvl w:val="0"/>
          <w:numId w:val="3"/>
        </w:numPr>
        <w:ind w:left="1560" w:hanging="284"/>
        <w:rPr>
          <w:noProof/>
        </w:rPr>
      </w:pPr>
      <w:r w:rsidRPr="0059721B">
        <w:rPr>
          <w:noProof/>
        </w:rPr>
        <w:t xml:space="preserve">A </w:t>
      </w:r>
      <w:r w:rsidRPr="00C42DBC">
        <w:rPr>
          <w:b/>
          <w:noProof/>
        </w:rPr>
        <w:t>franchised</w:t>
      </w:r>
      <w:r w:rsidR="00C42DBC">
        <w:rPr>
          <w:noProof/>
        </w:rPr>
        <w:t xml:space="preserve"> course</w:t>
      </w:r>
      <w:r w:rsidRPr="0059721B">
        <w:rPr>
          <w:noProof/>
        </w:rPr>
        <w:t xml:space="preserve"> is one leading to an award of the University that is </w:t>
      </w:r>
      <w:r w:rsidR="00C42DBC">
        <w:rPr>
          <w:noProof/>
        </w:rPr>
        <w:t>delivered wholly or in part by one or more</w:t>
      </w:r>
      <w:r w:rsidRPr="0059721B">
        <w:rPr>
          <w:noProof/>
        </w:rPr>
        <w:t xml:space="preserve"> p</w:t>
      </w:r>
      <w:r w:rsidR="00C42DBC">
        <w:rPr>
          <w:noProof/>
        </w:rPr>
        <w:t xml:space="preserve">artners </w:t>
      </w:r>
      <w:r w:rsidRPr="0059721B">
        <w:rPr>
          <w:noProof/>
        </w:rPr>
        <w:t xml:space="preserve">and is also </w:t>
      </w:r>
      <w:r w:rsidR="00C42DBC">
        <w:rPr>
          <w:noProof/>
        </w:rPr>
        <w:t>usually delivered within the University.</w:t>
      </w:r>
    </w:p>
    <w:p w:rsidRPr="003F40B0" w:rsidR="00B05699" w:rsidP="00FC3177" w:rsidRDefault="00AC38A1" w14:paraId="6B5CEB58" w14:textId="12F0B484">
      <w:pPr>
        <w:numPr>
          <w:ilvl w:val="0"/>
          <w:numId w:val="3"/>
        </w:numPr>
        <w:ind w:left="1560" w:hanging="284"/>
        <w:rPr>
          <w:b/>
          <w:bCs/>
          <w:noProof/>
          <w:lang w:val="en-GB"/>
        </w:rPr>
      </w:pPr>
      <w:r w:rsidRPr="0A1AE885">
        <w:rPr>
          <w:b/>
          <w:bCs/>
          <w:noProof/>
          <w:lang w:val="en-GB"/>
        </w:rPr>
        <w:t>Joint delivery</w:t>
      </w:r>
      <w:r w:rsidRPr="0A1AE885">
        <w:rPr>
          <w:noProof/>
          <w:lang w:val="en-GB"/>
        </w:rPr>
        <w:t xml:space="preserve"> is where a Kingston University award is jointly delivered by the partner and the University (this should not be confused with a ‘joint award’).  For quality assurance purposes, provision which is jointly delivered is treated in the same way as franchised provision.</w:t>
      </w:r>
    </w:p>
    <w:p w:rsidRPr="00B05699" w:rsidR="00B05699" w:rsidP="00B54B05" w:rsidRDefault="00B05699" w14:paraId="0DC923BD" w14:textId="77777777">
      <w:pPr>
        <w:jc w:val="center"/>
        <w:rPr>
          <w:b/>
          <w:noProof/>
          <w:lang w:val="en-GB"/>
        </w:rPr>
      </w:pPr>
    </w:p>
    <w:tbl>
      <w:tblPr>
        <w:tblStyle w:val="TableGrid"/>
        <w:tblW w:w="15310" w:type="dxa"/>
        <w:tblInd w:w="-714" w:type="dxa"/>
        <w:tblLook w:val="04A0" w:firstRow="1" w:lastRow="0" w:firstColumn="1" w:lastColumn="0" w:noHBand="0" w:noVBand="1"/>
      </w:tblPr>
      <w:tblGrid>
        <w:gridCol w:w="3970"/>
        <w:gridCol w:w="3969"/>
        <w:gridCol w:w="3543"/>
        <w:gridCol w:w="3828"/>
      </w:tblGrid>
      <w:tr w:rsidRPr="0059721B" w:rsidR="00AC38A1" w:rsidTr="00EB593D" w14:paraId="6180CFE0" w14:textId="77777777">
        <w:tc>
          <w:tcPr>
            <w:tcW w:w="3970" w:type="dxa"/>
          </w:tcPr>
          <w:p w:rsidRPr="0059721B" w:rsidR="00AC38A1" w:rsidP="000D3DAC" w:rsidRDefault="00AC38A1" w14:paraId="25F7420A" w14:textId="77777777">
            <w:pPr>
              <w:rPr>
                <w:rFonts w:cs="Arial"/>
                <w:b/>
                <w:noProof/>
                <w:szCs w:val="24"/>
                <w:lang w:val="en-GB"/>
              </w:rPr>
            </w:pPr>
            <w:r w:rsidRPr="0059721B">
              <w:rPr>
                <w:rFonts w:cs="Arial"/>
                <w:b/>
                <w:noProof/>
                <w:szCs w:val="24"/>
                <w:lang w:val="en-GB"/>
              </w:rPr>
              <w:t>Regulations</w:t>
            </w:r>
            <w:r w:rsidRPr="0059721B">
              <w:rPr>
                <w:rFonts w:cs="Arial"/>
                <w:b/>
                <w:noProof/>
                <w:szCs w:val="24"/>
                <w:lang w:val="en-GB"/>
              </w:rPr>
              <w:fldChar w:fldCharType="begin"/>
            </w:r>
            <w:r w:rsidRPr="0059721B">
              <w:rPr>
                <w:lang w:val="en-GB"/>
              </w:rPr>
              <w:instrText xml:space="preserve"> XE "</w:instrText>
            </w:r>
            <w:r w:rsidRPr="0059721B">
              <w:rPr>
                <w:rFonts w:cs="Arial"/>
                <w:noProof/>
                <w:szCs w:val="24"/>
                <w:lang w:val="en-GB"/>
              </w:rPr>
              <w:instrText>Regulations</w:instrText>
            </w:r>
            <w:r w:rsidRPr="0059721B">
              <w:rPr>
                <w:lang w:val="en-GB"/>
              </w:rPr>
              <w:instrText xml:space="preserve">" </w:instrText>
            </w:r>
            <w:r w:rsidRPr="0059721B">
              <w:rPr>
                <w:rFonts w:cs="Arial"/>
                <w:b/>
                <w:noProof/>
                <w:szCs w:val="24"/>
                <w:lang w:val="en-GB"/>
              </w:rPr>
              <w:fldChar w:fldCharType="end"/>
            </w:r>
            <w:r w:rsidRPr="0059721B">
              <w:rPr>
                <w:rFonts w:cs="Arial"/>
                <w:b/>
                <w:noProof/>
                <w:szCs w:val="24"/>
                <w:lang w:val="en-GB"/>
              </w:rPr>
              <w:t>/procedures</w:t>
            </w:r>
          </w:p>
        </w:tc>
        <w:tc>
          <w:tcPr>
            <w:tcW w:w="3969" w:type="dxa"/>
          </w:tcPr>
          <w:p w:rsidRPr="0059721B" w:rsidR="00AC38A1" w:rsidP="000D3DAC" w:rsidRDefault="00AC38A1" w14:paraId="19AD4BAF" w14:textId="77777777">
            <w:pPr>
              <w:rPr>
                <w:rFonts w:cs="Arial"/>
                <w:b/>
                <w:noProof/>
                <w:szCs w:val="24"/>
                <w:lang w:val="en-GB"/>
              </w:rPr>
            </w:pPr>
            <w:r w:rsidRPr="0059721B">
              <w:rPr>
                <w:rFonts w:cs="Arial"/>
                <w:b/>
                <w:noProof/>
                <w:szCs w:val="24"/>
                <w:lang w:val="en-GB"/>
              </w:rPr>
              <w:t>Validated provision</w:t>
            </w:r>
          </w:p>
        </w:tc>
        <w:tc>
          <w:tcPr>
            <w:tcW w:w="3543" w:type="dxa"/>
          </w:tcPr>
          <w:p w:rsidRPr="0059721B" w:rsidR="00AC38A1" w:rsidP="000D3DAC" w:rsidRDefault="00AC38A1" w14:paraId="283D2815" w14:textId="77777777">
            <w:pPr>
              <w:rPr>
                <w:rFonts w:cs="Arial"/>
                <w:b/>
                <w:noProof/>
                <w:szCs w:val="24"/>
                <w:lang w:val="en-GB"/>
              </w:rPr>
            </w:pPr>
            <w:r w:rsidRPr="0059721B">
              <w:rPr>
                <w:rFonts w:cs="Arial"/>
                <w:b/>
                <w:noProof/>
                <w:szCs w:val="24"/>
                <w:lang w:val="en-GB"/>
              </w:rPr>
              <w:t>Franchised provision</w:t>
            </w:r>
          </w:p>
        </w:tc>
        <w:tc>
          <w:tcPr>
            <w:tcW w:w="3828" w:type="dxa"/>
          </w:tcPr>
          <w:p w:rsidRPr="0059721B" w:rsidR="00AC38A1" w:rsidP="000D3DAC" w:rsidRDefault="00AC38A1" w14:paraId="4D376740" w14:textId="77777777">
            <w:pPr>
              <w:rPr>
                <w:rFonts w:cs="Arial"/>
                <w:b/>
                <w:noProof/>
                <w:szCs w:val="24"/>
                <w:lang w:val="en-GB"/>
              </w:rPr>
            </w:pPr>
            <w:r w:rsidRPr="0059721B">
              <w:rPr>
                <w:rFonts w:cs="Arial"/>
                <w:b/>
                <w:noProof/>
                <w:szCs w:val="24"/>
                <w:lang w:val="en-GB"/>
              </w:rPr>
              <w:t>Joint delivery</w:t>
            </w:r>
          </w:p>
        </w:tc>
      </w:tr>
      <w:tr w:rsidRPr="0059721B" w:rsidR="00AC38A1" w:rsidTr="00EB593D" w14:paraId="203E4735" w14:textId="77777777">
        <w:tc>
          <w:tcPr>
            <w:tcW w:w="3970" w:type="dxa"/>
          </w:tcPr>
          <w:p w:rsidRPr="0059721B" w:rsidR="00AC38A1" w:rsidP="000D3DAC" w:rsidRDefault="00AC38A1" w14:paraId="25B3A51C" w14:textId="77777777">
            <w:pPr>
              <w:rPr>
                <w:noProof/>
                <w:szCs w:val="24"/>
                <w:lang w:val="en-GB"/>
              </w:rPr>
            </w:pPr>
            <w:r w:rsidRPr="0059721B">
              <w:rPr>
                <w:rFonts w:cs="Arial"/>
                <w:noProof/>
                <w:szCs w:val="24"/>
                <w:lang w:val="en-GB"/>
              </w:rPr>
              <w:t>Kingston University General Regulations</w:t>
            </w:r>
            <w:r w:rsidRPr="0059721B">
              <w:rPr>
                <w:rFonts w:cs="Arial"/>
                <w:noProof/>
                <w:szCs w:val="24"/>
                <w:lang w:val="en-GB"/>
              </w:rPr>
              <w:fldChar w:fldCharType="begin"/>
            </w:r>
            <w:r w:rsidRPr="0059721B">
              <w:rPr>
                <w:lang w:val="en-GB"/>
              </w:rPr>
              <w:instrText xml:space="preserve"> XE "</w:instrText>
            </w:r>
            <w:r w:rsidRPr="0059721B">
              <w:rPr>
                <w:rFonts w:cs="Arial"/>
                <w:noProof/>
                <w:szCs w:val="24"/>
                <w:lang w:val="en-GB"/>
              </w:rPr>
              <w:instrText>Regulations</w:instrText>
            </w:r>
            <w:r w:rsidRPr="0059721B">
              <w:rPr>
                <w:lang w:val="en-GB"/>
              </w:rPr>
              <w:instrText xml:space="preserve">" </w:instrText>
            </w:r>
            <w:r w:rsidRPr="0059721B">
              <w:rPr>
                <w:rFonts w:cs="Arial"/>
                <w:noProof/>
                <w:szCs w:val="24"/>
                <w:lang w:val="en-GB"/>
              </w:rPr>
              <w:fldChar w:fldCharType="end"/>
            </w:r>
          </w:p>
          <w:p w:rsidRPr="0059721B" w:rsidR="00AC38A1" w:rsidP="000D3DAC" w:rsidRDefault="00AC38A1" w14:paraId="77D1E9C0" w14:textId="77777777">
            <w:pPr>
              <w:rPr>
                <w:rFonts w:cs="Arial"/>
                <w:noProof/>
                <w:szCs w:val="24"/>
                <w:lang w:val="en-GB"/>
              </w:rPr>
            </w:pPr>
            <w:r w:rsidRPr="0059721B">
              <w:rPr>
                <w:rFonts w:cs="Arial"/>
                <w:i/>
                <w:iCs/>
                <w:noProof/>
                <w:szCs w:val="24"/>
                <w:lang w:val="en-GB"/>
              </w:rPr>
              <w:t>(note:  this covers items such as registration, tuition fees, use of premises, equipment and resources etc.)</w:t>
            </w:r>
          </w:p>
        </w:tc>
        <w:tc>
          <w:tcPr>
            <w:tcW w:w="3969" w:type="dxa"/>
          </w:tcPr>
          <w:p w:rsidRPr="0059721B" w:rsidR="00AC38A1" w:rsidP="000D3DAC" w:rsidRDefault="00AC38A1" w14:paraId="4B016F00"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110C1D68"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18D0E06C" w14:textId="77777777">
            <w:pPr>
              <w:rPr>
                <w:rFonts w:cs="Arial"/>
                <w:noProof/>
                <w:szCs w:val="24"/>
                <w:lang w:val="en-GB"/>
              </w:rPr>
            </w:pPr>
            <w:r w:rsidRPr="0059721B">
              <w:rPr>
                <w:rFonts w:cs="Arial"/>
                <w:noProof/>
                <w:szCs w:val="24"/>
                <w:lang w:val="en-GB"/>
              </w:rPr>
              <w:t>KU regulations apply</w:t>
            </w:r>
          </w:p>
        </w:tc>
      </w:tr>
      <w:tr w:rsidRPr="0059721B" w:rsidR="00AC38A1" w:rsidTr="00EB593D" w14:paraId="17A9D044" w14:textId="77777777">
        <w:tc>
          <w:tcPr>
            <w:tcW w:w="3970" w:type="dxa"/>
          </w:tcPr>
          <w:p w:rsidRPr="0059721B" w:rsidR="00AC38A1" w:rsidP="000D3DAC" w:rsidRDefault="00AC38A1" w14:paraId="103E8A08" w14:textId="77777777">
            <w:pPr>
              <w:rPr>
                <w:rFonts w:cs="Arial"/>
                <w:noProof/>
                <w:szCs w:val="24"/>
                <w:lang w:val="en-GB"/>
              </w:rPr>
            </w:pPr>
            <w:r w:rsidRPr="0059721B">
              <w:rPr>
                <w:rFonts w:cs="Arial"/>
                <w:noProof/>
                <w:szCs w:val="24"/>
                <w:lang w:val="en-GB"/>
              </w:rPr>
              <w:t>Regulations</w:t>
            </w:r>
            <w:r w:rsidRPr="0059721B">
              <w:rPr>
                <w:rFonts w:cs="Arial"/>
                <w:noProof/>
                <w:szCs w:val="24"/>
                <w:lang w:val="en-GB"/>
              </w:rPr>
              <w:fldChar w:fldCharType="begin"/>
            </w:r>
            <w:r w:rsidRPr="0059721B">
              <w:rPr>
                <w:lang w:val="en-GB"/>
              </w:rPr>
              <w:instrText xml:space="preserve"> XE "</w:instrText>
            </w:r>
            <w:r w:rsidRPr="0059721B">
              <w:rPr>
                <w:rFonts w:cs="Arial"/>
                <w:noProof/>
                <w:szCs w:val="24"/>
                <w:lang w:val="en-GB"/>
              </w:rPr>
              <w:instrText>Regulations</w:instrText>
            </w:r>
            <w:r w:rsidRPr="0059721B">
              <w:rPr>
                <w:lang w:val="en-GB"/>
              </w:rPr>
              <w:instrText xml:space="preserve">" </w:instrText>
            </w:r>
            <w:r w:rsidRPr="0059721B">
              <w:rPr>
                <w:rFonts w:cs="Arial"/>
                <w:noProof/>
                <w:szCs w:val="24"/>
                <w:lang w:val="en-GB"/>
              </w:rPr>
              <w:fldChar w:fldCharType="end"/>
            </w:r>
            <w:r w:rsidRPr="0059721B">
              <w:rPr>
                <w:rFonts w:cs="Arial"/>
                <w:noProof/>
                <w:szCs w:val="24"/>
                <w:lang w:val="en-GB"/>
              </w:rPr>
              <w:t>/procedures relating to conduct on specific premises</w:t>
            </w:r>
          </w:p>
        </w:tc>
        <w:tc>
          <w:tcPr>
            <w:tcW w:w="3969" w:type="dxa"/>
          </w:tcPr>
          <w:p w:rsidRPr="0059721B" w:rsidR="00AC38A1" w:rsidP="000D3DAC" w:rsidRDefault="00AC38A1" w14:paraId="4A421D36" w14:textId="77777777">
            <w:pPr>
              <w:rPr>
                <w:rFonts w:cs="Arial"/>
                <w:noProof/>
                <w:szCs w:val="24"/>
                <w:lang w:val="en-GB"/>
              </w:rPr>
            </w:pPr>
            <w:r w:rsidRPr="0059721B">
              <w:rPr>
                <w:rFonts w:cs="Arial"/>
                <w:noProof/>
                <w:szCs w:val="24"/>
                <w:lang w:val="en-GB"/>
              </w:rPr>
              <w:t>KU regulations apply if it relates to issues such as health and safety, attendance, codes of conduct, etc. on the University’s premises</w:t>
            </w:r>
          </w:p>
          <w:p w:rsidRPr="0059721B" w:rsidR="00AC38A1" w:rsidP="000D3DAC" w:rsidRDefault="00AC38A1" w14:paraId="65678552" w14:textId="77777777">
            <w:pPr>
              <w:rPr>
                <w:rFonts w:cs="Arial"/>
                <w:noProof/>
                <w:szCs w:val="24"/>
                <w:lang w:val="en-GB"/>
              </w:rPr>
            </w:pPr>
          </w:p>
          <w:p w:rsidR="00D44F1A" w:rsidP="000D3DAC" w:rsidRDefault="00D44F1A" w14:paraId="3192732E" w14:textId="77777777">
            <w:pPr>
              <w:rPr>
                <w:rFonts w:cs="Arial"/>
                <w:noProof/>
                <w:szCs w:val="24"/>
                <w:lang w:val="en-GB"/>
              </w:rPr>
            </w:pPr>
          </w:p>
          <w:p w:rsidRPr="0059721B" w:rsidR="00AC38A1" w:rsidP="000D3DAC" w:rsidRDefault="00AC38A1" w14:paraId="4F72796C" w14:textId="6A71FA0B">
            <w:pPr>
              <w:rPr>
                <w:rFonts w:cs="Arial"/>
                <w:noProof/>
                <w:szCs w:val="24"/>
                <w:lang w:val="en-GB"/>
              </w:rPr>
            </w:pPr>
            <w:r w:rsidRPr="0059721B">
              <w:rPr>
                <w:rFonts w:cs="Arial"/>
                <w:noProof/>
                <w:szCs w:val="24"/>
                <w:lang w:val="en-GB"/>
              </w:rPr>
              <w:t>Partner regulations apply if it relates to issues such as health and safety, attendance, codes of conduct, etc. on the partner’s premises</w:t>
            </w:r>
          </w:p>
        </w:tc>
        <w:tc>
          <w:tcPr>
            <w:tcW w:w="3543" w:type="dxa"/>
          </w:tcPr>
          <w:p w:rsidRPr="0059721B" w:rsidR="00AC38A1" w:rsidP="000D3DAC" w:rsidRDefault="00AC38A1" w14:paraId="75A90DE1" w14:textId="77777777">
            <w:pPr>
              <w:rPr>
                <w:rFonts w:cs="Arial"/>
                <w:noProof/>
                <w:szCs w:val="24"/>
                <w:lang w:val="en-GB"/>
              </w:rPr>
            </w:pPr>
            <w:r w:rsidRPr="0059721B">
              <w:rPr>
                <w:rFonts w:cs="Arial"/>
                <w:noProof/>
                <w:szCs w:val="24"/>
                <w:lang w:val="en-GB"/>
              </w:rPr>
              <w:t>KU regulations apply if it relates to issues such as health and safety, attendance, codes of conduct, etc. on the University’s premises</w:t>
            </w:r>
          </w:p>
          <w:p w:rsidRPr="0059721B" w:rsidR="00AC38A1" w:rsidP="000D3DAC" w:rsidRDefault="00AC38A1" w14:paraId="71867549" w14:textId="77777777">
            <w:pPr>
              <w:rPr>
                <w:rFonts w:cs="Arial"/>
                <w:noProof/>
                <w:szCs w:val="24"/>
                <w:lang w:val="en-GB"/>
              </w:rPr>
            </w:pPr>
          </w:p>
          <w:p w:rsidRPr="0059721B" w:rsidR="00AC38A1" w:rsidP="000D3DAC" w:rsidRDefault="00AC38A1" w14:paraId="4E4E57CC" w14:textId="77777777">
            <w:pPr>
              <w:rPr>
                <w:rFonts w:cs="Arial"/>
                <w:noProof/>
                <w:szCs w:val="24"/>
                <w:lang w:val="en-GB"/>
              </w:rPr>
            </w:pPr>
            <w:r w:rsidRPr="0059721B">
              <w:rPr>
                <w:rFonts w:cs="Arial"/>
                <w:noProof/>
                <w:szCs w:val="24"/>
                <w:lang w:val="en-GB"/>
              </w:rPr>
              <w:t>Partner regulations apply if it relates to issues such as health and safety, attendance, codes of conduct, etc. on the partner’s premises</w:t>
            </w:r>
          </w:p>
        </w:tc>
        <w:tc>
          <w:tcPr>
            <w:tcW w:w="3828" w:type="dxa"/>
          </w:tcPr>
          <w:p w:rsidRPr="0059721B" w:rsidR="00AC38A1" w:rsidP="000D3DAC" w:rsidRDefault="00AC38A1" w14:paraId="2E8B04B4" w14:textId="77777777">
            <w:pPr>
              <w:rPr>
                <w:rFonts w:cs="Arial"/>
                <w:noProof/>
                <w:szCs w:val="24"/>
                <w:lang w:val="en-GB"/>
              </w:rPr>
            </w:pPr>
            <w:r w:rsidRPr="0059721B">
              <w:rPr>
                <w:rFonts w:cs="Arial"/>
                <w:noProof/>
                <w:szCs w:val="24"/>
                <w:lang w:val="en-GB"/>
              </w:rPr>
              <w:t>KU regulations apply if it relates to issues such as health and safety, attendance, codes of conduct, etc. on the University’s premises</w:t>
            </w:r>
          </w:p>
          <w:p w:rsidRPr="0059721B" w:rsidR="00AC38A1" w:rsidP="000D3DAC" w:rsidRDefault="00AC38A1" w14:paraId="26402DD5" w14:textId="77777777">
            <w:pPr>
              <w:rPr>
                <w:rFonts w:cs="Arial"/>
                <w:noProof/>
                <w:szCs w:val="24"/>
                <w:lang w:val="en-GB"/>
              </w:rPr>
            </w:pPr>
          </w:p>
          <w:p w:rsidRPr="0059721B" w:rsidR="00AC38A1" w:rsidP="000D3DAC" w:rsidRDefault="00AC38A1" w14:paraId="072AFFF3" w14:textId="77777777">
            <w:pPr>
              <w:rPr>
                <w:rFonts w:cs="Arial"/>
                <w:noProof/>
                <w:szCs w:val="24"/>
                <w:lang w:val="en-GB"/>
              </w:rPr>
            </w:pPr>
            <w:r w:rsidRPr="0059721B">
              <w:rPr>
                <w:rFonts w:cs="Arial"/>
                <w:noProof/>
                <w:szCs w:val="24"/>
                <w:lang w:val="en-GB"/>
              </w:rPr>
              <w:t>Partner regulations apply if it relates to issues such as health and safety, attendance, codes of conduct, etc. on the partner’s premises</w:t>
            </w:r>
          </w:p>
        </w:tc>
      </w:tr>
      <w:tr w:rsidRPr="0059721B" w:rsidR="00AC38A1" w:rsidTr="00EB593D" w14:paraId="7DF21D2F" w14:textId="77777777">
        <w:tc>
          <w:tcPr>
            <w:tcW w:w="3970" w:type="dxa"/>
          </w:tcPr>
          <w:p w:rsidRPr="0059721B" w:rsidR="00AC38A1" w:rsidP="000D3DAC" w:rsidRDefault="00AC38A1" w14:paraId="68A78303" w14:textId="77777777">
            <w:pPr>
              <w:rPr>
                <w:rFonts w:cs="Arial"/>
                <w:noProof/>
                <w:szCs w:val="24"/>
                <w:lang w:val="en-GB"/>
              </w:rPr>
            </w:pPr>
            <w:r w:rsidRPr="0059721B">
              <w:rPr>
                <w:rFonts w:cs="Arial"/>
                <w:noProof/>
                <w:szCs w:val="24"/>
                <w:lang w:val="en-GB"/>
              </w:rPr>
              <w:t>Academic Misconduct Procedures</w:t>
            </w:r>
          </w:p>
        </w:tc>
        <w:tc>
          <w:tcPr>
            <w:tcW w:w="3969" w:type="dxa"/>
          </w:tcPr>
          <w:p w:rsidRPr="0059721B" w:rsidR="00AC38A1" w:rsidP="000D3DAC" w:rsidRDefault="00AC38A1" w14:paraId="7D5A00C6"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00DCA159"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2B2678B9" w14:textId="77777777">
            <w:pPr>
              <w:rPr>
                <w:rFonts w:cs="Arial"/>
                <w:noProof/>
                <w:szCs w:val="24"/>
                <w:lang w:val="en-GB"/>
              </w:rPr>
            </w:pPr>
            <w:r w:rsidRPr="0059721B">
              <w:rPr>
                <w:rFonts w:cs="Arial"/>
                <w:noProof/>
                <w:szCs w:val="24"/>
                <w:lang w:val="en-GB"/>
              </w:rPr>
              <w:t>KU regulations apply</w:t>
            </w:r>
          </w:p>
        </w:tc>
      </w:tr>
      <w:tr w:rsidRPr="0059721B" w:rsidR="00AC38A1" w:rsidTr="00EB593D" w14:paraId="08CFE0DF" w14:textId="77777777">
        <w:tc>
          <w:tcPr>
            <w:tcW w:w="3970" w:type="dxa"/>
          </w:tcPr>
          <w:p w:rsidRPr="0059721B" w:rsidR="00AC38A1" w:rsidP="000D3DAC" w:rsidRDefault="00AC38A1" w14:paraId="4C568075" w14:textId="77777777">
            <w:pPr>
              <w:rPr>
                <w:rFonts w:cs="Arial"/>
                <w:noProof/>
                <w:szCs w:val="24"/>
                <w:lang w:val="en-GB"/>
              </w:rPr>
            </w:pPr>
            <w:r w:rsidRPr="0059721B">
              <w:rPr>
                <w:rFonts w:cs="Arial"/>
                <w:noProof/>
                <w:szCs w:val="24"/>
                <w:lang w:val="en-GB"/>
              </w:rPr>
              <w:t>Expulsion of Students on Academic Grounds</w:t>
            </w:r>
          </w:p>
        </w:tc>
        <w:tc>
          <w:tcPr>
            <w:tcW w:w="3969" w:type="dxa"/>
          </w:tcPr>
          <w:p w:rsidRPr="0059721B" w:rsidR="00AC38A1" w:rsidP="000D3DAC" w:rsidRDefault="00AC38A1" w14:paraId="2D8AEBC9"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45844B58"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7F4B5A30" w14:textId="77777777">
            <w:pPr>
              <w:rPr>
                <w:rFonts w:cs="Arial"/>
                <w:noProof/>
                <w:szCs w:val="24"/>
                <w:lang w:val="en-GB"/>
              </w:rPr>
            </w:pPr>
            <w:r w:rsidRPr="0059721B">
              <w:rPr>
                <w:rFonts w:cs="Arial"/>
                <w:noProof/>
                <w:szCs w:val="24"/>
                <w:lang w:val="en-GB"/>
              </w:rPr>
              <w:t>KU regulations apply</w:t>
            </w:r>
          </w:p>
        </w:tc>
      </w:tr>
      <w:tr w:rsidRPr="0059721B" w:rsidR="00893CB7" w:rsidTr="00EB593D" w14:paraId="24F02709" w14:textId="77777777">
        <w:tc>
          <w:tcPr>
            <w:tcW w:w="3970" w:type="dxa"/>
          </w:tcPr>
          <w:p w:rsidRPr="0059721B" w:rsidR="00893CB7" w:rsidP="000D3DAC" w:rsidRDefault="00893CB7" w14:paraId="29F28130" w14:textId="77777777">
            <w:pPr>
              <w:rPr>
                <w:rFonts w:cs="Arial"/>
                <w:noProof/>
                <w:szCs w:val="24"/>
                <w:lang w:val="en-GB"/>
              </w:rPr>
            </w:pPr>
            <w:r>
              <w:rPr>
                <w:rFonts w:cs="Arial"/>
                <w:noProof/>
                <w:szCs w:val="24"/>
                <w:lang w:val="en-GB"/>
              </w:rPr>
              <w:t>Extensions to Assessment Submission Deadlines</w:t>
            </w:r>
          </w:p>
        </w:tc>
        <w:tc>
          <w:tcPr>
            <w:tcW w:w="3969" w:type="dxa"/>
          </w:tcPr>
          <w:p w:rsidRPr="0059721B" w:rsidR="00893CB7" w:rsidP="000D3DAC" w:rsidRDefault="00893CB7" w14:paraId="5752CE6D" w14:textId="77777777">
            <w:pPr>
              <w:rPr>
                <w:rFonts w:cs="Arial"/>
                <w:noProof/>
                <w:szCs w:val="24"/>
                <w:lang w:val="en-GB"/>
              </w:rPr>
            </w:pPr>
            <w:r w:rsidRPr="0059721B">
              <w:rPr>
                <w:rFonts w:cs="Arial"/>
                <w:noProof/>
                <w:szCs w:val="24"/>
                <w:lang w:val="en-GB"/>
              </w:rPr>
              <w:t>KU regulations apply</w:t>
            </w:r>
          </w:p>
        </w:tc>
        <w:tc>
          <w:tcPr>
            <w:tcW w:w="3543" w:type="dxa"/>
          </w:tcPr>
          <w:p w:rsidRPr="0059721B" w:rsidR="00893CB7" w:rsidP="000D3DAC" w:rsidRDefault="00893CB7" w14:paraId="1EC60A16" w14:textId="77777777">
            <w:pPr>
              <w:rPr>
                <w:rFonts w:cs="Arial"/>
                <w:noProof/>
                <w:szCs w:val="24"/>
                <w:lang w:val="en-GB"/>
              </w:rPr>
            </w:pPr>
            <w:r w:rsidRPr="0059721B">
              <w:rPr>
                <w:rFonts w:cs="Arial"/>
                <w:noProof/>
                <w:szCs w:val="24"/>
                <w:lang w:val="en-GB"/>
              </w:rPr>
              <w:t>KU regulations apply</w:t>
            </w:r>
          </w:p>
        </w:tc>
        <w:tc>
          <w:tcPr>
            <w:tcW w:w="3828" w:type="dxa"/>
          </w:tcPr>
          <w:p w:rsidRPr="0059721B" w:rsidR="00893CB7" w:rsidP="000D3DAC" w:rsidRDefault="00893CB7" w14:paraId="2E7DA358" w14:textId="77777777">
            <w:pPr>
              <w:rPr>
                <w:rFonts w:cs="Arial"/>
                <w:noProof/>
                <w:szCs w:val="24"/>
                <w:lang w:val="en-GB"/>
              </w:rPr>
            </w:pPr>
            <w:r w:rsidRPr="0059721B">
              <w:rPr>
                <w:rFonts w:cs="Arial"/>
                <w:noProof/>
                <w:szCs w:val="24"/>
                <w:lang w:val="en-GB"/>
              </w:rPr>
              <w:t>KU regulations apply</w:t>
            </w:r>
          </w:p>
        </w:tc>
      </w:tr>
      <w:tr w:rsidRPr="0059721B" w:rsidR="00AC38A1" w:rsidTr="00EB593D" w14:paraId="51A810E6" w14:textId="77777777">
        <w:tc>
          <w:tcPr>
            <w:tcW w:w="3970" w:type="dxa"/>
          </w:tcPr>
          <w:p w:rsidRPr="0059721B" w:rsidR="00AC38A1" w:rsidP="000D3DAC" w:rsidRDefault="00AC38A1" w14:paraId="2C16435C" w14:textId="77777777">
            <w:pPr>
              <w:rPr>
                <w:rFonts w:cs="Arial"/>
                <w:noProof/>
                <w:szCs w:val="24"/>
                <w:lang w:val="en-GB"/>
              </w:rPr>
            </w:pPr>
            <w:r w:rsidRPr="0059721B">
              <w:rPr>
                <w:rFonts w:cs="Arial"/>
                <w:noProof/>
                <w:szCs w:val="24"/>
                <w:lang w:val="en-GB"/>
              </w:rPr>
              <w:t>Mitigating Circumstances and Student Assessment</w:t>
            </w:r>
          </w:p>
        </w:tc>
        <w:tc>
          <w:tcPr>
            <w:tcW w:w="3969" w:type="dxa"/>
          </w:tcPr>
          <w:p w:rsidRPr="0059721B" w:rsidR="00AC38A1" w:rsidP="000D3DAC" w:rsidRDefault="00AC38A1" w14:paraId="6D22F803"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719171E4"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73CB19C2" w14:textId="77777777">
            <w:pPr>
              <w:rPr>
                <w:rFonts w:cs="Arial"/>
                <w:noProof/>
                <w:szCs w:val="24"/>
                <w:lang w:val="en-GB"/>
              </w:rPr>
            </w:pPr>
            <w:r w:rsidRPr="0059721B">
              <w:rPr>
                <w:rFonts w:cs="Arial"/>
                <w:noProof/>
                <w:szCs w:val="24"/>
                <w:lang w:val="en-GB"/>
              </w:rPr>
              <w:t>KU regulations apply</w:t>
            </w:r>
          </w:p>
        </w:tc>
      </w:tr>
      <w:tr w:rsidRPr="0059721B" w:rsidR="00AC38A1" w:rsidTr="00EB593D" w14:paraId="26A1DCE7" w14:textId="77777777">
        <w:tc>
          <w:tcPr>
            <w:tcW w:w="3970" w:type="dxa"/>
          </w:tcPr>
          <w:p w:rsidRPr="0059721B" w:rsidR="00AC38A1" w:rsidP="000D3DAC" w:rsidRDefault="00AC38A1" w14:paraId="379D3746" w14:textId="77777777">
            <w:pPr>
              <w:rPr>
                <w:rFonts w:cs="Arial"/>
                <w:noProof/>
                <w:szCs w:val="24"/>
                <w:lang w:val="en-GB"/>
              </w:rPr>
            </w:pPr>
            <w:r w:rsidRPr="0059721B">
              <w:rPr>
                <w:rFonts w:cs="Arial"/>
                <w:noProof/>
                <w:szCs w:val="24"/>
                <w:lang w:val="en-GB"/>
              </w:rPr>
              <w:t xml:space="preserve">Postgraduate </w:t>
            </w:r>
            <w:r>
              <w:rPr>
                <w:rFonts w:cs="Arial"/>
                <w:noProof/>
                <w:szCs w:val="24"/>
                <w:lang w:val="en-GB"/>
              </w:rPr>
              <w:t>Regulations</w:t>
            </w:r>
            <w:r w:rsidRPr="0059721B">
              <w:rPr>
                <w:rFonts w:cs="Arial"/>
                <w:noProof/>
                <w:szCs w:val="24"/>
                <w:lang w:val="en-GB"/>
              </w:rPr>
              <w:fldChar w:fldCharType="begin"/>
            </w:r>
            <w:r w:rsidRPr="0059721B">
              <w:rPr>
                <w:lang w:val="en-GB"/>
              </w:rPr>
              <w:instrText xml:space="preserve"> XE "</w:instrText>
            </w:r>
            <w:r w:rsidRPr="0059721B">
              <w:rPr>
                <w:rFonts w:cs="Arial"/>
                <w:noProof/>
                <w:szCs w:val="24"/>
                <w:lang w:val="en-GB"/>
              </w:rPr>
              <w:instrText>Postgraduate Credit Framework:</w:instrText>
            </w:r>
            <w:r w:rsidRPr="0059721B">
              <w:rPr>
                <w:lang w:val="en-GB"/>
              </w:rPr>
              <w:instrText xml:space="preserve">PCF" </w:instrText>
            </w:r>
            <w:r w:rsidRPr="0059721B">
              <w:rPr>
                <w:rFonts w:cs="Arial"/>
                <w:noProof/>
                <w:szCs w:val="24"/>
                <w:lang w:val="en-GB"/>
              </w:rPr>
              <w:fldChar w:fldCharType="end"/>
            </w:r>
          </w:p>
        </w:tc>
        <w:tc>
          <w:tcPr>
            <w:tcW w:w="3969" w:type="dxa"/>
          </w:tcPr>
          <w:p w:rsidRPr="0059721B" w:rsidR="00AC38A1" w:rsidP="000D3DAC" w:rsidRDefault="00AC38A1" w14:paraId="255E4B9A"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2D871E40"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33A045C8" w14:textId="77777777">
            <w:pPr>
              <w:rPr>
                <w:rFonts w:cs="Arial"/>
                <w:noProof/>
                <w:szCs w:val="24"/>
                <w:lang w:val="en-GB"/>
              </w:rPr>
            </w:pPr>
            <w:r w:rsidRPr="0059721B">
              <w:rPr>
                <w:rFonts w:cs="Arial"/>
                <w:noProof/>
                <w:szCs w:val="24"/>
                <w:lang w:val="en-GB"/>
              </w:rPr>
              <w:t>KU regulations apply</w:t>
            </w:r>
          </w:p>
        </w:tc>
      </w:tr>
      <w:tr w:rsidRPr="0059721B" w:rsidR="00AC38A1" w:rsidTr="00EB593D" w14:paraId="0077D5D1" w14:textId="77777777">
        <w:tc>
          <w:tcPr>
            <w:tcW w:w="3970" w:type="dxa"/>
          </w:tcPr>
          <w:p w:rsidRPr="0059721B" w:rsidR="00AC38A1" w:rsidP="000D3DAC" w:rsidRDefault="00AC38A1" w14:paraId="2AA45C31" w14:textId="77777777">
            <w:pPr>
              <w:rPr>
                <w:rFonts w:cs="Arial"/>
                <w:noProof/>
                <w:szCs w:val="24"/>
                <w:lang w:val="en-GB"/>
              </w:rPr>
            </w:pPr>
            <w:r w:rsidRPr="0059721B">
              <w:rPr>
                <w:rFonts w:cs="Arial"/>
                <w:noProof/>
                <w:szCs w:val="24"/>
                <w:lang w:val="en-GB"/>
              </w:rPr>
              <w:t xml:space="preserve">Undergraduate </w:t>
            </w:r>
            <w:r>
              <w:rPr>
                <w:rFonts w:cs="Arial"/>
                <w:noProof/>
                <w:szCs w:val="24"/>
                <w:lang w:val="en-GB"/>
              </w:rPr>
              <w:t>Regulations</w:t>
            </w:r>
            <w:r w:rsidRPr="0059721B">
              <w:rPr>
                <w:rFonts w:cs="Arial"/>
                <w:noProof/>
                <w:szCs w:val="24"/>
                <w:lang w:val="en-GB"/>
              </w:rPr>
              <w:fldChar w:fldCharType="begin"/>
            </w:r>
            <w:r w:rsidRPr="0059721B">
              <w:rPr>
                <w:lang w:val="en-GB"/>
              </w:rPr>
              <w:instrText xml:space="preserve"> XE "</w:instrText>
            </w:r>
            <w:r w:rsidRPr="0059721B">
              <w:rPr>
                <w:rFonts w:cs="Arial"/>
                <w:noProof/>
                <w:szCs w:val="24"/>
                <w:lang w:val="en-GB"/>
              </w:rPr>
              <w:instrText>Undergraduate Modular Scheme:</w:instrText>
            </w:r>
            <w:r w:rsidRPr="0059721B">
              <w:rPr>
                <w:lang w:val="en-GB"/>
              </w:rPr>
              <w:instrText xml:space="preserve">UMS" </w:instrText>
            </w:r>
            <w:r w:rsidRPr="0059721B">
              <w:rPr>
                <w:rFonts w:cs="Arial"/>
                <w:noProof/>
                <w:szCs w:val="24"/>
                <w:lang w:val="en-GB"/>
              </w:rPr>
              <w:fldChar w:fldCharType="end"/>
            </w:r>
          </w:p>
        </w:tc>
        <w:tc>
          <w:tcPr>
            <w:tcW w:w="3969" w:type="dxa"/>
          </w:tcPr>
          <w:p w:rsidRPr="0059721B" w:rsidR="00AC38A1" w:rsidP="000D3DAC" w:rsidRDefault="00AC38A1" w14:paraId="7E718835"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6483533C"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1D1D19EA" w14:textId="77777777">
            <w:pPr>
              <w:rPr>
                <w:rFonts w:cs="Arial"/>
                <w:noProof/>
                <w:szCs w:val="24"/>
                <w:lang w:val="en-GB"/>
              </w:rPr>
            </w:pPr>
            <w:r w:rsidRPr="0059721B">
              <w:rPr>
                <w:rFonts w:cs="Arial"/>
                <w:noProof/>
                <w:szCs w:val="24"/>
                <w:lang w:val="en-GB"/>
              </w:rPr>
              <w:t>KU regulations apply</w:t>
            </w:r>
          </w:p>
        </w:tc>
      </w:tr>
      <w:tr w:rsidRPr="0059721B" w:rsidR="00AC38A1" w:rsidTr="00EB593D" w14:paraId="61F67C89" w14:textId="77777777">
        <w:tc>
          <w:tcPr>
            <w:tcW w:w="3970" w:type="dxa"/>
          </w:tcPr>
          <w:p w:rsidRPr="0059721B" w:rsidR="00AC38A1" w:rsidP="000D3DAC" w:rsidRDefault="00AC38A1" w14:paraId="1052620F" w14:textId="77777777">
            <w:pPr>
              <w:rPr>
                <w:rFonts w:cs="Arial"/>
                <w:noProof/>
                <w:szCs w:val="24"/>
                <w:lang w:val="en-GB"/>
              </w:rPr>
            </w:pPr>
            <w:r w:rsidRPr="0059721B">
              <w:rPr>
                <w:rFonts w:cs="Arial"/>
                <w:noProof/>
                <w:szCs w:val="24"/>
                <w:lang w:val="en-GB"/>
              </w:rPr>
              <w:t>Plagiarism</w:t>
            </w:r>
          </w:p>
        </w:tc>
        <w:tc>
          <w:tcPr>
            <w:tcW w:w="3969" w:type="dxa"/>
          </w:tcPr>
          <w:p w:rsidRPr="0059721B" w:rsidR="00AC38A1" w:rsidP="000D3DAC" w:rsidRDefault="00AC38A1" w14:paraId="43889698"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6A060C96"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051DC40B" w14:textId="77777777">
            <w:pPr>
              <w:rPr>
                <w:rFonts w:cs="Arial"/>
                <w:noProof/>
                <w:szCs w:val="24"/>
                <w:lang w:val="en-GB"/>
              </w:rPr>
            </w:pPr>
            <w:r w:rsidRPr="0059721B">
              <w:rPr>
                <w:rFonts w:cs="Arial"/>
                <w:noProof/>
                <w:szCs w:val="24"/>
                <w:lang w:val="en-GB"/>
              </w:rPr>
              <w:t>KU regulations apply</w:t>
            </w:r>
          </w:p>
        </w:tc>
      </w:tr>
      <w:tr w:rsidRPr="0059721B" w:rsidR="00AC38A1" w:rsidTr="00EB593D" w14:paraId="1578B92C" w14:textId="77777777">
        <w:tc>
          <w:tcPr>
            <w:tcW w:w="3970" w:type="dxa"/>
          </w:tcPr>
          <w:p w:rsidRPr="0059721B" w:rsidR="00AC38A1" w:rsidP="000D3DAC" w:rsidRDefault="00AC38A1" w14:paraId="481489DB" w14:textId="77777777">
            <w:pPr>
              <w:rPr>
                <w:rFonts w:cs="Arial"/>
                <w:noProof/>
                <w:szCs w:val="24"/>
                <w:lang w:val="en-GB"/>
              </w:rPr>
            </w:pPr>
            <w:r w:rsidRPr="0059721B">
              <w:rPr>
                <w:rFonts w:cs="Arial"/>
                <w:noProof/>
                <w:szCs w:val="24"/>
                <w:lang w:val="en-GB"/>
              </w:rPr>
              <w:t>Student Appeals (Taught Programmes)</w:t>
            </w:r>
          </w:p>
        </w:tc>
        <w:tc>
          <w:tcPr>
            <w:tcW w:w="3969" w:type="dxa"/>
          </w:tcPr>
          <w:p w:rsidRPr="0059721B" w:rsidR="00AC38A1" w:rsidP="000D3DAC" w:rsidRDefault="00AC38A1" w14:paraId="56F97A96" w14:textId="77777777">
            <w:pPr>
              <w:rPr>
                <w:rFonts w:cs="Arial"/>
                <w:noProof/>
                <w:szCs w:val="24"/>
                <w:lang w:val="en-GB"/>
              </w:rPr>
            </w:pPr>
            <w:r w:rsidRPr="0059721B">
              <w:rPr>
                <w:rFonts w:cs="Arial"/>
                <w:noProof/>
                <w:szCs w:val="24"/>
                <w:lang w:val="en-GB"/>
              </w:rPr>
              <w:t>KU regulations apply</w:t>
            </w:r>
          </w:p>
        </w:tc>
        <w:tc>
          <w:tcPr>
            <w:tcW w:w="3543" w:type="dxa"/>
          </w:tcPr>
          <w:p w:rsidRPr="0059721B" w:rsidR="00AC38A1" w:rsidP="000D3DAC" w:rsidRDefault="00AC38A1" w14:paraId="3BE0B924" w14:textId="77777777">
            <w:pPr>
              <w:rPr>
                <w:rFonts w:cs="Arial"/>
                <w:noProof/>
                <w:szCs w:val="24"/>
                <w:lang w:val="en-GB"/>
              </w:rPr>
            </w:pPr>
            <w:r w:rsidRPr="0059721B">
              <w:rPr>
                <w:rFonts w:cs="Arial"/>
                <w:noProof/>
                <w:szCs w:val="24"/>
                <w:lang w:val="en-GB"/>
              </w:rPr>
              <w:t>KU regulations apply</w:t>
            </w:r>
          </w:p>
        </w:tc>
        <w:tc>
          <w:tcPr>
            <w:tcW w:w="3828" w:type="dxa"/>
          </w:tcPr>
          <w:p w:rsidRPr="0059721B" w:rsidR="00AC38A1" w:rsidP="000D3DAC" w:rsidRDefault="00AC38A1" w14:paraId="372B5C17" w14:textId="77777777">
            <w:pPr>
              <w:rPr>
                <w:rFonts w:cs="Arial"/>
                <w:noProof/>
                <w:szCs w:val="24"/>
                <w:lang w:val="en-GB"/>
              </w:rPr>
            </w:pPr>
            <w:r w:rsidRPr="0059721B">
              <w:rPr>
                <w:rFonts w:cs="Arial"/>
                <w:noProof/>
                <w:szCs w:val="24"/>
                <w:lang w:val="en-GB"/>
              </w:rPr>
              <w:t>KU regulations apply</w:t>
            </w:r>
          </w:p>
        </w:tc>
      </w:tr>
      <w:tr w:rsidRPr="0059721B" w:rsidR="00AC38A1" w:rsidTr="00EB593D" w14:paraId="5D96A33E" w14:textId="77777777">
        <w:tc>
          <w:tcPr>
            <w:tcW w:w="3970" w:type="dxa"/>
          </w:tcPr>
          <w:p w:rsidRPr="0059721B" w:rsidR="00AC38A1" w:rsidP="000D3DAC" w:rsidRDefault="00AC38A1" w14:paraId="53648627" w14:textId="77777777">
            <w:pPr>
              <w:rPr>
                <w:rFonts w:cs="Arial"/>
                <w:noProof/>
                <w:szCs w:val="24"/>
                <w:lang w:val="en-GB"/>
              </w:rPr>
            </w:pPr>
            <w:r w:rsidRPr="0059721B">
              <w:rPr>
                <w:rFonts w:cs="Arial"/>
                <w:noProof/>
                <w:szCs w:val="24"/>
                <w:lang w:val="en-GB"/>
              </w:rPr>
              <w:t>Student Complaints Procedures</w:t>
            </w:r>
          </w:p>
        </w:tc>
        <w:tc>
          <w:tcPr>
            <w:tcW w:w="3969" w:type="dxa"/>
          </w:tcPr>
          <w:p w:rsidRPr="009745F9" w:rsidR="00BC000D" w:rsidP="00BC000D" w:rsidRDefault="00BC000D" w14:paraId="527B76B6" w14:textId="77777777">
            <w:pPr>
              <w:pStyle w:val="Default"/>
              <w:rPr>
                <w:color w:val="auto"/>
              </w:rPr>
            </w:pPr>
            <w:r w:rsidRPr="009745F9">
              <w:rPr>
                <w:color w:val="auto"/>
              </w:rPr>
              <w:t xml:space="preserve">Students are subject to the </w:t>
            </w:r>
            <w:proofErr w:type="gramStart"/>
            <w:r w:rsidRPr="009745F9">
              <w:rPr>
                <w:color w:val="auto"/>
              </w:rPr>
              <w:t>complaints</w:t>
            </w:r>
            <w:proofErr w:type="gramEnd"/>
            <w:r w:rsidRPr="009745F9">
              <w:rPr>
                <w:color w:val="auto"/>
              </w:rPr>
              <w:t xml:space="preserve"> procedure of the partner institution</w:t>
            </w:r>
            <w:r w:rsidRPr="009745F9" w:rsidR="008D73E2">
              <w:rPr>
                <w:color w:val="auto"/>
              </w:rPr>
              <w:t xml:space="preserve">.  </w:t>
            </w:r>
            <w:r w:rsidRPr="009745F9">
              <w:rPr>
                <w:color w:val="auto"/>
              </w:rPr>
              <w:t xml:space="preserve">In the absence of such procedures the following steps will apply: </w:t>
            </w:r>
          </w:p>
          <w:p w:rsidRPr="009745F9" w:rsidR="00BC000D" w:rsidP="00BC000D" w:rsidRDefault="00BC000D" w14:paraId="6585F736" w14:textId="77777777">
            <w:pPr>
              <w:pStyle w:val="Default"/>
              <w:rPr>
                <w:color w:val="auto"/>
              </w:rPr>
            </w:pPr>
            <w:r w:rsidRPr="009745F9">
              <w:rPr>
                <w:color w:val="auto"/>
              </w:rPr>
              <w:t xml:space="preserve"> • Stage 1 Local Level Resolution: considered by the partner institution </w:t>
            </w:r>
          </w:p>
          <w:p w:rsidRPr="009745F9" w:rsidR="00BC000D" w:rsidP="00BC000D" w:rsidRDefault="00BC000D" w14:paraId="5F69BD50" w14:textId="77777777">
            <w:pPr>
              <w:pStyle w:val="Default"/>
              <w:rPr>
                <w:color w:val="auto"/>
              </w:rPr>
            </w:pPr>
            <w:r w:rsidRPr="009745F9">
              <w:rPr>
                <w:color w:val="auto"/>
              </w:rPr>
              <w:t xml:space="preserve">• Stage 2 Faculty/Department Resolution: considered by the Faculty/Department Complaints Co-ordinator at Kingston University with relevant input from the Liaison Officer and a representative from the partner institution </w:t>
            </w:r>
          </w:p>
          <w:p w:rsidRPr="009745F9" w:rsidR="00BC000D" w:rsidP="00BC000D" w:rsidRDefault="00BC000D" w14:paraId="76909913" w14:textId="77777777">
            <w:pPr>
              <w:pStyle w:val="Default"/>
              <w:rPr>
                <w:color w:val="auto"/>
              </w:rPr>
            </w:pPr>
            <w:r w:rsidRPr="009745F9">
              <w:rPr>
                <w:color w:val="auto"/>
              </w:rPr>
              <w:t xml:space="preserve">• Stage 3 Compliance Review: reviewed by a Compliance Advisor at Kingston University </w:t>
            </w:r>
          </w:p>
          <w:p w:rsidRPr="009745F9" w:rsidR="00BC000D" w:rsidP="00893CB7" w:rsidRDefault="00BC000D" w14:paraId="244D6723" w14:textId="77777777">
            <w:pPr>
              <w:pStyle w:val="Default"/>
              <w:rPr>
                <w:strike/>
                <w:noProof/>
                <w:sz w:val="20"/>
              </w:rPr>
            </w:pPr>
          </w:p>
        </w:tc>
        <w:tc>
          <w:tcPr>
            <w:tcW w:w="3543" w:type="dxa"/>
          </w:tcPr>
          <w:p w:rsidRPr="008A6790" w:rsidR="008A6790" w:rsidP="008A6790" w:rsidRDefault="00BC000D" w14:paraId="487A7FA8" w14:textId="77777777">
            <w:pPr>
              <w:pStyle w:val="Default"/>
              <w:rPr>
                <w:color w:val="auto"/>
              </w:rPr>
            </w:pPr>
            <w:r w:rsidRPr="008A6790">
              <w:rPr>
                <w:color w:val="auto"/>
              </w:rPr>
              <w:t xml:space="preserve"> </w:t>
            </w:r>
            <w:r w:rsidRPr="008A6790" w:rsidR="008A6790">
              <w:rPr>
                <w:color w:val="auto"/>
              </w:rPr>
              <w:t xml:space="preserve">Students are subject to the </w:t>
            </w:r>
            <w:proofErr w:type="gramStart"/>
            <w:r w:rsidRPr="008A6790" w:rsidR="008A6790">
              <w:rPr>
                <w:color w:val="auto"/>
              </w:rPr>
              <w:t>complaints</w:t>
            </w:r>
            <w:proofErr w:type="gramEnd"/>
            <w:r w:rsidRPr="008A6790" w:rsidR="008A6790">
              <w:rPr>
                <w:color w:val="auto"/>
              </w:rPr>
              <w:t xml:space="preserve"> procedure of the partner institution</w:t>
            </w:r>
            <w:r w:rsidRPr="008A6790" w:rsidR="008D73E2">
              <w:rPr>
                <w:color w:val="auto"/>
              </w:rPr>
              <w:t xml:space="preserve">.  </w:t>
            </w:r>
            <w:r w:rsidRPr="008A6790" w:rsidR="008A6790">
              <w:rPr>
                <w:color w:val="auto"/>
              </w:rPr>
              <w:t xml:space="preserve">In the absence of such procedures the following steps will apply: </w:t>
            </w:r>
          </w:p>
          <w:p w:rsidRPr="008A6790" w:rsidR="008A6790" w:rsidP="008A6790" w:rsidRDefault="008A6790" w14:paraId="1E8036FC" w14:textId="77777777">
            <w:pPr>
              <w:pStyle w:val="Default"/>
              <w:rPr>
                <w:color w:val="auto"/>
              </w:rPr>
            </w:pPr>
            <w:r w:rsidRPr="008A6790">
              <w:rPr>
                <w:color w:val="auto"/>
              </w:rPr>
              <w:t xml:space="preserve"> • Stage 1 Local Level Resolution: considered by the partner institution </w:t>
            </w:r>
          </w:p>
          <w:p w:rsidRPr="008A6790" w:rsidR="008A6790" w:rsidP="008A6790" w:rsidRDefault="008A6790" w14:paraId="37CA2B0D" w14:textId="77777777">
            <w:pPr>
              <w:pStyle w:val="Default"/>
              <w:rPr>
                <w:color w:val="auto"/>
              </w:rPr>
            </w:pPr>
            <w:r w:rsidRPr="008A6790">
              <w:rPr>
                <w:color w:val="auto"/>
              </w:rPr>
              <w:t xml:space="preserve">• Stage 2 Faculty/Department Resolution: considered by the Faculty/Department Complaints Co-ordinator at Kingston University with relevant input from the Liaison </w:t>
            </w:r>
            <w:r w:rsidRPr="008A6790">
              <w:rPr>
                <w:color w:val="auto"/>
              </w:rPr>
              <w:t xml:space="preserve">Officer and a representative from the partner institution </w:t>
            </w:r>
          </w:p>
          <w:p w:rsidRPr="008A6790" w:rsidR="008A6790" w:rsidP="008A6790" w:rsidRDefault="008A6790" w14:paraId="61E272D4" w14:textId="77777777">
            <w:pPr>
              <w:pStyle w:val="Default"/>
              <w:rPr>
                <w:color w:val="auto"/>
              </w:rPr>
            </w:pPr>
            <w:r w:rsidRPr="008A6790">
              <w:rPr>
                <w:color w:val="auto"/>
              </w:rPr>
              <w:t xml:space="preserve">• Stage 3 Compliance Review: reviewed by a Compliance </w:t>
            </w:r>
            <w:r w:rsidR="00893CB7">
              <w:rPr>
                <w:color w:val="auto"/>
              </w:rPr>
              <w:t xml:space="preserve">Advisor at Kingston University </w:t>
            </w:r>
          </w:p>
          <w:p w:rsidRPr="008A6790" w:rsidR="00BC000D" w:rsidP="00BC000D" w:rsidRDefault="00BC000D" w14:paraId="475C1871" w14:textId="77777777">
            <w:pPr>
              <w:pStyle w:val="Default"/>
              <w:rPr>
                <w:color w:val="auto"/>
              </w:rPr>
            </w:pPr>
          </w:p>
          <w:p w:rsidRPr="008A6790" w:rsidR="00AC38A1" w:rsidP="000D3DAC" w:rsidRDefault="00AC38A1" w14:paraId="33227055" w14:textId="77777777">
            <w:pPr>
              <w:rPr>
                <w:rFonts w:cs="Arial"/>
                <w:noProof/>
                <w:szCs w:val="24"/>
                <w:lang w:val="en-GB"/>
              </w:rPr>
            </w:pPr>
          </w:p>
        </w:tc>
        <w:tc>
          <w:tcPr>
            <w:tcW w:w="3828" w:type="dxa"/>
          </w:tcPr>
          <w:p w:rsidRPr="00BC000D" w:rsidR="00AC38A1" w:rsidP="000D3DAC" w:rsidRDefault="00AC38A1" w14:paraId="4B3C3915" w14:textId="77777777">
            <w:pPr>
              <w:rPr>
                <w:rFonts w:cs="Arial"/>
                <w:noProof/>
                <w:szCs w:val="24"/>
                <w:lang w:val="en-GB"/>
              </w:rPr>
            </w:pPr>
            <w:r w:rsidRPr="00BC000D">
              <w:rPr>
                <w:rFonts w:cs="Arial"/>
                <w:noProof/>
                <w:szCs w:val="24"/>
                <w:lang w:val="en-GB"/>
              </w:rPr>
              <w:t>Joint KU/partner investigation at stage 1.  KU procedures apply from Stage 2 onwards.</w:t>
            </w:r>
          </w:p>
          <w:p w:rsidRPr="00BC000D" w:rsidR="00AC38A1" w:rsidP="00BC000D" w:rsidRDefault="00AC38A1" w14:paraId="6066AA0D" w14:textId="77777777">
            <w:pPr>
              <w:pStyle w:val="Default"/>
              <w:rPr>
                <w:noProof/>
                <w:color w:val="FF0000"/>
              </w:rPr>
            </w:pPr>
          </w:p>
        </w:tc>
      </w:tr>
      <w:tr w:rsidRPr="0059721B" w:rsidR="00AC38A1" w:rsidTr="00EB593D" w14:paraId="0584A45C" w14:textId="77777777">
        <w:tc>
          <w:tcPr>
            <w:tcW w:w="3970" w:type="dxa"/>
          </w:tcPr>
          <w:p w:rsidRPr="0059721B" w:rsidR="00AC38A1" w:rsidP="000D3DAC" w:rsidRDefault="00AC38A1" w14:paraId="7701584A" w14:textId="77777777">
            <w:pPr>
              <w:rPr>
                <w:rFonts w:cs="Arial"/>
                <w:noProof/>
                <w:szCs w:val="24"/>
                <w:lang w:val="en-GB"/>
              </w:rPr>
            </w:pPr>
            <w:r w:rsidRPr="0059721B">
              <w:rPr>
                <w:rFonts w:cs="Arial"/>
                <w:noProof/>
                <w:szCs w:val="24"/>
                <w:lang w:val="en-GB"/>
              </w:rPr>
              <w:t>Student Disciplinary Procedures</w:t>
            </w:r>
          </w:p>
        </w:tc>
        <w:tc>
          <w:tcPr>
            <w:tcW w:w="3969" w:type="dxa"/>
          </w:tcPr>
          <w:p w:rsidRPr="00541703" w:rsidR="00BC000D" w:rsidP="00541703" w:rsidRDefault="00BC000D" w14:paraId="09A4F5C3" w14:textId="77777777">
            <w:pPr>
              <w:pStyle w:val="Default"/>
              <w:rPr>
                <w:color w:val="auto"/>
              </w:rPr>
            </w:pPr>
            <w:r w:rsidRPr="009745F9">
              <w:rPr>
                <w:color w:val="auto"/>
              </w:rPr>
              <w:t>Students are subject to the disciplinary procedures of the partner institution</w:t>
            </w:r>
            <w:r w:rsidRPr="009745F9" w:rsidR="008D73E2">
              <w:rPr>
                <w:color w:val="auto"/>
              </w:rPr>
              <w:t xml:space="preserve">.  </w:t>
            </w:r>
            <w:r w:rsidRPr="009745F9">
              <w:rPr>
                <w:color w:val="auto"/>
              </w:rPr>
              <w:t>In the absence of such procedures, Kingston University procedures will apply, as appropriate</w:t>
            </w:r>
            <w:r w:rsidRPr="009745F9" w:rsidR="008D73E2">
              <w:rPr>
                <w:color w:val="auto"/>
              </w:rPr>
              <w:t xml:space="preserve">.  </w:t>
            </w:r>
            <w:r w:rsidRPr="009745F9">
              <w:rPr>
                <w:color w:val="auto"/>
              </w:rPr>
              <w:t xml:space="preserve">Relevant staff from the partner institution shall undertake the respective roles as outlined, </w:t>
            </w:r>
            <w:proofErr w:type="gramStart"/>
            <w:r w:rsidRPr="009745F9">
              <w:rPr>
                <w:color w:val="auto"/>
              </w:rPr>
              <w:t>with the exception of</w:t>
            </w:r>
            <w:proofErr w:type="gramEnd"/>
            <w:r w:rsidRPr="009745F9">
              <w:rPr>
                <w:color w:val="auto"/>
              </w:rPr>
              <w:t xml:space="preserve"> the final appeal stage, which will instead be convened by the University Secretary’s Department</w:t>
            </w:r>
            <w:r w:rsidRPr="009745F9" w:rsidR="008D73E2">
              <w:rPr>
                <w:color w:val="auto"/>
              </w:rPr>
              <w:t xml:space="preserve">.  </w:t>
            </w:r>
            <w:r w:rsidRPr="009745F9">
              <w:rPr>
                <w:color w:val="auto"/>
              </w:rPr>
              <w:t xml:space="preserve">If any instances of misconduct occur when a student from a partner institution </w:t>
            </w:r>
            <w:proofErr w:type="gramStart"/>
            <w:r w:rsidRPr="009745F9">
              <w:rPr>
                <w:color w:val="auto"/>
              </w:rPr>
              <w:t>is in attendance at</w:t>
            </w:r>
            <w:proofErr w:type="gramEnd"/>
            <w:r w:rsidRPr="009745F9">
              <w:rPr>
                <w:color w:val="auto"/>
              </w:rPr>
              <w:t xml:space="preserve"> Kingston University, the student will be subject to the disciplinary proceedings of the partner institution</w:t>
            </w:r>
            <w:r w:rsidRPr="009745F9" w:rsidR="008D73E2">
              <w:rPr>
                <w:color w:val="auto"/>
              </w:rPr>
              <w:t xml:space="preserve">.  </w:t>
            </w:r>
            <w:r w:rsidRPr="009745F9">
              <w:rPr>
                <w:color w:val="auto"/>
              </w:rPr>
              <w:t xml:space="preserve">Kingston University reserves the right to </w:t>
            </w:r>
            <w:proofErr w:type="gramStart"/>
            <w:r w:rsidRPr="009745F9">
              <w:rPr>
                <w:color w:val="auto"/>
              </w:rPr>
              <w:t>take action</w:t>
            </w:r>
            <w:proofErr w:type="gramEnd"/>
            <w:r w:rsidRPr="009745F9">
              <w:rPr>
                <w:color w:val="auto"/>
              </w:rPr>
              <w:t xml:space="preserve"> in the interests of health and safety or where it would be expedient to do so for the purposes of investigating allegations of misconduct. </w:t>
            </w:r>
          </w:p>
        </w:tc>
        <w:tc>
          <w:tcPr>
            <w:tcW w:w="3543" w:type="dxa"/>
          </w:tcPr>
          <w:p w:rsidRPr="009745F9" w:rsidR="00BC000D" w:rsidP="00BC000D" w:rsidRDefault="00BC000D" w14:paraId="1874FC74" w14:textId="77777777">
            <w:pPr>
              <w:pStyle w:val="Default"/>
              <w:rPr>
                <w:color w:val="auto"/>
              </w:rPr>
            </w:pPr>
            <w:r w:rsidRPr="009745F9">
              <w:rPr>
                <w:color w:val="auto"/>
              </w:rPr>
              <w:t>Students are subject to the disciplinary procedures of the partner institution</w:t>
            </w:r>
            <w:r w:rsidRPr="009745F9" w:rsidR="008D73E2">
              <w:rPr>
                <w:color w:val="auto"/>
              </w:rPr>
              <w:t xml:space="preserve">.  </w:t>
            </w:r>
            <w:r w:rsidRPr="009745F9">
              <w:rPr>
                <w:color w:val="auto"/>
              </w:rPr>
              <w:t>In the absence of such procedures, Kingston University procedures will apply, as appropriate</w:t>
            </w:r>
            <w:r w:rsidRPr="009745F9" w:rsidR="008D73E2">
              <w:rPr>
                <w:color w:val="auto"/>
              </w:rPr>
              <w:t xml:space="preserve">.  </w:t>
            </w:r>
            <w:r w:rsidRPr="009745F9">
              <w:rPr>
                <w:color w:val="auto"/>
              </w:rPr>
              <w:t xml:space="preserve">Relevant staff from the partner institution shall undertake the respective roles as outlined, </w:t>
            </w:r>
            <w:proofErr w:type="gramStart"/>
            <w:r w:rsidRPr="009745F9">
              <w:rPr>
                <w:color w:val="auto"/>
              </w:rPr>
              <w:t>with the exception of</w:t>
            </w:r>
            <w:proofErr w:type="gramEnd"/>
            <w:r w:rsidRPr="009745F9">
              <w:rPr>
                <w:color w:val="auto"/>
              </w:rPr>
              <w:t xml:space="preserve"> the final appeal stage, which will instead be convened by the University Secretary’s Department</w:t>
            </w:r>
            <w:r w:rsidRPr="009745F9" w:rsidR="008D73E2">
              <w:rPr>
                <w:color w:val="auto"/>
              </w:rPr>
              <w:t xml:space="preserve">.  </w:t>
            </w:r>
            <w:r w:rsidRPr="009745F9">
              <w:rPr>
                <w:color w:val="auto"/>
              </w:rPr>
              <w:t xml:space="preserve">If any instances of misconduct occur when a student from a partner institution </w:t>
            </w:r>
            <w:proofErr w:type="gramStart"/>
            <w:r w:rsidRPr="009745F9">
              <w:rPr>
                <w:color w:val="auto"/>
              </w:rPr>
              <w:t>is in attendance at</w:t>
            </w:r>
            <w:proofErr w:type="gramEnd"/>
            <w:r w:rsidRPr="009745F9">
              <w:rPr>
                <w:color w:val="auto"/>
              </w:rPr>
              <w:t xml:space="preserve"> Kingston University, the student will be subject to the disciplinary proceedings of the partner institution</w:t>
            </w:r>
            <w:r w:rsidRPr="009745F9" w:rsidR="008D73E2">
              <w:rPr>
                <w:color w:val="auto"/>
              </w:rPr>
              <w:t xml:space="preserve">.  </w:t>
            </w:r>
            <w:r w:rsidRPr="009745F9">
              <w:rPr>
                <w:color w:val="auto"/>
              </w:rPr>
              <w:t xml:space="preserve">Kingston University reserves the right to </w:t>
            </w:r>
            <w:proofErr w:type="gramStart"/>
            <w:r w:rsidRPr="009745F9">
              <w:rPr>
                <w:color w:val="auto"/>
              </w:rPr>
              <w:t>take action</w:t>
            </w:r>
            <w:proofErr w:type="gramEnd"/>
            <w:r w:rsidRPr="009745F9">
              <w:rPr>
                <w:color w:val="auto"/>
              </w:rPr>
              <w:t xml:space="preserve"> in the interests of health and safety or where it would be expedient to do so </w:t>
            </w:r>
            <w:r w:rsidRPr="009745F9">
              <w:rPr>
                <w:color w:val="auto"/>
              </w:rPr>
              <w:t xml:space="preserve">for the purposes of investigating allegations of misconduct. </w:t>
            </w:r>
          </w:p>
          <w:p w:rsidRPr="009745F9" w:rsidR="00BC000D" w:rsidP="000D3DAC" w:rsidRDefault="00BC000D" w14:paraId="5B05B3F9" w14:textId="77777777">
            <w:pPr>
              <w:rPr>
                <w:rFonts w:cs="Arial"/>
                <w:strike/>
                <w:noProof/>
                <w:szCs w:val="24"/>
                <w:lang w:val="en-GB"/>
              </w:rPr>
            </w:pPr>
          </w:p>
        </w:tc>
        <w:tc>
          <w:tcPr>
            <w:tcW w:w="3828" w:type="dxa"/>
          </w:tcPr>
          <w:p w:rsidRPr="009745F9" w:rsidR="00AC38A1" w:rsidP="000D3DAC" w:rsidRDefault="00AC38A1" w14:paraId="04D63C64" w14:textId="77777777">
            <w:pPr>
              <w:rPr>
                <w:rFonts w:cs="Arial"/>
                <w:noProof/>
                <w:szCs w:val="24"/>
                <w:lang w:val="en-GB"/>
              </w:rPr>
            </w:pPr>
            <w:r w:rsidRPr="009745F9">
              <w:rPr>
                <w:rFonts w:cs="Arial"/>
                <w:noProof/>
                <w:szCs w:val="24"/>
                <w:lang w:val="en-GB"/>
              </w:rPr>
              <w:t xml:space="preserve">Where the misconduct takes place on KU premises, a discussion will take place between KU and the partner to decide whose procedures should apply. </w:t>
            </w:r>
          </w:p>
          <w:p w:rsidRPr="009745F9" w:rsidR="00AC38A1" w:rsidP="000D3DAC" w:rsidRDefault="00AC38A1" w14:paraId="29D76F25" w14:textId="77777777">
            <w:pPr>
              <w:rPr>
                <w:rFonts w:cs="Arial"/>
                <w:noProof/>
                <w:szCs w:val="24"/>
                <w:lang w:val="en-GB"/>
              </w:rPr>
            </w:pPr>
          </w:p>
          <w:p w:rsidRPr="009745F9" w:rsidR="009745F9" w:rsidP="009745F9" w:rsidRDefault="00AC38A1" w14:paraId="48CF955D" w14:textId="77777777">
            <w:r w:rsidRPr="009745F9">
              <w:rPr>
                <w:rFonts w:cs="Arial"/>
                <w:noProof/>
                <w:szCs w:val="24"/>
                <w:lang w:val="en-GB"/>
              </w:rPr>
              <w:t xml:space="preserve">Where the misconduct takes place on partner premises, </w:t>
            </w:r>
          </w:p>
          <w:p w:rsidRPr="00541703" w:rsidR="00AC38A1" w:rsidP="00541703" w:rsidRDefault="00BC000D" w14:paraId="5EA1F018" w14:textId="77777777">
            <w:pPr>
              <w:pStyle w:val="Default"/>
              <w:rPr>
                <w:color w:val="auto"/>
              </w:rPr>
            </w:pPr>
            <w:r w:rsidRPr="009745F9">
              <w:rPr>
                <w:color w:val="auto"/>
              </w:rPr>
              <w:t>students are subject to the disciplinary procedures of the partner institution</w:t>
            </w:r>
            <w:r w:rsidRPr="009745F9" w:rsidR="008D73E2">
              <w:rPr>
                <w:color w:val="auto"/>
              </w:rPr>
              <w:t xml:space="preserve">.  </w:t>
            </w:r>
            <w:r w:rsidRPr="009745F9">
              <w:rPr>
                <w:color w:val="auto"/>
              </w:rPr>
              <w:t>In the absence of such procedures, Kingston University procedures will apply, as appropriate</w:t>
            </w:r>
            <w:r w:rsidRPr="009745F9" w:rsidR="008D73E2">
              <w:rPr>
                <w:color w:val="auto"/>
              </w:rPr>
              <w:t xml:space="preserve">.  </w:t>
            </w:r>
            <w:r w:rsidRPr="009745F9">
              <w:rPr>
                <w:color w:val="auto"/>
              </w:rPr>
              <w:t xml:space="preserve">Relevant staff from the partner institution shall undertake the respective roles as outlined, </w:t>
            </w:r>
            <w:proofErr w:type="gramStart"/>
            <w:r w:rsidRPr="009745F9">
              <w:rPr>
                <w:color w:val="auto"/>
              </w:rPr>
              <w:t>with the exception of</w:t>
            </w:r>
            <w:proofErr w:type="gramEnd"/>
            <w:r w:rsidRPr="009745F9">
              <w:rPr>
                <w:color w:val="auto"/>
              </w:rPr>
              <w:t xml:space="preserve"> the final appeal stage, which will instead be convened by the University Secretary’s Department</w:t>
            </w:r>
            <w:r w:rsidRPr="009745F9" w:rsidR="008D73E2">
              <w:rPr>
                <w:color w:val="auto"/>
              </w:rPr>
              <w:t xml:space="preserve">.  </w:t>
            </w:r>
            <w:r w:rsidRPr="009745F9">
              <w:rPr>
                <w:color w:val="auto"/>
              </w:rPr>
              <w:t xml:space="preserve">If any instances of misconduct occur when a student from a partner institution </w:t>
            </w:r>
            <w:proofErr w:type="gramStart"/>
            <w:r w:rsidRPr="009745F9">
              <w:rPr>
                <w:color w:val="auto"/>
              </w:rPr>
              <w:t>is in attendance at</w:t>
            </w:r>
            <w:proofErr w:type="gramEnd"/>
            <w:r w:rsidRPr="009745F9">
              <w:rPr>
                <w:color w:val="auto"/>
              </w:rPr>
              <w:t xml:space="preserve"> </w:t>
            </w:r>
            <w:r w:rsidRPr="009745F9">
              <w:rPr>
                <w:color w:val="auto"/>
              </w:rPr>
              <w:t>Kingston University, the student will be subject to the disciplinary proceedings of the partner institution</w:t>
            </w:r>
            <w:r w:rsidRPr="009745F9" w:rsidR="008D73E2">
              <w:rPr>
                <w:color w:val="auto"/>
              </w:rPr>
              <w:t xml:space="preserve">.  </w:t>
            </w:r>
            <w:r w:rsidRPr="009745F9">
              <w:rPr>
                <w:color w:val="auto"/>
              </w:rPr>
              <w:t xml:space="preserve">Kingston University reserves the right to </w:t>
            </w:r>
            <w:proofErr w:type="gramStart"/>
            <w:r w:rsidRPr="009745F9">
              <w:rPr>
                <w:color w:val="auto"/>
              </w:rPr>
              <w:t>take action</w:t>
            </w:r>
            <w:proofErr w:type="gramEnd"/>
            <w:r w:rsidRPr="009745F9">
              <w:rPr>
                <w:color w:val="auto"/>
              </w:rPr>
              <w:t xml:space="preserve"> in the interests of health and safety or where it would be expedient to do so for the purposes of investigating allegations of misconduct. </w:t>
            </w:r>
          </w:p>
        </w:tc>
      </w:tr>
      <w:tr w:rsidRPr="0059721B" w:rsidR="00AC38A1" w:rsidTr="00EB593D" w14:paraId="764FC8A5" w14:textId="77777777">
        <w:tc>
          <w:tcPr>
            <w:tcW w:w="3970" w:type="dxa"/>
          </w:tcPr>
          <w:p w:rsidRPr="0059721B" w:rsidR="00AC38A1" w:rsidP="000D3DAC" w:rsidRDefault="00AC38A1" w14:paraId="4CA21684" w14:textId="77777777">
            <w:pPr>
              <w:rPr>
                <w:rFonts w:cs="Arial"/>
                <w:noProof/>
                <w:szCs w:val="24"/>
                <w:lang w:val="en-GB"/>
              </w:rPr>
            </w:pPr>
            <w:r w:rsidRPr="0059721B">
              <w:rPr>
                <w:rFonts w:cs="Arial"/>
                <w:noProof/>
                <w:szCs w:val="24"/>
                <w:lang w:val="en-GB"/>
              </w:rPr>
              <w:t>Validation</w:t>
            </w:r>
            <w:r w:rsidRPr="0059721B">
              <w:rPr>
                <w:rFonts w:cs="Arial"/>
                <w:noProof/>
                <w:szCs w:val="24"/>
                <w:lang w:val="en-GB"/>
              </w:rPr>
              <w:fldChar w:fldCharType="begin"/>
            </w:r>
            <w:r w:rsidRPr="0059721B">
              <w:rPr>
                <w:lang w:val="en-GB"/>
              </w:rPr>
              <w:instrText xml:space="preserve"> XE "</w:instrText>
            </w:r>
            <w:r w:rsidRPr="0059721B">
              <w:rPr>
                <w:rFonts w:cs="Arial"/>
                <w:noProof/>
                <w:szCs w:val="24"/>
                <w:lang w:val="en-GB"/>
              </w:rPr>
              <w:instrText>Validation</w:instrText>
            </w:r>
            <w:r w:rsidRPr="0059721B">
              <w:rPr>
                <w:lang w:val="en-GB"/>
              </w:rPr>
              <w:instrText xml:space="preserve">" </w:instrText>
            </w:r>
            <w:r w:rsidRPr="0059721B">
              <w:rPr>
                <w:rFonts w:cs="Arial"/>
                <w:noProof/>
                <w:szCs w:val="24"/>
                <w:lang w:val="en-GB"/>
              </w:rPr>
              <w:fldChar w:fldCharType="end"/>
            </w:r>
            <w:r w:rsidRPr="0059721B">
              <w:rPr>
                <w:rFonts w:cs="Arial"/>
                <w:noProof/>
                <w:szCs w:val="24"/>
                <w:lang w:val="en-GB"/>
              </w:rPr>
              <w:t xml:space="preserve"> provided by</w:t>
            </w:r>
          </w:p>
        </w:tc>
        <w:tc>
          <w:tcPr>
            <w:tcW w:w="3969" w:type="dxa"/>
          </w:tcPr>
          <w:p w:rsidRPr="0059721B" w:rsidR="00AC38A1" w:rsidP="000D3DAC" w:rsidRDefault="00AC38A1" w14:paraId="0146AF88" w14:textId="77777777">
            <w:pPr>
              <w:rPr>
                <w:rFonts w:cs="Arial"/>
                <w:noProof/>
                <w:szCs w:val="24"/>
                <w:lang w:val="en-GB"/>
              </w:rPr>
            </w:pPr>
            <w:r w:rsidRPr="0059721B">
              <w:rPr>
                <w:rFonts w:cs="Arial"/>
                <w:noProof/>
                <w:szCs w:val="24"/>
                <w:lang w:val="en-GB"/>
              </w:rPr>
              <w:t>KU</w:t>
            </w:r>
          </w:p>
        </w:tc>
        <w:tc>
          <w:tcPr>
            <w:tcW w:w="3543" w:type="dxa"/>
          </w:tcPr>
          <w:p w:rsidRPr="0059721B" w:rsidR="00AC38A1" w:rsidP="000D3DAC" w:rsidRDefault="00AC38A1" w14:paraId="0FC8A543" w14:textId="77777777">
            <w:pPr>
              <w:rPr>
                <w:rFonts w:cs="Arial"/>
                <w:noProof/>
                <w:szCs w:val="24"/>
                <w:lang w:val="en-GB"/>
              </w:rPr>
            </w:pPr>
            <w:r w:rsidRPr="0059721B">
              <w:rPr>
                <w:rFonts w:cs="Arial"/>
                <w:noProof/>
                <w:szCs w:val="24"/>
                <w:lang w:val="en-GB"/>
              </w:rPr>
              <w:t>KU</w:t>
            </w:r>
          </w:p>
        </w:tc>
        <w:tc>
          <w:tcPr>
            <w:tcW w:w="3828" w:type="dxa"/>
          </w:tcPr>
          <w:p w:rsidRPr="0059721B" w:rsidR="00AC38A1" w:rsidP="000D3DAC" w:rsidRDefault="00AC38A1" w14:paraId="1F78BF4E" w14:textId="77777777">
            <w:pPr>
              <w:rPr>
                <w:rFonts w:cs="Arial"/>
                <w:noProof/>
                <w:szCs w:val="24"/>
                <w:lang w:val="en-GB"/>
              </w:rPr>
            </w:pPr>
            <w:r w:rsidRPr="0059721B">
              <w:rPr>
                <w:rFonts w:cs="Arial"/>
                <w:noProof/>
                <w:szCs w:val="24"/>
                <w:lang w:val="en-GB"/>
              </w:rPr>
              <w:t>KU</w:t>
            </w:r>
          </w:p>
        </w:tc>
      </w:tr>
      <w:tr w:rsidRPr="0059721B" w:rsidR="00AC38A1" w:rsidTr="00EB593D" w14:paraId="0D9A0CF9" w14:textId="77777777">
        <w:tc>
          <w:tcPr>
            <w:tcW w:w="3970" w:type="dxa"/>
          </w:tcPr>
          <w:p w:rsidRPr="0059721B" w:rsidR="00AC38A1" w:rsidP="000D3DAC" w:rsidRDefault="00AC38A1" w14:paraId="6DD15810" w14:textId="77777777">
            <w:pPr>
              <w:rPr>
                <w:rFonts w:cs="Arial"/>
                <w:noProof/>
                <w:szCs w:val="24"/>
                <w:lang w:val="en-GB"/>
              </w:rPr>
            </w:pPr>
            <w:r w:rsidRPr="0059721B">
              <w:rPr>
                <w:rFonts w:cs="Arial"/>
                <w:noProof/>
                <w:szCs w:val="24"/>
                <w:lang w:val="en-GB"/>
              </w:rPr>
              <w:t>Quality Assurance</w:t>
            </w:r>
          </w:p>
        </w:tc>
        <w:tc>
          <w:tcPr>
            <w:tcW w:w="3969" w:type="dxa"/>
          </w:tcPr>
          <w:p w:rsidRPr="0059721B" w:rsidR="00AC38A1" w:rsidP="000D3DAC" w:rsidRDefault="00AC38A1" w14:paraId="132C589F" w14:textId="77777777">
            <w:pPr>
              <w:rPr>
                <w:rFonts w:cs="Arial"/>
                <w:noProof/>
                <w:szCs w:val="24"/>
                <w:lang w:val="en-GB"/>
              </w:rPr>
            </w:pPr>
            <w:r w:rsidRPr="0059721B">
              <w:rPr>
                <w:rFonts w:cs="Arial"/>
                <w:noProof/>
                <w:szCs w:val="24"/>
                <w:lang w:val="en-GB"/>
              </w:rPr>
              <w:t xml:space="preserve">KU </w:t>
            </w:r>
          </w:p>
        </w:tc>
        <w:tc>
          <w:tcPr>
            <w:tcW w:w="3543" w:type="dxa"/>
          </w:tcPr>
          <w:p w:rsidRPr="0059721B" w:rsidR="00AC38A1" w:rsidP="000D3DAC" w:rsidRDefault="00AC38A1" w14:paraId="27509A83" w14:textId="77777777">
            <w:pPr>
              <w:rPr>
                <w:rFonts w:cs="Arial"/>
                <w:noProof/>
                <w:szCs w:val="24"/>
                <w:lang w:val="en-GB"/>
              </w:rPr>
            </w:pPr>
            <w:r w:rsidRPr="0059721B">
              <w:rPr>
                <w:rFonts w:cs="Arial"/>
                <w:noProof/>
                <w:szCs w:val="24"/>
                <w:lang w:val="en-GB"/>
              </w:rPr>
              <w:t xml:space="preserve">KU </w:t>
            </w:r>
          </w:p>
        </w:tc>
        <w:tc>
          <w:tcPr>
            <w:tcW w:w="3828" w:type="dxa"/>
          </w:tcPr>
          <w:p w:rsidRPr="0059721B" w:rsidR="00AC38A1" w:rsidP="000D3DAC" w:rsidRDefault="00AC38A1" w14:paraId="5A4469C2" w14:textId="77777777">
            <w:pPr>
              <w:rPr>
                <w:rFonts w:cs="Arial"/>
                <w:noProof/>
                <w:szCs w:val="24"/>
                <w:lang w:val="en-GB"/>
              </w:rPr>
            </w:pPr>
            <w:r w:rsidRPr="0059721B">
              <w:rPr>
                <w:rFonts w:cs="Arial"/>
                <w:noProof/>
                <w:szCs w:val="24"/>
                <w:lang w:val="en-GB"/>
              </w:rPr>
              <w:t xml:space="preserve">KU </w:t>
            </w:r>
          </w:p>
        </w:tc>
      </w:tr>
      <w:tr w:rsidRPr="0059721B" w:rsidR="00AC38A1" w:rsidTr="00EB593D" w14:paraId="0898506C" w14:textId="77777777">
        <w:tc>
          <w:tcPr>
            <w:tcW w:w="3970" w:type="dxa"/>
          </w:tcPr>
          <w:p w:rsidRPr="0059721B" w:rsidR="00AC38A1" w:rsidP="000D3DAC" w:rsidRDefault="00AC38A1" w14:paraId="69F06999" w14:textId="77777777">
            <w:pPr>
              <w:rPr>
                <w:rFonts w:cs="Arial"/>
                <w:noProof/>
                <w:szCs w:val="24"/>
                <w:lang w:val="en-GB"/>
              </w:rPr>
            </w:pPr>
            <w:r w:rsidRPr="0059721B">
              <w:rPr>
                <w:rFonts w:cs="Arial"/>
                <w:noProof/>
                <w:szCs w:val="24"/>
                <w:lang w:val="en-GB"/>
              </w:rPr>
              <w:t>Programme day-to-day operation</w:t>
            </w:r>
          </w:p>
        </w:tc>
        <w:tc>
          <w:tcPr>
            <w:tcW w:w="3969" w:type="dxa"/>
          </w:tcPr>
          <w:p w:rsidRPr="0059721B" w:rsidR="00AC38A1" w:rsidP="000D3DAC" w:rsidRDefault="00AC38A1" w14:paraId="470FF4D0" w14:textId="77777777">
            <w:pPr>
              <w:rPr>
                <w:rFonts w:cs="Arial"/>
                <w:noProof/>
                <w:szCs w:val="24"/>
                <w:lang w:val="en-GB"/>
              </w:rPr>
            </w:pPr>
            <w:r w:rsidRPr="0059721B">
              <w:rPr>
                <w:rFonts w:cs="Arial"/>
                <w:noProof/>
                <w:szCs w:val="24"/>
                <w:lang w:val="en-GB"/>
              </w:rPr>
              <w:t>Partner</w:t>
            </w:r>
          </w:p>
        </w:tc>
        <w:tc>
          <w:tcPr>
            <w:tcW w:w="3543" w:type="dxa"/>
          </w:tcPr>
          <w:p w:rsidRPr="0059721B" w:rsidR="00AC38A1" w:rsidP="000D3DAC" w:rsidRDefault="00AC38A1" w14:paraId="4A2FAE6C" w14:textId="77777777">
            <w:pPr>
              <w:rPr>
                <w:rFonts w:cs="Arial"/>
                <w:noProof/>
                <w:szCs w:val="24"/>
                <w:lang w:val="en-GB"/>
              </w:rPr>
            </w:pPr>
            <w:r w:rsidRPr="0059721B">
              <w:rPr>
                <w:rFonts w:cs="Arial"/>
                <w:noProof/>
                <w:szCs w:val="24"/>
                <w:lang w:val="en-GB"/>
              </w:rPr>
              <w:t>Partner</w:t>
            </w:r>
          </w:p>
        </w:tc>
        <w:tc>
          <w:tcPr>
            <w:tcW w:w="3828" w:type="dxa"/>
          </w:tcPr>
          <w:p w:rsidRPr="0059721B" w:rsidR="00AC38A1" w:rsidP="000D3DAC" w:rsidRDefault="00AC38A1" w14:paraId="22433D6D" w14:textId="77777777">
            <w:pPr>
              <w:rPr>
                <w:rFonts w:cs="Arial"/>
                <w:noProof/>
                <w:szCs w:val="24"/>
                <w:lang w:val="en-GB"/>
              </w:rPr>
            </w:pPr>
            <w:r w:rsidRPr="0059721B">
              <w:rPr>
                <w:rFonts w:cs="Arial"/>
                <w:noProof/>
                <w:szCs w:val="24"/>
                <w:lang w:val="en-GB"/>
              </w:rPr>
              <w:t>Partner and KU</w:t>
            </w:r>
          </w:p>
        </w:tc>
      </w:tr>
      <w:tr w:rsidRPr="0059721B" w:rsidR="00AC38A1" w:rsidTr="00EB593D" w14:paraId="7CBA1DB3" w14:textId="77777777">
        <w:trPr>
          <w:trHeight w:val="255"/>
        </w:trPr>
        <w:tc>
          <w:tcPr>
            <w:tcW w:w="3970" w:type="dxa"/>
          </w:tcPr>
          <w:p w:rsidRPr="0059721B" w:rsidR="00AC38A1" w:rsidP="000D3DAC" w:rsidRDefault="00AC38A1" w14:paraId="56520032" w14:textId="77777777">
            <w:pPr>
              <w:rPr>
                <w:rFonts w:cs="Arial"/>
                <w:noProof/>
                <w:szCs w:val="24"/>
                <w:lang w:val="en-GB"/>
              </w:rPr>
            </w:pPr>
            <w:r w:rsidRPr="0059721B">
              <w:rPr>
                <w:rFonts w:cs="Arial"/>
                <w:noProof/>
                <w:szCs w:val="24"/>
                <w:lang w:val="en-GB"/>
              </w:rPr>
              <w:t xml:space="preserve">Students enrolled with </w:t>
            </w:r>
          </w:p>
        </w:tc>
        <w:tc>
          <w:tcPr>
            <w:tcW w:w="3969" w:type="dxa"/>
          </w:tcPr>
          <w:p w:rsidRPr="0059721B" w:rsidR="00AC38A1" w:rsidP="000D3DAC" w:rsidRDefault="00AC38A1" w14:paraId="22DE6A83" w14:textId="77777777">
            <w:pPr>
              <w:rPr>
                <w:rFonts w:cs="Arial"/>
                <w:noProof/>
                <w:szCs w:val="24"/>
                <w:lang w:val="en-GB"/>
              </w:rPr>
            </w:pPr>
            <w:r w:rsidRPr="0059721B">
              <w:rPr>
                <w:rFonts w:cs="Arial"/>
                <w:noProof/>
                <w:szCs w:val="24"/>
                <w:lang w:val="en-GB"/>
              </w:rPr>
              <w:t>KU and partner</w:t>
            </w:r>
          </w:p>
        </w:tc>
        <w:tc>
          <w:tcPr>
            <w:tcW w:w="3543" w:type="dxa"/>
          </w:tcPr>
          <w:p w:rsidRPr="0059721B" w:rsidR="00AC38A1" w:rsidP="000D3DAC" w:rsidRDefault="00AC38A1" w14:paraId="49A8F017" w14:textId="77777777">
            <w:pPr>
              <w:rPr>
                <w:rFonts w:cs="Arial"/>
                <w:noProof/>
                <w:szCs w:val="24"/>
                <w:lang w:val="en-GB"/>
              </w:rPr>
            </w:pPr>
            <w:r w:rsidRPr="0059721B">
              <w:rPr>
                <w:rFonts w:cs="Arial"/>
                <w:noProof/>
                <w:szCs w:val="24"/>
                <w:lang w:val="en-GB"/>
              </w:rPr>
              <w:t>KU and partner</w:t>
            </w:r>
          </w:p>
        </w:tc>
        <w:tc>
          <w:tcPr>
            <w:tcW w:w="3828" w:type="dxa"/>
          </w:tcPr>
          <w:p w:rsidRPr="0059721B" w:rsidR="00AC38A1" w:rsidP="000D3DAC" w:rsidRDefault="00AC38A1" w14:paraId="710F8DA6" w14:textId="77777777">
            <w:pPr>
              <w:rPr>
                <w:rFonts w:cs="Arial"/>
                <w:noProof/>
                <w:szCs w:val="24"/>
                <w:lang w:val="en-GB"/>
              </w:rPr>
            </w:pPr>
            <w:r w:rsidRPr="0059721B">
              <w:rPr>
                <w:rFonts w:cs="Arial"/>
                <w:noProof/>
                <w:szCs w:val="24"/>
                <w:lang w:val="en-GB"/>
              </w:rPr>
              <w:t>KU and partner</w:t>
            </w:r>
          </w:p>
        </w:tc>
      </w:tr>
      <w:tr w:rsidRPr="0059721B" w:rsidR="00AC38A1" w:rsidTr="00EB593D" w14:paraId="3908D4C4" w14:textId="77777777">
        <w:tc>
          <w:tcPr>
            <w:tcW w:w="3970" w:type="dxa"/>
          </w:tcPr>
          <w:p w:rsidRPr="0059721B" w:rsidR="00AC38A1" w:rsidP="000D3DAC" w:rsidRDefault="00AC38A1" w14:paraId="0B125ABC" w14:textId="77777777">
            <w:pPr>
              <w:rPr>
                <w:rFonts w:cs="Arial"/>
                <w:noProof/>
                <w:szCs w:val="24"/>
                <w:lang w:val="en-GB"/>
              </w:rPr>
            </w:pPr>
            <w:r w:rsidRPr="0059721B">
              <w:rPr>
                <w:rFonts w:cs="Arial"/>
                <w:noProof/>
                <w:szCs w:val="24"/>
                <w:lang w:val="en-GB"/>
              </w:rPr>
              <w:t>Students registered for qualification with</w:t>
            </w:r>
          </w:p>
        </w:tc>
        <w:tc>
          <w:tcPr>
            <w:tcW w:w="3969" w:type="dxa"/>
          </w:tcPr>
          <w:p w:rsidRPr="0059721B" w:rsidR="00AC38A1" w:rsidP="000D3DAC" w:rsidRDefault="00AC38A1" w14:paraId="5A2F97C4" w14:textId="77777777">
            <w:pPr>
              <w:rPr>
                <w:rFonts w:cs="Arial"/>
                <w:noProof/>
                <w:szCs w:val="24"/>
                <w:lang w:val="en-GB"/>
              </w:rPr>
            </w:pPr>
            <w:r w:rsidRPr="0059721B">
              <w:rPr>
                <w:rFonts w:cs="Arial"/>
                <w:noProof/>
                <w:szCs w:val="24"/>
                <w:lang w:val="en-GB"/>
              </w:rPr>
              <w:t>KU</w:t>
            </w:r>
          </w:p>
        </w:tc>
        <w:tc>
          <w:tcPr>
            <w:tcW w:w="3543" w:type="dxa"/>
          </w:tcPr>
          <w:p w:rsidRPr="0059721B" w:rsidR="00AC38A1" w:rsidP="000D3DAC" w:rsidRDefault="00AC38A1" w14:paraId="6EDE2041" w14:textId="77777777">
            <w:pPr>
              <w:rPr>
                <w:rFonts w:cs="Arial"/>
                <w:noProof/>
                <w:szCs w:val="24"/>
                <w:lang w:val="en-GB"/>
              </w:rPr>
            </w:pPr>
            <w:r w:rsidRPr="0059721B">
              <w:rPr>
                <w:rFonts w:cs="Arial"/>
                <w:noProof/>
                <w:szCs w:val="24"/>
                <w:lang w:val="en-GB"/>
              </w:rPr>
              <w:t>KU</w:t>
            </w:r>
          </w:p>
        </w:tc>
        <w:tc>
          <w:tcPr>
            <w:tcW w:w="3828" w:type="dxa"/>
          </w:tcPr>
          <w:p w:rsidRPr="0059721B" w:rsidR="00AC38A1" w:rsidP="000D3DAC" w:rsidRDefault="00AC38A1" w14:paraId="5A884696" w14:textId="77777777">
            <w:pPr>
              <w:rPr>
                <w:rFonts w:cs="Arial"/>
                <w:noProof/>
                <w:szCs w:val="24"/>
                <w:lang w:val="en-GB"/>
              </w:rPr>
            </w:pPr>
            <w:r w:rsidRPr="0059721B">
              <w:rPr>
                <w:rFonts w:cs="Arial"/>
                <w:noProof/>
                <w:szCs w:val="24"/>
                <w:lang w:val="en-GB"/>
              </w:rPr>
              <w:t>KU</w:t>
            </w:r>
          </w:p>
        </w:tc>
      </w:tr>
      <w:tr w:rsidRPr="0059721B" w:rsidR="00AC38A1" w:rsidTr="00EB593D" w14:paraId="563894AE" w14:textId="77777777">
        <w:tc>
          <w:tcPr>
            <w:tcW w:w="3970" w:type="dxa"/>
          </w:tcPr>
          <w:p w:rsidRPr="0059721B" w:rsidR="00AC38A1" w:rsidP="000D3DAC" w:rsidRDefault="00917905" w14:paraId="22D728BD" w14:textId="77777777">
            <w:pPr>
              <w:rPr>
                <w:rFonts w:cs="Arial"/>
                <w:noProof/>
                <w:szCs w:val="24"/>
                <w:lang w:val="en-GB"/>
              </w:rPr>
            </w:pPr>
            <w:r>
              <w:rPr>
                <w:rFonts w:cs="Arial"/>
                <w:noProof/>
                <w:szCs w:val="24"/>
                <w:lang w:val="en-GB"/>
              </w:rPr>
              <w:t>Union of Kingston Students</w:t>
            </w:r>
            <w:r w:rsidRPr="0059721B" w:rsidR="00AC38A1">
              <w:rPr>
                <w:rFonts w:cs="Arial"/>
                <w:noProof/>
                <w:szCs w:val="24"/>
                <w:lang w:val="en-GB"/>
              </w:rPr>
              <w:t xml:space="preserve"> student membership</w:t>
            </w:r>
          </w:p>
        </w:tc>
        <w:tc>
          <w:tcPr>
            <w:tcW w:w="3969" w:type="dxa"/>
          </w:tcPr>
          <w:p w:rsidRPr="0059721B" w:rsidR="00AC38A1" w:rsidP="000D3DAC" w:rsidRDefault="00AC38A1" w14:paraId="3342A3B7" w14:textId="77777777">
            <w:pPr>
              <w:rPr>
                <w:rFonts w:cs="Arial"/>
                <w:noProof/>
                <w:szCs w:val="24"/>
                <w:lang w:val="en-GB"/>
              </w:rPr>
            </w:pPr>
            <w:r w:rsidRPr="0059721B">
              <w:rPr>
                <w:rFonts w:cs="Arial"/>
                <w:noProof/>
                <w:szCs w:val="24"/>
                <w:lang w:val="en-GB"/>
              </w:rPr>
              <w:t>Yes</w:t>
            </w:r>
          </w:p>
        </w:tc>
        <w:tc>
          <w:tcPr>
            <w:tcW w:w="3543" w:type="dxa"/>
          </w:tcPr>
          <w:p w:rsidRPr="0059721B" w:rsidR="00AC38A1" w:rsidP="000D3DAC" w:rsidRDefault="00AC38A1" w14:paraId="1E8F8125" w14:textId="77777777">
            <w:pPr>
              <w:rPr>
                <w:rFonts w:cs="Arial"/>
                <w:noProof/>
                <w:szCs w:val="24"/>
                <w:lang w:val="en-GB"/>
              </w:rPr>
            </w:pPr>
            <w:r w:rsidRPr="0059721B">
              <w:rPr>
                <w:rFonts w:cs="Arial"/>
                <w:noProof/>
                <w:szCs w:val="24"/>
                <w:lang w:val="en-GB"/>
              </w:rPr>
              <w:t>Yes</w:t>
            </w:r>
          </w:p>
        </w:tc>
        <w:tc>
          <w:tcPr>
            <w:tcW w:w="3828" w:type="dxa"/>
          </w:tcPr>
          <w:p w:rsidRPr="0059721B" w:rsidR="00AC38A1" w:rsidP="000D3DAC" w:rsidRDefault="00AC38A1" w14:paraId="025A1DDF" w14:textId="77777777">
            <w:pPr>
              <w:rPr>
                <w:rFonts w:cs="Arial"/>
                <w:noProof/>
                <w:szCs w:val="24"/>
                <w:lang w:val="en-GB"/>
              </w:rPr>
            </w:pPr>
            <w:r w:rsidRPr="0059721B">
              <w:rPr>
                <w:rFonts w:cs="Arial"/>
                <w:noProof/>
                <w:szCs w:val="24"/>
                <w:lang w:val="en-GB"/>
              </w:rPr>
              <w:t>Yes</w:t>
            </w:r>
          </w:p>
        </w:tc>
      </w:tr>
      <w:tr w:rsidRPr="0059721B" w:rsidR="00AC38A1" w:rsidTr="00EB593D" w14:paraId="57056489" w14:textId="77777777">
        <w:tc>
          <w:tcPr>
            <w:tcW w:w="3970" w:type="dxa"/>
          </w:tcPr>
          <w:p w:rsidRPr="0059721B" w:rsidR="00AC38A1" w:rsidP="000D3DAC" w:rsidRDefault="001C1E19" w14:paraId="53ACB88B" w14:textId="77777777">
            <w:pPr>
              <w:rPr>
                <w:rFonts w:cs="Arial"/>
                <w:noProof/>
                <w:szCs w:val="24"/>
                <w:lang w:val="en-GB"/>
              </w:rPr>
            </w:pPr>
            <w:r>
              <w:rPr>
                <w:rFonts w:cs="Arial"/>
                <w:noProof/>
                <w:szCs w:val="24"/>
                <w:lang w:val="en-GB"/>
              </w:rPr>
              <w:t>HEAR</w:t>
            </w:r>
            <w:r w:rsidRPr="0059721B" w:rsidR="00AC38A1">
              <w:rPr>
                <w:rFonts w:cs="Arial"/>
                <w:noProof/>
                <w:szCs w:val="24"/>
                <w:lang w:val="en-GB"/>
              </w:rPr>
              <w:t xml:space="preserve"> provided by</w:t>
            </w:r>
          </w:p>
        </w:tc>
        <w:tc>
          <w:tcPr>
            <w:tcW w:w="3969" w:type="dxa"/>
          </w:tcPr>
          <w:p w:rsidRPr="0059721B" w:rsidR="00AC38A1" w:rsidP="000D3DAC" w:rsidRDefault="00AC38A1" w14:paraId="24309B78" w14:textId="77777777">
            <w:pPr>
              <w:rPr>
                <w:rFonts w:cs="Arial"/>
                <w:noProof/>
                <w:szCs w:val="24"/>
                <w:lang w:val="en-GB"/>
              </w:rPr>
            </w:pPr>
            <w:r w:rsidRPr="0059721B">
              <w:rPr>
                <w:rFonts w:cs="Arial"/>
                <w:noProof/>
                <w:szCs w:val="24"/>
                <w:lang w:val="en-GB"/>
              </w:rPr>
              <w:t>KU</w:t>
            </w:r>
          </w:p>
        </w:tc>
        <w:tc>
          <w:tcPr>
            <w:tcW w:w="3543" w:type="dxa"/>
          </w:tcPr>
          <w:p w:rsidRPr="0059721B" w:rsidR="00AC38A1" w:rsidP="000D3DAC" w:rsidRDefault="00AC38A1" w14:paraId="77C8FE71" w14:textId="77777777">
            <w:pPr>
              <w:rPr>
                <w:rFonts w:cs="Arial"/>
                <w:noProof/>
                <w:szCs w:val="24"/>
                <w:lang w:val="en-GB"/>
              </w:rPr>
            </w:pPr>
            <w:r w:rsidRPr="0059721B">
              <w:rPr>
                <w:rFonts w:cs="Arial"/>
                <w:noProof/>
                <w:szCs w:val="24"/>
                <w:lang w:val="en-GB"/>
              </w:rPr>
              <w:t>KU</w:t>
            </w:r>
          </w:p>
        </w:tc>
        <w:tc>
          <w:tcPr>
            <w:tcW w:w="3828" w:type="dxa"/>
          </w:tcPr>
          <w:p w:rsidRPr="0059721B" w:rsidR="00AC38A1" w:rsidP="000D3DAC" w:rsidRDefault="00AC38A1" w14:paraId="74D62990" w14:textId="77777777">
            <w:pPr>
              <w:rPr>
                <w:rFonts w:cs="Arial"/>
                <w:noProof/>
                <w:szCs w:val="24"/>
                <w:lang w:val="en-GB"/>
              </w:rPr>
            </w:pPr>
            <w:r w:rsidRPr="0059721B">
              <w:rPr>
                <w:rFonts w:cs="Arial"/>
                <w:noProof/>
                <w:szCs w:val="24"/>
                <w:lang w:val="en-GB"/>
              </w:rPr>
              <w:t>KU</w:t>
            </w:r>
          </w:p>
        </w:tc>
      </w:tr>
      <w:tr w:rsidRPr="0059721B" w:rsidR="00AC38A1" w:rsidTr="00EB593D" w14:paraId="652A0DC5" w14:textId="77777777">
        <w:tc>
          <w:tcPr>
            <w:tcW w:w="3970" w:type="dxa"/>
          </w:tcPr>
          <w:p w:rsidRPr="0059721B" w:rsidR="00AC38A1" w:rsidP="000D3DAC" w:rsidRDefault="00AC38A1" w14:paraId="04EEB2EA" w14:textId="77777777">
            <w:pPr>
              <w:rPr>
                <w:rFonts w:cs="Arial"/>
                <w:noProof/>
                <w:szCs w:val="24"/>
                <w:lang w:val="en-GB"/>
              </w:rPr>
            </w:pPr>
            <w:r w:rsidRPr="0059721B">
              <w:rPr>
                <w:rFonts w:cs="Arial"/>
                <w:noProof/>
                <w:szCs w:val="24"/>
                <w:lang w:val="en-GB"/>
              </w:rPr>
              <w:t>Certificate provided by</w:t>
            </w:r>
          </w:p>
        </w:tc>
        <w:tc>
          <w:tcPr>
            <w:tcW w:w="3969" w:type="dxa"/>
          </w:tcPr>
          <w:p w:rsidRPr="0059721B" w:rsidR="00AC38A1" w:rsidP="000D3DAC" w:rsidRDefault="00AC38A1" w14:paraId="54527800" w14:textId="77777777">
            <w:pPr>
              <w:rPr>
                <w:rFonts w:cs="Arial"/>
                <w:noProof/>
                <w:szCs w:val="24"/>
                <w:lang w:val="en-GB"/>
              </w:rPr>
            </w:pPr>
            <w:r w:rsidRPr="0059721B">
              <w:rPr>
                <w:rFonts w:cs="Arial"/>
                <w:noProof/>
                <w:szCs w:val="24"/>
                <w:lang w:val="en-GB"/>
              </w:rPr>
              <w:t>KU</w:t>
            </w:r>
          </w:p>
        </w:tc>
        <w:tc>
          <w:tcPr>
            <w:tcW w:w="3543" w:type="dxa"/>
          </w:tcPr>
          <w:p w:rsidRPr="0059721B" w:rsidR="00AC38A1" w:rsidP="000D3DAC" w:rsidRDefault="00AC38A1" w14:paraId="7AD26C4B" w14:textId="77777777">
            <w:pPr>
              <w:rPr>
                <w:rFonts w:cs="Arial"/>
                <w:noProof/>
                <w:szCs w:val="24"/>
                <w:lang w:val="en-GB"/>
              </w:rPr>
            </w:pPr>
            <w:r w:rsidRPr="0059721B">
              <w:rPr>
                <w:rFonts w:cs="Arial"/>
                <w:noProof/>
                <w:szCs w:val="24"/>
                <w:lang w:val="en-GB"/>
              </w:rPr>
              <w:t>KU</w:t>
            </w:r>
          </w:p>
        </w:tc>
        <w:tc>
          <w:tcPr>
            <w:tcW w:w="3828" w:type="dxa"/>
          </w:tcPr>
          <w:p w:rsidRPr="0059721B" w:rsidR="00AC38A1" w:rsidP="000D3DAC" w:rsidRDefault="00AC38A1" w14:paraId="75916058" w14:textId="77777777">
            <w:pPr>
              <w:rPr>
                <w:rFonts w:cs="Arial"/>
                <w:noProof/>
                <w:szCs w:val="24"/>
                <w:lang w:val="en-GB"/>
              </w:rPr>
            </w:pPr>
            <w:r w:rsidRPr="0059721B">
              <w:rPr>
                <w:rFonts w:cs="Arial"/>
                <w:noProof/>
                <w:szCs w:val="24"/>
                <w:lang w:val="en-GB"/>
              </w:rPr>
              <w:t>KU</w:t>
            </w:r>
          </w:p>
        </w:tc>
      </w:tr>
    </w:tbl>
    <w:p w:rsidRPr="00CC0148" w:rsidR="00B00D95" w:rsidP="00CC0148" w:rsidRDefault="00B00D95" w14:paraId="195F3DDF" w14:textId="77777777">
      <w:pPr>
        <w:tabs>
          <w:tab w:val="left" w:pos="9393"/>
        </w:tabs>
      </w:pPr>
    </w:p>
    <w:sectPr w:rsidRPr="00CC0148" w:rsidR="00B00D95" w:rsidSect="00AC38A1">
      <w:footerReference w:type="default" r:id="rId11"/>
      <w:pgSz w:w="16838" w:h="11906" w:orient="landscape"/>
      <w:pgMar w:top="1440" w:right="1440" w:bottom="1440" w:left="1440" w:header="708" w:footer="708" w:gutter="0"/>
      <w:cols w:space="708"/>
      <w:docGrid w:linePitch="360"/>
      <w:headerReference w:type="default" r:id="R48d9e9af62914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B62" w:rsidP="00AC38A1" w:rsidRDefault="00860B62" w14:paraId="79777752" w14:textId="77777777">
      <w:r>
        <w:separator/>
      </w:r>
    </w:p>
  </w:endnote>
  <w:endnote w:type="continuationSeparator" w:id="0">
    <w:p w:rsidR="00860B62" w:rsidP="00AC38A1" w:rsidRDefault="00860B62" w14:paraId="0DF700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148" w:rsidR="00AC38A1" w:rsidP="292633E4" w:rsidRDefault="00CC0148" w14:paraId="7F15F58F" w14:textId="503A8A45">
    <w:pPr>
      <w:pStyle w:val="Footer"/>
      <w:pBdr>
        <w:top w:val="single" w:color="FF000000" w:sz="4" w:space="1"/>
      </w:pBdr>
      <w:tabs>
        <w:tab w:val="clear" w:pos="4513"/>
        <w:tab w:val="clear" w:pos="9026"/>
        <w:tab w:val="center" w:pos="6804"/>
        <w:tab w:val="right" w:pos="13892"/>
      </w:tabs>
      <w:rPr>
        <w:rFonts w:cs="Arial"/>
        <w:sz w:val="16"/>
        <w:szCs w:val="16"/>
      </w:rPr>
    </w:pPr>
    <w:r w:rsidRPr="292633E4" w:rsidR="292633E4">
      <w:rPr>
        <w:rFonts w:cs="Arial"/>
        <w:sz w:val="16"/>
        <w:szCs w:val="16"/>
      </w:rPr>
      <w:t xml:space="preserve">AQSH:  </w:t>
    </w:r>
    <w:r w:rsidRPr="292633E4" w:rsidR="292633E4">
      <w:rPr>
        <w:rFonts w:cs="Arial"/>
        <w:sz w:val="16"/>
        <w:szCs w:val="16"/>
      </w:rPr>
      <w:t xml:space="preserve">Guidance </w:t>
    </w:r>
    <w:r w:rsidRPr="292633E4" w:rsidR="292633E4">
      <w:rPr>
        <w:rFonts w:cs="Arial"/>
        <w:sz w:val="16"/>
        <w:szCs w:val="16"/>
      </w:rPr>
      <w:t>BG(</w:t>
    </w:r>
    <w:r w:rsidRPr="292633E4" w:rsidR="292633E4">
      <w:rPr>
        <w:rFonts w:cs="Arial"/>
        <w:sz w:val="16"/>
        <w:szCs w:val="16"/>
      </w:rPr>
      <w:t>iv)</w:t>
    </w:r>
    <w:r w:rsidRPr="292633E4" w:rsidR="292633E4">
      <w:rPr>
        <w:rFonts w:cs="Arial"/>
        <w:sz w:val="16"/>
        <w:szCs w:val="16"/>
      </w:rPr>
      <w:t xml:space="preserve">                                                                  </w:t>
    </w:r>
    <w:r>
      <w:tab/>
    </w:r>
    <w:r w:rsidRPr="292633E4" w:rsidR="292633E4">
      <w:rPr>
        <w:sz w:val="16"/>
        <w:szCs w:val="16"/>
      </w:rPr>
      <w:t xml:space="preserve">   </w:t>
    </w:r>
    <w:r w:rsidRPr="292633E4" w:rsidR="292633E4">
      <w:rPr>
        <w:sz w:val="16"/>
        <w:szCs w:val="16"/>
      </w:rPr>
      <w:t>202</w:t>
    </w:r>
    <w:r w:rsidRPr="292633E4" w:rsidR="292633E4">
      <w:rPr>
        <w:sz w:val="16"/>
        <w:szCs w:val="16"/>
      </w:rPr>
      <w:t>4</w:t>
    </w:r>
    <w:r w:rsidRPr="292633E4" w:rsidR="292633E4">
      <w:rPr>
        <w:sz w:val="16"/>
        <w:szCs w:val="16"/>
      </w:rPr>
      <w:t>-2</w:t>
    </w:r>
    <w:r w:rsidRPr="292633E4" w:rsidR="292633E4">
      <w:rPr>
        <w:sz w:val="16"/>
        <w:szCs w:val="16"/>
      </w:rPr>
      <w:t xml:space="preserve">5 </w:t>
    </w:r>
    <w:r>
      <w:tab/>
    </w:r>
    <w:r w:rsidRPr="292633E4" w:rsidR="292633E4">
      <w:rPr>
        <w:rFonts w:cs="Arial"/>
        <w:sz w:val="16"/>
        <w:szCs w:val="16"/>
      </w:rPr>
      <w:t xml:space="preserve">                                                                                                             </w:t>
    </w:r>
    <w:r w:rsidRPr="292633E4" w:rsidR="292633E4">
      <w:rPr>
        <w:rFonts w:cs="Arial"/>
        <w:sz w:val="16"/>
        <w:szCs w:val="16"/>
      </w:rPr>
      <w:t xml:space="preserve">Page </w:t>
    </w:r>
    <w:r w:rsidRPr="292633E4">
      <w:rPr>
        <w:rFonts w:cs="Arial"/>
        <w:b w:val="1"/>
        <w:bCs w:val="1"/>
        <w:noProof/>
        <w:sz w:val="16"/>
        <w:szCs w:val="16"/>
      </w:rPr>
      <w:fldChar w:fldCharType="begin"/>
    </w:r>
    <w:r w:rsidRPr="292633E4">
      <w:rPr>
        <w:rFonts w:cs="Arial"/>
        <w:b w:val="1"/>
        <w:bCs w:val="1"/>
        <w:sz w:val="16"/>
        <w:szCs w:val="16"/>
      </w:rPr>
      <w:instrText xml:space="preserve"> PAGE  \* Arabic  \* MERGEFORMAT </w:instrText>
    </w:r>
    <w:r w:rsidRPr="292633E4">
      <w:rPr>
        <w:rFonts w:cs="Arial"/>
        <w:b w:val="1"/>
        <w:bCs w:val="1"/>
        <w:sz w:val="16"/>
        <w:szCs w:val="16"/>
      </w:rPr>
      <w:fldChar w:fldCharType="separate"/>
    </w:r>
    <w:r w:rsidRPr="292633E4" w:rsidR="292633E4">
      <w:rPr>
        <w:rFonts w:cs="Arial"/>
        <w:b w:val="1"/>
        <w:bCs w:val="1"/>
        <w:noProof/>
        <w:sz w:val="16"/>
        <w:szCs w:val="16"/>
      </w:rPr>
      <w:t>1</w:t>
    </w:r>
    <w:r w:rsidRPr="292633E4">
      <w:rPr>
        <w:rFonts w:cs="Arial"/>
        <w:b w:val="1"/>
        <w:bCs w:val="1"/>
        <w:noProof/>
        <w:sz w:val="16"/>
        <w:szCs w:val="16"/>
      </w:rPr>
      <w:fldChar w:fldCharType="end"/>
    </w:r>
    <w:r w:rsidRPr="292633E4" w:rsidR="292633E4">
      <w:rPr>
        <w:rFonts w:cs="Arial"/>
        <w:sz w:val="16"/>
        <w:szCs w:val="16"/>
      </w:rPr>
      <w:t xml:space="preserve"> of </w:t>
    </w:r>
    <w:r w:rsidRPr="292633E4">
      <w:rPr>
        <w:rFonts w:cs="Arial"/>
        <w:b w:val="1"/>
        <w:bCs w:val="1"/>
        <w:noProof/>
        <w:sz w:val="16"/>
        <w:szCs w:val="16"/>
      </w:rPr>
      <w:fldChar w:fldCharType="begin"/>
    </w:r>
    <w:r w:rsidRPr="292633E4">
      <w:rPr>
        <w:rFonts w:cs="Arial"/>
        <w:b w:val="1"/>
        <w:bCs w:val="1"/>
        <w:sz w:val="16"/>
        <w:szCs w:val="16"/>
      </w:rPr>
      <w:instrText xml:space="preserve"> NUMPAGES  \* Arabic  \* MERGEFORMAT </w:instrText>
    </w:r>
    <w:r w:rsidRPr="292633E4">
      <w:rPr>
        <w:rFonts w:cs="Arial"/>
        <w:b w:val="1"/>
        <w:bCs w:val="1"/>
        <w:sz w:val="16"/>
        <w:szCs w:val="16"/>
      </w:rPr>
      <w:fldChar w:fldCharType="separate"/>
    </w:r>
    <w:r w:rsidRPr="292633E4" w:rsidR="292633E4">
      <w:rPr>
        <w:rFonts w:cs="Arial"/>
        <w:b w:val="1"/>
        <w:bCs w:val="1"/>
        <w:noProof/>
        <w:sz w:val="16"/>
        <w:szCs w:val="16"/>
      </w:rPr>
      <w:t>5</w:t>
    </w:r>
    <w:r w:rsidRPr="292633E4">
      <w:rPr>
        <w:rFonts w:cs="Arial"/>
        <w:b w:val="1"/>
        <w:bCs w:val="1"/>
        <w:noProof/>
        <w:sz w:val="16"/>
        <w:szCs w:val="16"/>
      </w:rPr>
      <w:fldChar w:fldCharType="end"/>
    </w:r>
  </w:p>
  <w:p w:rsidR="000D3DAC" w:rsidRDefault="000D3DAC" w14:paraId="087A73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B62" w:rsidP="00AC38A1" w:rsidRDefault="00860B62" w14:paraId="5DAA131D" w14:textId="77777777">
      <w:r>
        <w:separator/>
      </w:r>
    </w:p>
  </w:footnote>
  <w:footnote w:type="continuationSeparator" w:id="0">
    <w:p w:rsidR="00860B62" w:rsidP="00AC38A1" w:rsidRDefault="00860B62" w14:paraId="4997B88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292633E4" w:rsidTr="292633E4" w14:paraId="3C79B5C6">
      <w:trPr>
        <w:trHeight w:val="300"/>
      </w:trPr>
      <w:tc>
        <w:tcPr>
          <w:tcW w:w="4650" w:type="dxa"/>
          <w:tcMar/>
        </w:tcPr>
        <w:p w:rsidR="292633E4" w:rsidP="292633E4" w:rsidRDefault="292633E4" w14:paraId="7A0F2456" w14:textId="52BB1F29">
          <w:pPr>
            <w:pStyle w:val="Header"/>
            <w:bidi w:val="0"/>
            <w:ind w:left="-115"/>
            <w:jc w:val="left"/>
            <w:rPr/>
          </w:pPr>
        </w:p>
      </w:tc>
      <w:tc>
        <w:tcPr>
          <w:tcW w:w="4650" w:type="dxa"/>
          <w:tcMar/>
        </w:tcPr>
        <w:p w:rsidR="292633E4" w:rsidP="292633E4" w:rsidRDefault="292633E4" w14:paraId="6CBBC126" w14:textId="1BF39DB5">
          <w:pPr>
            <w:pStyle w:val="Header"/>
            <w:bidi w:val="0"/>
            <w:jc w:val="center"/>
            <w:rPr/>
          </w:pPr>
        </w:p>
      </w:tc>
      <w:tc>
        <w:tcPr>
          <w:tcW w:w="4650" w:type="dxa"/>
          <w:tcMar/>
        </w:tcPr>
        <w:p w:rsidR="292633E4" w:rsidP="292633E4" w:rsidRDefault="292633E4" w14:paraId="60C58004" w14:textId="263CC67F">
          <w:pPr>
            <w:pStyle w:val="Header"/>
            <w:bidi w:val="0"/>
            <w:ind w:right="-115"/>
            <w:jc w:val="right"/>
            <w:rPr/>
          </w:pPr>
        </w:p>
      </w:tc>
    </w:tr>
  </w:tbl>
  <w:p w:rsidR="292633E4" w:rsidP="292633E4" w:rsidRDefault="292633E4" w14:paraId="50B3673D" w14:textId="57CBF9A7">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4FFD"/>
    <w:multiLevelType w:val="hybridMultilevel"/>
    <w:tmpl w:val="C26A0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45EB140E"/>
    <w:multiLevelType w:val="hybridMultilevel"/>
    <w:tmpl w:val="1E1EB294"/>
    <w:lvl w:ilvl="0" w:tplc="95C0598E">
      <w:start w:val="1"/>
      <w:numFmt w:val="decimal"/>
      <w:lvlText w:val="%1."/>
      <w:lvlJc w:val="left"/>
      <w:pPr>
        <w:ind w:left="680" w:hanging="680"/>
      </w:pPr>
      <w:rPr>
        <w:rFonts w:hint="default" w:ascii="Arial" w:hAnsi="Arial" w:cs="Arial"/>
        <w:b w:val="0"/>
        <w:i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20D79"/>
    <w:multiLevelType w:val="hybridMultilevel"/>
    <w:tmpl w:val="1A9E7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70841547">
    <w:abstractNumId w:val="0"/>
  </w:num>
  <w:num w:numId="2" w16cid:durableId="1297951898">
    <w:abstractNumId w:val="1"/>
  </w:num>
  <w:num w:numId="3" w16cid:durableId="28816586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A1"/>
    <w:rsid w:val="00011C4D"/>
    <w:rsid w:val="0001552D"/>
    <w:rsid w:val="00020BD1"/>
    <w:rsid w:val="00022F26"/>
    <w:rsid w:val="00031533"/>
    <w:rsid w:val="00044A79"/>
    <w:rsid w:val="000561CE"/>
    <w:rsid w:val="000759BF"/>
    <w:rsid w:val="0009505E"/>
    <w:rsid w:val="000B4247"/>
    <w:rsid w:val="000C29B0"/>
    <w:rsid w:val="000C499E"/>
    <w:rsid w:val="000D3DAC"/>
    <w:rsid w:val="000E138D"/>
    <w:rsid w:val="000F1A49"/>
    <w:rsid w:val="000F3B2E"/>
    <w:rsid w:val="00113F16"/>
    <w:rsid w:val="0013299C"/>
    <w:rsid w:val="00166561"/>
    <w:rsid w:val="001878EC"/>
    <w:rsid w:val="001C1E19"/>
    <w:rsid w:val="00201DBF"/>
    <w:rsid w:val="00202809"/>
    <w:rsid w:val="00212E25"/>
    <w:rsid w:val="00213CDD"/>
    <w:rsid w:val="002453F7"/>
    <w:rsid w:val="002663FF"/>
    <w:rsid w:val="00276AF9"/>
    <w:rsid w:val="002A3A80"/>
    <w:rsid w:val="002E5ABA"/>
    <w:rsid w:val="00323736"/>
    <w:rsid w:val="00331633"/>
    <w:rsid w:val="00332379"/>
    <w:rsid w:val="003342D2"/>
    <w:rsid w:val="00340468"/>
    <w:rsid w:val="00375417"/>
    <w:rsid w:val="003A4A1E"/>
    <w:rsid w:val="003F40B0"/>
    <w:rsid w:val="0041479A"/>
    <w:rsid w:val="004359D8"/>
    <w:rsid w:val="004863C1"/>
    <w:rsid w:val="004971F9"/>
    <w:rsid w:val="004C4502"/>
    <w:rsid w:val="004E3350"/>
    <w:rsid w:val="0052199A"/>
    <w:rsid w:val="00526E07"/>
    <w:rsid w:val="0053276A"/>
    <w:rsid w:val="00541703"/>
    <w:rsid w:val="00554B3B"/>
    <w:rsid w:val="0058093D"/>
    <w:rsid w:val="00591075"/>
    <w:rsid w:val="005912C6"/>
    <w:rsid w:val="006300C3"/>
    <w:rsid w:val="00642545"/>
    <w:rsid w:val="006711E0"/>
    <w:rsid w:val="006A5ECD"/>
    <w:rsid w:val="006C51B0"/>
    <w:rsid w:val="006D49A9"/>
    <w:rsid w:val="00730318"/>
    <w:rsid w:val="007369EF"/>
    <w:rsid w:val="00742213"/>
    <w:rsid w:val="00772945"/>
    <w:rsid w:val="007744D5"/>
    <w:rsid w:val="007A2BC7"/>
    <w:rsid w:val="007A3698"/>
    <w:rsid w:val="007D004F"/>
    <w:rsid w:val="007E6F6F"/>
    <w:rsid w:val="00832DA3"/>
    <w:rsid w:val="0084602E"/>
    <w:rsid w:val="00860B62"/>
    <w:rsid w:val="008800FB"/>
    <w:rsid w:val="00893CB7"/>
    <w:rsid w:val="008A6790"/>
    <w:rsid w:val="008D195A"/>
    <w:rsid w:val="008D73E2"/>
    <w:rsid w:val="008D7AAF"/>
    <w:rsid w:val="00910085"/>
    <w:rsid w:val="00917905"/>
    <w:rsid w:val="00920D33"/>
    <w:rsid w:val="009745F9"/>
    <w:rsid w:val="009B138B"/>
    <w:rsid w:val="009B79AD"/>
    <w:rsid w:val="009C4EB2"/>
    <w:rsid w:val="009D1C2B"/>
    <w:rsid w:val="00A104EB"/>
    <w:rsid w:val="00A130F3"/>
    <w:rsid w:val="00A50047"/>
    <w:rsid w:val="00A67C0B"/>
    <w:rsid w:val="00A7627B"/>
    <w:rsid w:val="00A865E5"/>
    <w:rsid w:val="00A93651"/>
    <w:rsid w:val="00AB0E09"/>
    <w:rsid w:val="00AC38A1"/>
    <w:rsid w:val="00AD4123"/>
    <w:rsid w:val="00B00D95"/>
    <w:rsid w:val="00B05699"/>
    <w:rsid w:val="00B278C7"/>
    <w:rsid w:val="00B54B05"/>
    <w:rsid w:val="00B94945"/>
    <w:rsid w:val="00BC000D"/>
    <w:rsid w:val="00BE4295"/>
    <w:rsid w:val="00BF5D62"/>
    <w:rsid w:val="00C42DBC"/>
    <w:rsid w:val="00C47F28"/>
    <w:rsid w:val="00C736D2"/>
    <w:rsid w:val="00C73B9F"/>
    <w:rsid w:val="00C74019"/>
    <w:rsid w:val="00C80FF8"/>
    <w:rsid w:val="00C86558"/>
    <w:rsid w:val="00C871B5"/>
    <w:rsid w:val="00CC0148"/>
    <w:rsid w:val="00CC1F9E"/>
    <w:rsid w:val="00CC68E5"/>
    <w:rsid w:val="00CD5707"/>
    <w:rsid w:val="00CE0EEC"/>
    <w:rsid w:val="00D44F1A"/>
    <w:rsid w:val="00D45F76"/>
    <w:rsid w:val="00D872D8"/>
    <w:rsid w:val="00D93DFA"/>
    <w:rsid w:val="00DD4AB3"/>
    <w:rsid w:val="00DE5612"/>
    <w:rsid w:val="00DF10E8"/>
    <w:rsid w:val="00E17464"/>
    <w:rsid w:val="00E3303D"/>
    <w:rsid w:val="00E81019"/>
    <w:rsid w:val="00E93FA5"/>
    <w:rsid w:val="00EB3E7B"/>
    <w:rsid w:val="00EB593D"/>
    <w:rsid w:val="00EC0D88"/>
    <w:rsid w:val="00ED560A"/>
    <w:rsid w:val="00ED6C33"/>
    <w:rsid w:val="00F03C84"/>
    <w:rsid w:val="00F1567A"/>
    <w:rsid w:val="00F216CD"/>
    <w:rsid w:val="00F265B0"/>
    <w:rsid w:val="00F30265"/>
    <w:rsid w:val="00F63BC6"/>
    <w:rsid w:val="00F6558A"/>
    <w:rsid w:val="00F831A2"/>
    <w:rsid w:val="00F97708"/>
    <w:rsid w:val="00FB2262"/>
    <w:rsid w:val="00FC3177"/>
    <w:rsid w:val="00FD6EBF"/>
    <w:rsid w:val="00FD7541"/>
    <w:rsid w:val="00FE06E8"/>
    <w:rsid w:val="0A1AE885"/>
    <w:rsid w:val="238015B1"/>
    <w:rsid w:val="29263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088F6"/>
  <w15:chartTrackingRefBased/>
  <w15:docId w15:val="{324A986E-5CBE-4416-82FA-0660A18406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40B0"/>
    <w:pPr>
      <w:widowControl w:val="0"/>
    </w:pPr>
    <w:rPr>
      <w:rFonts w:ascii="Arial" w:hAnsi="Arial" w:eastAsia="Times New Roman"/>
      <w:snapToGrid w:val="0"/>
      <w:sz w:val="24"/>
      <w:lang w:val="en-US" w:eastAsia="en-US"/>
    </w:rPr>
  </w:style>
  <w:style w:type="paragraph" w:styleId="Heading1">
    <w:name w:val="heading 1"/>
    <w:basedOn w:val="Normal"/>
    <w:next w:val="Normal"/>
    <w:link w:val="Heading1Char"/>
    <w:uiPriority w:val="9"/>
    <w:qFormat/>
    <w:rsid w:val="00B05699"/>
    <w:pPr>
      <w:keepNext/>
      <w:spacing w:before="360" w:after="180"/>
      <w:outlineLvl w:val="0"/>
    </w:pPr>
    <w:rPr>
      <w:rFonts w:eastAsiaTheme="majorEastAsia" w:cstheme="majorBidi"/>
      <w:b/>
      <w:bCs/>
      <w:kern w:val="32"/>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AC38A1"/>
    <w:pPr>
      <w:tabs>
        <w:tab w:val="center" w:pos="4513"/>
        <w:tab w:val="right" w:pos="9026"/>
      </w:tabs>
    </w:pPr>
  </w:style>
  <w:style w:type="character" w:styleId="FooterChar" w:customStyle="1">
    <w:name w:val="Footer Char"/>
    <w:link w:val="Footer"/>
    <w:uiPriority w:val="99"/>
    <w:rsid w:val="00AC38A1"/>
    <w:rPr>
      <w:rFonts w:ascii="Times New Roman" w:hAnsi="Times New Roman" w:eastAsia="Times New Roman" w:cs="Times New Roman"/>
      <w:snapToGrid w:val="0"/>
      <w:sz w:val="24"/>
      <w:szCs w:val="20"/>
      <w:lang w:val="en-US"/>
    </w:rPr>
  </w:style>
  <w:style w:type="paragraph" w:styleId="ListParagraph">
    <w:name w:val="List Paragraph"/>
    <w:basedOn w:val="Normal"/>
    <w:uiPriority w:val="34"/>
    <w:qFormat/>
    <w:rsid w:val="00AC38A1"/>
    <w:pPr>
      <w:widowControl/>
      <w:autoSpaceDE w:val="0"/>
      <w:autoSpaceDN w:val="0"/>
      <w:ind w:left="720"/>
    </w:pPr>
    <w:rPr>
      <w:rFonts w:eastAsia="SimSun"/>
      <w:snapToGrid/>
      <w:sz w:val="22"/>
      <w:szCs w:val="22"/>
      <w:lang w:val="en-GB" w:eastAsia="zh-CN"/>
    </w:rPr>
  </w:style>
  <w:style w:type="paragraph" w:styleId="Header">
    <w:name w:val="header"/>
    <w:basedOn w:val="Normal"/>
    <w:link w:val="HeaderChar"/>
    <w:uiPriority w:val="99"/>
    <w:unhideWhenUsed/>
    <w:rsid w:val="00AC38A1"/>
    <w:pPr>
      <w:tabs>
        <w:tab w:val="center" w:pos="4513"/>
        <w:tab w:val="right" w:pos="9026"/>
      </w:tabs>
    </w:pPr>
  </w:style>
  <w:style w:type="character" w:styleId="HeaderChar" w:customStyle="1">
    <w:name w:val="Header Char"/>
    <w:link w:val="Header"/>
    <w:uiPriority w:val="99"/>
    <w:rsid w:val="00AC38A1"/>
    <w:rPr>
      <w:rFonts w:ascii="Times New Roman" w:hAnsi="Times New Roman" w:eastAsia="Times New Roman" w:cs="Times New Roman"/>
      <w:snapToGrid w:val="0"/>
      <w:sz w:val="24"/>
      <w:szCs w:val="20"/>
      <w:lang w:val="en-US"/>
    </w:rPr>
  </w:style>
  <w:style w:type="paragraph" w:styleId="BalloonText">
    <w:name w:val="Balloon Text"/>
    <w:basedOn w:val="Normal"/>
    <w:link w:val="BalloonTextChar"/>
    <w:uiPriority w:val="99"/>
    <w:semiHidden/>
    <w:unhideWhenUsed/>
    <w:rsid w:val="00AC38A1"/>
    <w:rPr>
      <w:rFonts w:ascii="Tahoma" w:hAnsi="Tahoma" w:cs="Tahoma"/>
      <w:sz w:val="16"/>
      <w:szCs w:val="16"/>
    </w:rPr>
  </w:style>
  <w:style w:type="character" w:styleId="BalloonTextChar" w:customStyle="1">
    <w:name w:val="Balloon Text Char"/>
    <w:link w:val="BalloonText"/>
    <w:uiPriority w:val="99"/>
    <w:semiHidden/>
    <w:rsid w:val="00AC38A1"/>
    <w:rPr>
      <w:rFonts w:ascii="Tahoma" w:hAnsi="Tahoma" w:eastAsia="Times New Roman" w:cs="Tahoma"/>
      <w:snapToGrid w:val="0"/>
      <w:sz w:val="16"/>
      <w:szCs w:val="16"/>
      <w:lang w:val="en-US"/>
    </w:rPr>
  </w:style>
  <w:style w:type="paragraph" w:styleId="Default" w:customStyle="1">
    <w:name w:val="Default"/>
    <w:basedOn w:val="Normal"/>
    <w:uiPriority w:val="99"/>
    <w:rsid w:val="00BC000D"/>
    <w:pPr>
      <w:widowControl/>
      <w:autoSpaceDE w:val="0"/>
      <w:autoSpaceDN w:val="0"/>
    </w:pPr>
    <w:rPr>
      <w:rFonts w:eastAsia="Calibri" w:cs="Arial"/>
      <w:snapToGrid/>
      <w:color w:val="000000"/>
      <w:szCs w:val="24"/>
      <w:lang w:val="en-GB" w:eastAsia="en-GB"/>
    </w:rPr>
  </w:style>
  <w:style w:type="paragraph" w:styleId="FootnoteText">
    <w:name w:val="footnote text"/>
    <w:basedOn w:val="Normal"/>
    <w:link w:val="FootnoteTextChar"/>
    <w:uiPriority w:val="99"/>
    <w:semiHidden/>
    <w:unhideWhenUsed/>
    <w:rsid w:val="00C42DBC"/>
    <w:rPr>
      <w:sz w:val="20"/>
    </w:rPr>
  </w:style>
  <w:style w:type="character" w:styleId="FootnoteTextChar" w:customStyle="1">
    <w:name w:val="Footnote Text Char"/>
    <w:link w:val="FootnoteText"/>
    <w:uiPriority w:val="99"/>
    <w:semiHidden/>
    <w:rsid w:val="00C42DBC"/>
    <w:rPr>
      <w:rFonts w:ascii="Times New Roman" w:hAnsi="Times New Roman" w:eastAsia="Times New Roman"/>
      <w:snapToGrid w:val="0"/>
      <w:lang w:val="en-US" w:eastAsia="en-US"/>
    </w:rPr>
  </w:style>
  <w:style w:type="character" w:styleId="Heading1Char" w:customStyle="1">
    <w:name w:val="Heading 1 Char"/>
    <w:basedOn w:val="DefaultParagraphFont"/>
    <w:link w:val="Heading1"/>
    <w:uiPriority w:val="9"/>
    <w:rsid w:val="00B05699"/>
    <w:rPr>
      <w:rFonts w:ascii="Arial" w:hAnsi="Arial" w:eastAsiaTheme="majorEastAsia" w:cstheme="majorBidi"/>
      <w:b/>
      <w:bCs/>
      <w:snapToGrid w:val="0"/>
      <w:kern w:val="32"/>
      <w:sz w:val="36"/>
      <w:szCs w:val="32"/>
      <w:lang w:val="en-US" w:eastAsia="en-US"/>
    </w:rPr>
  </w:style>
  <w:style w:type="table" w:styleId="TableGrid">
    <w:name w:val="Table Grid"/>
    <w:basedOn w:val="TableNormal"/>
    <w:uiPriority w:val="59"/>
    <w:rsid w:val="00B056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1187">
      <w:bodyDiv w:val="1"/>
      <w:marLeft w:val="0"/>
      <w:marRight w:val="0"/>
      <w:marTop w:val="0"/>
      <w:marBottom w:val="0"/>
      <w:divBdr>
        <w:top w:val="none" w:sz="0" w:space="0" w:color="auto"/>
        <w:left w:val="none" w:sz="0" w:space="0" w:color="auto"/>
        <w:bottom w:val="none" w:sz="0" w:space="0" w:color="auto"/>
        <w:right w:val="none" w:sz="0" w:space="0" w:color="auto"/>
      </w:divBdr>
    </w:div>
    <w:div w:id="19913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48d9e9af629146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1FCB-CA10-446A-BAE2-2DFE00BE3553}">
  <ds:schemaRefs>
    <ds:schemaRef ds:uri="http://schemas.microsoft.com/office/2006/metadata/longProperties"/>
  </ds:schemaRefs>
</ds:datastoreItem>
</file>

<file path=customXml/itemProps2.xml><?xml version="1.0" encoding="utf-8"?>
<ds:datastoreItem xmlns:ds="http://schemas.openxmlformats.org/officeDocument/2006/customXml" ds:itemID="{97223A17-7C7E-4D65-B025-390FED2E0768}">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B0517E56-7815-4348-B1EA-7D537E7FE80E}">
  <ds:schemaRefs>
    <ds:schemaRef ds:uri="http://schemas.microsoft.com/sharepoint/v3/contenttype/forms"/>
  </ds:schemaRefs>
</ds:datastoreItem>
</file>

<file path=customXml/itemProps4.xml><?xml version="1.0" encoding="utf-8"?>
<ds:datastoreItem xmlns:ds="http://schemas.openxmlformats.org/officeDocument/2006/customXml" ds:itemID="{8D57DB3D-A4C6-4BB7-82E6-0DEC4EBFAF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Tahir, Alishba</cp:lastModifiedBy>
  <cp:revision>10</cp:revision>
  <cp:lastPrinted>2017-08-23T15:32:00Z</cp:lastPrinted>
  <dcterms:created xsi:type="dcterms:W3CDTF">2022-05-05T12:28:00Z</dcterms:created>
  <dcterms:modified xsi:type="dcterms:W3CDTF">2024-02-08T09:30:04Z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Connor, Sarah</vt:lpwstr>
  </property>
  <property fmtid="{D5CDD505-2E9C-101B-9397-08002B2CF9AE}" pid="4" name="Order">
    <vt:lpwstr>1701100.00000000</vt:lpwstr>
  </property>
  <property fmtid="{D5CDD505-2E9C-101B-9397-08002B2CF9AE}" pid="5" name="Document Subject">
    <vt:lpwstr/>
  </property>
  <property fmtid="{D5CDD505-2E9C-101B-9397-08002B2CF9AE}" pid="6" name="display_urn:schemas-microsoft-com:office:office#Author">
    <vt:lpwstr>Connor, Sarah</vt:lpwstr>
  </property>
  <property fmtid="{D5CDD505-2E9C-101B-9397-08002B2CF9AE}" pid="7" name="Expiry Date">
    <vt:lpwstr/>
  </property>
  <property fmtid="{D5CDD505-2E9C-101B-9397-08002B2CF9AE}" pid="8" name="Document Type">
    <vt:lpwstr/>
  </property>
  <property fmtid="{D5CDD505-2E9C-101B-9397-08002B2CF9AE}" pid="9" name="Document Authors">
    <vt:lpwstr/>
  </property>
  <property fmtid="{D5CDD505-2E9C-101B-9397-08002B2CF9AE}" pid="10" name="ContentTypeId">
    <vt:lpwstr>0x010100AF47C6D639642C4882A310EAFDB93A7F</vt:lpwstr>
  </property>
  <property fmtid="{D5CDD505-2E9C-101B-9397-08002B2CF9AE}" pid="11" name="MSIP_Label_3b551598-29da-492a-8b9f-8358cd43dd03_Enabled">
    <vt:lpwstr>True</vt:lpwstr>
  </property>
  <property fmtid="{D5CDD505-2E9C-101B-9397-08002B2CF9AE}" pid="12" name="MSIP_Label_3b551598-29da-492a-8b9f-8358cd43dd03_SiteId">
    <vt:lpwstr>c9ef029c-18cf-4016-86d3-93cf8e94ff94</vt:lpwstr>
  </property>
  <property fmtid="{D5CDD505-2E9C-101B-9397-08002B2CF9AE}" pid="13" name="MSIP_Label_3b551598-29da-492a-8b9f-8358cd43dd03_Owner">
    <vt:lpwstr>KU72685@kingston.ac.uk</vt:lpwstr>
  </property>
  <property fmtid="{D5CDD505-2E9C-101B-9397-08002B2CF9AE}" pid="14" name="MSIP_Label_3b551598-29da-492a-8b9f-8358cd43dd03_SetDate">
    <vt:lpwstr>2022-08-23T13:17:46.8544917Z</vt:lpwstr>
  </property>
  <property fmtid="{D5CDD505-2E9C-101B-9397-08002B2CF9AE}" pid="15" name="MSIP_Label_3b551598-29da-492a-8b9f-8358cd43dd03_Name">
    <vt:lpwstr>General</vt:lpwstr>
  </property>
  <property fmtid="{D5CDD505-2E9C-101B-9397-08002B2CF9AE}" pid="16" name="MSIP_Label_3b551598-29da-492a-8b9f-8358cd43dd03_Application">
    <vt:lpwstr>Microsoft Azure Information Protection</vt:lpwstr>
  </property>
  <property fmtid="{D5CDD505-2E9C-101B-9397-08002B2CF9AE}" pid="17" name="MSIP_Label_3b551598-29da-492a-8b9f-8358cd43dd03_ActionId">
    <vt:lpwstr>da44fad4-accf-4046-a695-52fc8fd5eadd</vt:lpwstr>
  </property>
  <property fmtid="{D5CDD505-2E9C-101B-9397-08002B2CF9AE}" pid="18" name="MSIP_Label_3b551598-29da-492a-8b9f-8358cd43dd03_Extended_MSFT_Method">
    <vt:lpwstr>Automatic</vt:lpwstr>
  </property>
  <property fmtid="{D5CDD505-2E9C-101B-9397-08002B2CF9AE}" pid="19" name="Sensitivity">
    <vt:lpwstr>General</vt:lpwstr>
  </property>
</Properties>
</file>