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015E6" w14:textId="77777777" w:rsidR="00A50167" w:rsidRPr="00A95468" w:rsidRDefault="00A50167" w:rsidP="00A50167">
      <w:pPr>
        <w:jc w:val="center"/>
        <w:rPr>
          <w:rFonts w:cs="Arial"/>
          <w:b/>
          <w:sz w:val="24"/>
          <w:szCs w:val="24"/>
        </w:rPr>
      </w:pPr>
      <w:r w:rsidRPr="00A95468">
        <w:rPr>
          <w:rFonts w:cs="Arial"/>
          <w:b/>
          <w:sz w:val="24"/>
          <w:szCs w:val="24"/>
        </w:rPr>
        <w:t>ACADEMIC INFORMATION MONITORING (CMA) GROUP</w:t>
      </w:r>
    </w:p>
    <w:p w14:paraId="04B509C6" w14:textId="77777777" w:rsidR="00A50167" w:rsidRPr="006500D5" w:rsidRDefault="00A50167" w:rsidP="00A50167">
      <w:pPr>
        <w:rPr>
          <w:rFonts w:cs="Arial"/>
        </w:rPr>
      </w:pPr>
    </w:p>
    <w:p w14:paraId="3044B604" w14:textId="77777777" w:rsidR="00A50167" w:rsidRPr="006500D5" w:rsidRDefault="00A50167" w:rsidP="00A50167">
      <w:pPr>
        <w:spacing w:line="360" w:lineRule="auto"/>
        <w:rPr>
          <w:rFonts w:cs="Arial"/>
        </w:rPr>
      </w:pPr>
      <w:r w:rsidRPr="006500D5">
        <w:rPr>
          <w:rFonts w:cs="Arial"/>
          <w:b/>
        </w:rPr>
        <w:t xml:space="preserve">Type: </w:t>
      </w:r>
      <w:r w:rsidRPr="006500D5">
        <w:rPr>
          <w:rFonts w:cs="Arial"/>
        </w:rPr>
        <w:t>Academic Information Monitoring (CMA) Group</w:t>
      </w:r>
    </w:p>
    <w:p w14:paraId="57077D0F" w14:textId="77777777" w:rsidR="00A50167" w:rsidRPr="006500D5" w:rsidRDefault="00A50167" w:rsidP="00A50167">
      <w:pPr>
        <w:spacing w:line="360" w:lineRule="auto"/>
        <w:rPr>
          <w:rFonts w:cs="Arial"/>
        </w:rPr>
      </w:pPr>
      <w:r w:rsidRPr="006500D5">
        <w:rPr>
          <w:rFonts w:cs="Arial"/>
          <w:b/>
        </w:rPr>
        <w:t>Reporting Line:</w:t>
      </w:r>
      <w:r w:rsidRPr="006500D5">
        <w:rPr>
          <w:rFonts w:cs="Arial"/>
        </w:rPr>
        <w:t xml:space="preserve"> Education Committee</w:t>
      </w:r>
      <w:r>
        <w:rPr>
          <w:rFonts w:cs="Arial"/>
        </w:rPr>
        <w:t xml:space="preserve"> &amp; University Recruitment Committee</w:t>
      </w:r>
    </w:p>
    <w:p w14:paraId="55559ED6" w14:textId="77777777" w:rsidR="00A50167" w:rsidRPr="00CF12CE" w:rsidRDefault="00A50167" w:rsidP="00A50167">
      <w:pPr>
        <w:spacing w:line="360" w:lineRule="auto"/>
        <w:rPr>
          <w:rFonts w:cs="Arial"/>
        </w:rPr>
      </w:pPr>
      <w:r w:rsidRPr="006500D5">
        <w:rPr>
          <w:rFonts w:cs="Arial"/>
          <w:b/>
        </w:rPr>
        <w:t xml:space="preserve">Timing: </w:t>
      </w:r>
      <w:r w:rsidRPr="006500D5">
        <w:rPr>
          <w:rFonts w:cs="Arial"/>
          <w:b/>
          <w:color w:val="FF0000"/>
        </w:rPr>
        <w:t xml:space="preserve"> </w:t>
      </w:r>
      <w:r w:rsidRPr="006500D5">
        <w:rPr>
          <w:rFonts w:cs="Arial"/>
        </w:rPr>
        <w:t>Twice per year</w:t>
      </w:r>
      <w:r w:rsidRPr="006500D5">
        <w:rPr>
          <w:rFonts w:cs="Arial"/>
          <w:b/>
        </w:rPr>
        <w:t xml:space="preserve"> </w:t>
      </w:r>
      <w:r w:rsidRPr="00CF12CE">
        <w:rPr>
          <w:rFonts w:cs="Arial"/>
        </w:rPr>
        <w:t xml:space="preserve">or as required </w:t>
      </w:r>
    </w:p>
    <w:p w14:paraId="50BB5148" w14:textId="77777777" w:rsidR="00A50167" w:rsidRPr="006500D5" w:rsidRDefault="00A50167" w:rsidP="00A50167">
      <w:pPr>
        <w:rPr>
          <w:rFonts w:cs="Arial"/>
        </w:rPr>
      </w:pPr>
    </w:p>
    <w:p w14:paraId="3D2A1352" w14:textId="77777777" w:rsidR="00A50167" w:rsidRPr="006500D5" w:rsidRDefault="00A50167" w:rsidP="00A50167">
      <w:pPr>
        <w:rPr>
          <w:rFonts w:cs="Arial"/>
          <w:b/>
        </w:rPr>
      </w:pPr>
      <w:r w:rsidRPr="006500D5">
        <w:rPr>
          <w:rFonts w:cs="Arial"/>
          <w:b/>
        </w:rPr>
        <w:t xml:space="preserve">TERMS OF REFERENCE/FUNCTIONS: </w:t>
      </w:r>
    </w:p>
    <w:p w14:paraId="1233F44D" w14:textId="77777777" w:rsidR="00A50167" w:rsidRPr="006500D5" w:rsidRDefault="00A50167" w:rsidP="00A50167">
      <w:pPr>
        <w:ind w:left="360"/>
        <w:rPr>
          <w:rFonts w:cs="Arial"/>
        </w:rPr>
      </w:pPr>
    </w:p>
    <w:p w14:paraId="6E2FFAB2" w14:textId="77777777" w:rsidR="00A50167" w:rsidRPr="006500D5" w:rsidRDefault="00A50167" w:rsidP="00A50167">
      <w:pPr>
        <w:pStyle w:val="ListParagraph"/>
        <w:numPr>
          <w:ilvl w:val="0"/>
          <w:numId w:val="2"/>
        </w:numPr>
        <w:contextualSpacing/>
        <w:rPr>
          <w:rFonts w:cs="Arial"/>
        </w:rPr>
      </w:pPr>
      <w:r w:rsidRPr="006500D5">
        <w:rPr>
          <w:rFonts w:cs="Arial"/>
        </w:rPr>
        <w:t xml:space="preserve">The remit and responsibilities of this Group pertain </w:t>
      </w:r>
      <w:r w:rsidRPr="006500D5">
        <w:rPr>
          <w:rFonts w:cs="Arial"/>
          <w:i/>
        </w:rPr>
        <w:t>specifically</w:t>
      </w:r>
      <w:r w:rsidRPr="006500D5">
        <w:rPr>
          <w:rFonts w:cs="Arial"/>
        </w:rPr>
        <w:t xml:space="preserve"> to information pertaining to academic provision only.</w:t>
      </w:r>
    </w:p>
    <w:p w14:paraId="41B17EDE" w14:textId="77777777" w:rsidR="00A50167" w:rsidRPr="006500D5" w:rsidRDefault="00A50167" w:rsidP="00A50167">
      <w:pPr>
        <w:pStyle w:val="ListParagraph"/>
        <w:ind w:left="1080"/>
        <w:rPr>
          <w:rFonts w:cs="Arial"/>
        </w:rPr>
      </w:pPr>
    </w:p>
    <w:p w14:paraId="515CDC65" w14:textId="77777777" w:rsidR="00A50167" w:rsidRPr="006500D5" w:rsidRDefault="00A50167" w:rsidP="00A50167">
      <w:pPr>
        <w:pStyle w:val="ListParagraph"/>
        <w:numPr>
          <w:ilvl w:val="0"/>
          <w:numId w:val="2"/>
        </w:numPr>
        <w:contextualSpacing/>
        <w:rPr>
          <w:rFonts w:cs="Arial"/>
        </w:rPr>
      </w:pPr>
      <w:r w:rsidRPr="006500D5">
        <w:rPr>
          <w:rFonts w:cs="Arial"/>
        </w:rPr>
        <w:t>To report on and maintain oversight of the University’s current approach to overall information related to academic provision; periodically examining supporting policies and procedures to ensure they are robust and fit for purpose and to provide assurance on the appropriate management of these functions.</w:t>
      </w:r>
    </w:p>
    <w:p w14:paraId="727FEF0C" w14:textId="77777777" w:rsidR="00A50167" w:rsidRPr="006500D5" w:rsidRDefault="00A50167" w:rsidP="00A50167">
      <w:pPr>
        <w:pStyle w:val="ListParagraph"/>
        <w:rPr>
          <w:rFonts w:cs="Arial"/>
        </w:rPr>
      </w:pPr>
    </w:p>
    <w:p w14:paraId="31028FD4" w14:textId="77777777" w:rsidR="00A50167" w:rsidRPr="006500D5" w:rsidRDefault="00A50167" w:rsidP="00A50167">
      <w:pPr>
        <w:pStyle w:val="ListParagraph"/>
        <w:numPr>
          <w:ilvl w:val="0"/>
          <w:numId w:val="2"/>
        </w:numPr>
        <w:contextualSpacing/>
        <w:rPr>
          <w:rFonts w:cs="Arial"/>
        </w:rPr>
      </w:pPr>
      <w:r w:rsidRPr="006500D5">
        <w:rPr>
          <w:rFonts w:cs="Arial"/>
        </w:rPr>
        <w:t>To ensure oversight and ongoing review in relation to the current information provision of the University, encompassing programme and academic media, at the distinct stages of the student and curricula journeys. Ensuring our current information provision is clear, accurate and provided at the appropriate stage of inquiry.</w:t>
      </w:r>
    </w:p>
    <w:p w14:paraId="4A548438" w14:textId="77777777" w:rsidR="00A50167" w:rsidRPr="006500D5" w:rsidRDefault="00A50167" w:rsidP="00A50167">
      <w:pPr>
        <w:pStyle w:val="ListParagraph"/>
        <w:rPr>
          <w:rFonts w:cs="Arial"/>
        </w:rPr>
      </w:pPr>
    </w:p>
    <w:p w14:paraId="276127C5" w14:textId="77777777" w:rsidR="00A50167" w:rsidRPr="006500D5" w:rsidRDefault="00A50167" w:rsidP="00A50167">
      <w:pPr>
        <w:pStyle w:val="ListParagraph"/>
        <w:numPr>
          <w:ilvl w:val="0"/>
          <w:numId w:val="2"/>
        </w:numPr>
        <w:contextualSpacing/>
        <w:rPr>
          <w:rFonts w:cs="Arial"/>
        </w:rPr>
      </w:pPr>
      <w:r w:rsidRPr="006500D5">
        <w:rPr>
          <w:rFonts w:cs="Arial"/>
        </w:rPr>
        <w:t xml:space="preserve">To monitor and make recommendations for potential areas for enhancement across the distinct areas of information provision, including pre-application, application, offer stage, enrolled and registered students. Understanding specifically what information is provided when, including fees, T&amp;Cs, Handbooks etc. </w:t>
      </w:r>
    </w:p>
    <w:p w14:paraId="553F78B9" w14:textId="77777777" w:rsidR="00A50167" w:rsidRPr="006500D5" w:rsidRDefault="00A50167" w:rsidP="00A50167">
      <w:pPr>
        <w:ind w:left="360"/>
        <w:rPr>
          <w:rFonts w:cs="Arial"/>
        </w:rPr>
      </w:pPr>
    </w:p>
    <w:p w14:paraId="7F0727F8" w14:textId="77777777" w:rsidR="00A50167" w:rsidRPr="006500D5" w:rsidRDefault="00A50167" w:rsidP="00A50167">
      <w:pPr>
        <w:pStyle w:val="ListParagraph"/>
        <w:numPr>
          <w:ilvl w:val="0"/>
          <w:numId w:val="2"/>
        </w:numPr>
        <w:contextualSpacing/>
        <w:rPr>
          <w:rFonts w:cs="Arial"/>
        </w:rPr>
      </w:pPr>
      <w:r w:rsidRPr="006500D5">
        <w:rPr>
          <w:rFonts w:cs="Arial"/>
        </w:rPr>
        <w:t xml:space="preserve">To monitor the timeliness and accessibility of information related information-development process lifecycles, ensuring that key information and changes to information can be fed into University-wide information provision timelines and deliver holistically. </w:t>
      </w:r>
    </w:p>
    <w:p w14:paraId="50956255" w14:textId="77777777" w:rsidR="00A50167" w:rsidRPr="006500D5" w:rsidRDefault="00A50167" w:rsidP="00A50167">
      <w:pPr>
        <w:ind w:left="360"/>
        <w:rPr>
          <w:rFonts w:cs="Arial"/>
        </w:rPr>
      </w:pPr>
    </w:p>
    <w:p w14:paraId="0DEA3FDB" w14:textId="7721C676" w:rsidR="00A50167" w:rsidRPr="006500D5" w:rsidRDefault="00A50167" w:rsidP="00A50167">
      <w:pPr>
        <w:pStyle w:val="ListParagraph"/>
        <w:numPr>
          <w:ilvl w:val="0"/>
          <w:numId w:val="2"/>
        </w:numPr>
        <w:contextualSpacing/>
        <w:rPr>
          <w:rFonts w:cs="Arial"/>
        </w:rPr>
      </w:pPr>
      <w:r w:rsidRPr="006500D5">
        <w:rPr>
          <w:rFonts w:cs="Arial"/>
        </w:rPr>
        <w:t xml:space="preserve">To periodically review and determine the effectiveness of the current policies, </w:t>
      </w:r>
      <w:r w:rsidR="00B53DA9" w:rsidRPr="006500D5">
        <w:rPr>
          <w:rFonts w:cs="Arial"/>
        </w:rPr>
        <w:t>processes,</w:t>
      </w:r>
      <w:r w:rsidRPr="006500D5">
        <w:rPr>
          <w:rFonts w:cs="Arial"/>
        </w:rPr>
        <w:t xml:space="preserve"> and mechanisms in relation to information compliance of University’s collaborative provision. Ensuring the appropriate usage of information provision and reporting as necessary; highlighting risks where necessary and making recommendations for mitigation or changes to approach in order to secure better ways of working. </w:t>
      </w:r>
    </w:p>
    <w:p w14:paraId="6EA07A64" w14:textId="77777777" w:rsidR="00A50167" w:rsidRPr="006500D5" w:rsidRDefault="00A50167" w:rsidP="00A50167">
      <w:pPr>
        <w:pStyle w:val="ListParagraph"/>
        <w:rPr>
          <w:rFonts w:cs="Arial"/>
        </w:rPr>
      </w:pPr>
    </w:p>
    <w:p w14:paraId="1D843342" w14:textId="17A83D12" w:rsidR="00A50167" w:rsidRPr="006500D5" w:rsidRDefault="00A50167" w:rsidP="00A50167">
      <w:pPr>
        <w:pStyle w:val="ListParagraph"/>
        <w:numPr>
          <w:ilvl w:val="0"/>
          <w:numId w:val="2"/>
        </w:numPr>
        <w:contextualSpacing/>
        <w:rPr>
          <w:rFonts w:cs="Arial"/>
        </w:rPr>
      </w:pPr>
      <w:r w:rsidRPr="006500D5">
        <w:rPr>
          <w:rFonts w:cs="Arial"/>
        </w:rPr>
        <w:t>Ensuring the dissemination and consistent application of policies and processes underpinning information provision pertaining to University award</w:t>
      </w:r>
      <w:r>
        <w:rPr>
          <w:rFonts w:cs="Arial"/>
        </w:rPr>
        <w:t>s delivered with collaborative p</w:t>
      </w:r>
      <w:r w:rsidRPr="006500D5">
        <w:rPr>
          <w:rFonts w:cs="Arial"/>
        </w:rPr>
        <w:t xml:space="preserve">artners; ensuring their efficacy and application and making </w:t>
      </w:r>
      <w:r w:rsidR="0018766D" w:rsidRPr="006500D5">
        <w:rPr>
          <w:rFonts w:cs="Arial"/>
        </w:rPr>
        <w:t>recommendations,</w:t>
      </w:r>
      <w:r w:rsidRPr="006500D5">
        <w:rPr>
          <w:rFonts w:cs="Arial"/>
        </w:rPr>
        <w:t xml:space="preserve"> as </w:t>
      </w:r>
      <w:r w:rsidR="008535EE" w:rsidRPr="006500D5">
        <w:rPr>
          <w:rFonts w:cs="Arial"/>
        </w:rPr>
        <w:t>necessary.</w:t>
      </w:r>
    </w:p>
    <w:p w14:paraId="73AF383A" w14:textId="77777777" w:rsidR="00A50167" w:rsidRPr="006500D5" w:rsidRDefault="00A50167" w:rsidP="00A50167">
      <w:pPr>
        <w:rPr>
          <w:rFonts w:cs="Arial"/>
        </w:rPr>
      </w:pPr>
    </w:p>
    <w:p w14:paraId="240CED54" w14:textId="4E90D6CC" w:rsidR="00A50167" w:rsidRPr="006500D5" w:rsidRDefault="00A50167" w:rsidP="00A50167">
      <w:pPr>
        <w:pStyle w:val="ListParagraph"/>
        <w:numPr>
          <w:ilvl w:val="0"/>
          <w:numId w:val="2"/>
        </w:numPr>
        <w:contextualSpacing/>
        <w:rPr>
          <w:rFonts w:cs="Arial"/>
        </w:rPr>
      </w:pPr>
      <w:r w:rsidRPr="006500D5">
        <w:rPr>
          <w:rFonts w:cs="Arial"/>
        </w:rPr>
        <w:t>To be cognisant of relevant sector best practice in terms of management of provision of academic information. Recommending the incorporation of approaches where relevant, and in the interests of students</w:t>
      </w:r>
      <w:r w:rsidR="00C63554" w:rsidRPr="006500D5">
        <w:rPr>
          <w:rFonts w:cs="Arial"/>
        </w:rPr>
        <w:t xml:space="preserve">. </w:t>
      </w:r>
    </w:p>
    <w:p w14:paraId="1EF9647E" w14:textId="77777777" w:rsidR="00A50167" w:rsidRPr="006500D5" w:rsidRDefault="00A50167" w:rsidP="00A50167">
      <w:pPr>
        <w:rPr>
          <w:rFonts w:cs="Arial"/>
        </w:rPr>
      </w:pPr>
    </w:p>
    <w:p w14:paraId="6090F95B" w14:textId="77777777" w:rsidR="00A50167" w:rsidRPr="006500D5" w:rsidRDefault="00A50167" w:rsidP="00A50167">
      <w:pPr>
        <w:pStyle w:val="ListParagraph"/>
        <w:numPr>
          <w:ilvl w:val="0"/>
          <w:numId w:val="2"/>
        </w:numPr>
        <w:contextualSpacing/>
        <w:rPr>
          <w:rFonts w:cs="Arial"/>
        </w:rPr>
      </w:pPr>
      <w:r w:rsidRPr="006500D5">
        <w:rPr>
          <w:rFonts w:cs="Arial"/>
        </w:rPr>
        <w:t xml:space="preserve">To identify any continual training and development needs across relevant areas in relation to University obligations in terms of information provision. </w:t>
      </w:r>
    </w:p>
    <w:p w14:paraId="34BB121E" w14:textId="77777777" w:rsidR="00A50167" w:rsidRPr="006500D5" w:rsidRDefault="00A50167" w:rsidP="00A50167">
      <w:pPr>
        <w:ind w:left="360"/>
        <w:rPr>
          <w:rFonts w:cs="Arial"/>
        </w:rPr>
      </w:pPr>
    </w:p>
    <w:p w14:paraId="07B2DE9F" w14:textId="48C65EC4" w:rsidR="00A50167" w:rsidRPr="006500D5" w:rsidRDefault="00A50167" w:rsidP="00A50167">
      <w:pPr>
        <w:pStyle w:val="ListParagraph"/>
        <w:numPr>
          <w:ilvl w:val="0"/>
          <w:numId w:val="2"/>
        </w:numPr>
        <w:contextualSpacing/>
        <w:rPr>
          <w:rFonts w:cs="Arial"/>
        </w:rPr>
      </w:pPr>
      <w:r w:rsidRPr="006500D5">
        <w:rPr>
          <w:rFonts w:cs="Arial"/>
        </w:rPr>
        <w:lastRenderedPageBreak/>
        <w:t xml:space="preserve">To make any further recommendations pertaining to policy, </w:t>
      </w:r>
      <w:r w:rsidR="00C63554" w:rsidRPr="006500D5">
        <w:rPr>
          <w:rFonts w:cs="Arial"/>
        </w:rPr>
        <w:t>process,</w:t>
      </w:r>
      <w:r w:rsidRPr="006500D5">
        <w:rPr>
          <w:rFonts w:cs="Arial"/>
        </w:rPr>
        <w:t xml:space="preserve"> or timelines to ensure that the University complies with the relevant external guidance in a proportionate, </w:t>
      </w:r>
      <w:r w:rsidR="00607E0B" w:rsidRPr="006500D5">
        <w:rPr>
          <w:rFonts w:cs="Arial"/>
        </w:rPr>
        <w:t>risk-based</w:t>
      </w:r>
      <w:r w:rsidRPr="006500D5">
        <w:rPr>
          <w:rFonts w:cs="Arial"/>
        </w:rPr>
        <w:t xml:space="preserve"> manner, with a focus on clarity, </w:t>
      </w:r>
      <w:r w:rsidR="00C63554" w:rsidRPr="006500D5">
        <w:rPr>
          <w:rFonts w:cs="Arial"/>
        </w:rPr>
        <w:t>accuracy,</w:t>
      </w:r>
      <w:r w:rsidRPr="006500D5">
        <w:rPr>
          <w:rFonts w:cs="Arial"/>
        </w:rPr>
        <w:t xml:space="preserve"> and timeliness of information </w:t>
      </w:r>
      <w:r w:rsidR="00607E0B" w:rsidRPr="006500D5">
        <w:rPr>
          <w:rFonts w:cs="Arial"/>
        </w:rPr>
        <w:t>provision.</w:t>
      </w:r>
    </w:p>
    <w:p w14:paraId="74132571" w14:textId="77777777" w:rsidR="00A50167" w:rsidRPr="006500D5" w:rsidRDefault="00A50167" w:rsidP="00A50167">
      <w:pPr>
        <w:ind w:left="284" w:hanging="284"/>
        <w:rPr>
          <w:rFonts w:cs="Arial"/>
        </w:rPr>
      </w:pPr>
    </w:p>
    <w:p w14:paraId="1D905C49" w14:textId="77777777" w:rsidR="00A50167" w:rsidRPr="006500D5" w:rsidRDefault="00A50167" w:rsidP="00A50167">
      <w:pPr>
        <w:ind w:left="284" w:hanging="284"/>
        <w:rPr>
          <w:rFonts w:cs="Arial"/>
        </w:rPr>
      </w:pPr>
    </w:p>
    <w:p w14:paraId="4631164A" w14:textId="77777777" w:rsidR="00A50167" w:rsidRPr="006500D5" w:rsidRDefault="00A50167" w:rsidP="5A0161E7">
      <w:pPr>
        <w:ind w:left="284" w:hanging="284"/>
        <w:rPr>
          <w:rFonts w:cs="Arial"/>
          <w:b/>
          <w:bCs/>
        </w:rPr>
      </w:pPr>
      <w:r w:rsidRPr="5A0161E7">
        <w:rPr>
          <w:rFonts w:cs="Arial"/>
          <w:b/>
          <w:bCs/>
        </w:rPr>
        <w:t>MEMBERSHIP</w:t>
      </w:r>
    </w:p>
    <w:p w14:paraId="6430F071" w14:textId="77777777" w:rsidR="00A50167" w:rsidRPr="006500D5" w:rsidRDefault="00A50167" w:rsidP="00A50167">
      <w:pPr>
        <w:ind w:left="284" w:hanging="284"/>
        <w:rPr>
          <w:rFonts w:cs="Arial"/>
        </w:rPr>
      </w:pPr>
    </w:p>
    <w:p w14:paraId="44851DE8" w14:textId="77777777" w:rsidR="00A50167" w:rsidRPr="006500D5" w:rsidRDefault="00A50167" w:rsidP="00A50167">
      <w:pPr>
        <w:pStyle w:val="ListParagraph"/>
        <w:numPr>
          <w:ilvl w:val="0"/>
          <w:numId w:val="1"/>
        </w:numPr>
        <w:ind w:left="426" w:hanging="284"/>
        <w:contextualSpacing/>
        <w:rPr>
          <w:rFonts w:cs="Arial"/>
        </w:rPr>
      </w:pPr>
      <w:r>
        <w:rPr>
          <w:rFonts w:cs="Arial"/>
        </w:rPr>
        <w:t xml:space="preserve">Pro Vice-Chancellor for Education </w:t>
      </w:r>
      <w:r w:rsidRPr="006500D5">
        <w:rPr>
          <w:rFonts w:cs="Arial"/>
        </w:rPr>
        <w:t>(Chair)</w:t>
      </w:r>
    </w:p>
    <w:p w14:paraId="3FF8A1E1" w14:textId="77777777" w:rsidR="00A50167" w:rsidRPr="006500D5" w:rsidRDefault="00A50167" w:rsidP="00A50167">
      <w:pPr>
        <w:pStyle w:val="ListParagraph"/>
        <w:numPr>
          <w:ilvl w:val="0"/>
          <w:numId w:val="1"/>
        </w:numPr>
        <w:ind w:left="426" w:hanging="284"/>
        <w:contextualSpacing/>
        <w:rPr>
          <w:rFonts w:cs="Arial"/>
        </w:rPr>
      </w:pPr>
      <w:r w:rsidRPr="31B091F9">
        <w:rPr>
          <w:rFonts w:cs="Arial"/>
        </w:rPr>
        <w:t>Head of Quality Assurance and Enhancement</w:t>
      </w:r>
    </w:p>
    <w:p w14:paraId="681F0CC7" w14:textId="17257058" w:rsidR="04DDBFF7" w:rsidRDefault="04DDBFF7" w:rsidP="31B091F9">
      <w:pPr>
        <w:pStyle w:val="ListParagraph"/>
        <w:numPr>
          <w:ilvl w:val="0"/>
          <w:numId w:val="1"/>
        </w:numPr>
        <w:ind w:left="426" w:hanging="284"/>
        <w:contextualSpacing/>
        <w:rPr>
          <w:rFonts w:cs="Arial"/>
        </w:rPr>
      </w:pPr>
      <w:r w:rsidRPr="31B091F9">
        <w:rPr>
          <w:rFonts w:cs="Arial"/>
        </w:rPr>
        <w:t>Deputy Deans (1 per Faculty)</w:t>
      </w:r>
    </w:p>
    <w:p w14:paraId="4066FC38" w14:textId="4509A7D4" w:rsidR="00A50167" w:rsidRDefault="00A50167" w:rsidP="00A50167">
      <w:pPr>
        <w:pStyle w:val="ListParagraph"/>
        <w:numPr>
          <w:ilvl w:val="0"/>
          <w:numId w:val="1"/>
        </w:numPr>
        <w:ind w:left="426" w:hanging="284"/>
        <w:contextualSpacing/>
        <w:rPr>
          <w:rFonts w:cs="Arial"/>
        </w:rPr>
      </w:pPr>
      <w:r w:rsidRPr="31B091F9">
        <w:rPr>
          <w:rFonts w:cs="Arial"/>
        </w:rPr>
        <w:t xml:space="preserve">Associate Director of </w:t>
      </w:r>
      <w:r w:rsidR="627B74A9" w:rsidRPr="31B091F9">
        <w:rPr>
          <w:rFonts w:cs="Arial"/>
        </w:rPr>
        <w:t>Marketing and</w:t>
      </w:r>
      <w:r w:rsidRPr="31B091F9">
        <w:rPr>
          <w:rFonts w:cs="Arial"/>
        </w:rPr>
        <w:t xml:space="preserve"> Student Recruitment</w:t>
      </w:r>
    </w:p>
    <w:p w14:paraId="49E6D51F" w14:textId="1E784669" w:rsidR="00A50167" w:rsidRDefault="2E64059F" w:rsidP="00A50167">
      <w:pPr>
        <w:pStyle w:val="ListParagraph"/>
        <w:numPr>
          <w:ilvl w:val="0"/>
          <w:numId w:val="1"/>
        </w:numPr>
        <w:ind w:left="426" w:hanging="284"/>
        <w:contextualSpacing/>
        <w:rPr>
          <w:rFonts w:cs="Arial"/>
        </w:rPr>
      </w:pPr>
      <w:r w:rsidRPr="31B091F9">
        <w:rPr>
          <w:rFonts w:cs="Arial"/>
        </w:rPr>
        <w:t xml:space="preserve">UK </w:t>
      </w:r>
      <w:r w:rsidR="00A50167" w:rsidRPr="31B091F9">
        <w:rPr>
          <w:rFonts w:cs="Arial"/>
        </w:rPr>
        <w:t>Admissions Manager</w:t>
      </w:r>
    </w:p>
    <w:p w14:paraId="3AC85D23" w14:textId="7A517492" w:rsidR="67B88487" w:rsidRDefault="67B88487" w:rsidP="31B091F9">
      <w:pPr>
        <w:pStyle w:val="ListParagraph"/>
        <w:numPr>
          <w:ilvl w:val="0"/>
          <w:numId w:val="1"/>
        </w:numPr>
        <w:ind w:left="426" w:hanging="284"/>
        <w:contextualSpacing/>
        <w:rPr>
          <w:rFonts w:cs="Arial"/>
        </w:rPr>
      </w:pPr>
      <w:r w:rsidRPr="31B091F9">
        <w:rPr>
          <w:rFonts w:cs="Arial"/>
        </w:rPr>
        <w:t>International Admissions Manager</w:t>
      </w:r>
    </w:p>
    <w:p w14:paraId="378AEBDE" w14:textId="77777777" w:rsidR="00A50167" w:rsidRPr="00CF12CE" w:rsidRDefault="00A50167" w:rsidP="00A50167">
      <w:pPr>
        <w:pStyle w:val="ListParagraph"/>
        <w:numPr>
          <w:ilvl w:val="0"/>
          <w:numId w:val="1"/>
        </w:numPr>
        <w:ind w:left="426" w:hanging="284"/>
        <w:contextualSpacing/>
        <w:rPr>
          <w:rFonts w:cs="Arial"/>
        </w:rPr>
      </w:pPr>
      <w:r w:rsidRPr="00CF12CE">
        <w:rPr>
          <w:rFonts w:cs="Arial"/>
        </w:rPr>
        <w:t xml:space="preserve">Faculty Marketing Business Partners (1 per Faculty) </w:t>
      </w:r>
    </w:p>
    <w:p w14:paraId="4FE6A41F" w14:textId="136E8CE8" w:rsidR="00A50167" w:rsidRDefault="00A50167" w:rsidP="00A50167">
      <w:pPr>
        <w:pStyle w:val="ListParagraph"/>
        <w:numPr>
          <w:ilvl w:val="0"/>
          <w:numId w:val="1"/>
        </w:numPr>
        <w:ind w:left="426" w:hanging="284"/>
        <w:contextualSpacing/>
        <w:rPr>
          <w:rFonts w:cs="Arial"/>
        </w:rPr>
      </w:pPr>
      <w:r w:rsidRPr="31B091F9">
        <w:rPr>
          <w:rFonts w:cs="Arial"/>
        </w:rPr>
        <w:t>Academic Registrar (Regulations, Assessment and Student Casework)</w:t>
      </w:r>
    </w:p>
    <w:p w14:paraId="5E331BF1" w14:textId="77777777" w:rsidR="00A50167" w:rsidRPr="00CF12CE" w:rsidRDefault="00A50167" w:rsidP="00A50167">
      <w:pPr>
        <w:pStyle w:val="ListParagraph"/>
        <w:numPr>
          <w:ilvl w:val="0"/>
          <w:numId w:val="1"/>
        </w:numPr>
        <w:ind w:left="426" w:hanging="284"/>
        <w:contextualSpacing/>
        <w:rPr>
          <w:rFonts w:cs="Arial"/>
        </w:rPr>
      </w:pPr>
      <w:r>
        <w:rPr>
          <w:rFonts w:cs="Arial"/>
        </w:rPr>
        <w:t>Head of Technology Enhanced Learning (TEL)</w:t>
      </w:r>
    </w:p>
    <w:p w14:paraId="69C3CEDB" w14:textId="77777777" w:rsidR="00A50167" w:rsidRPr="00CF12CE" w:rsidRDefault="00A50167" w:rsidP="00A50167">
      <w:pPr>
        <w:pStyle w:val="ListParagraph"/>
        <w:numPr>
          <w:ilvl w:val="0"/>
          <w:numId w:val="1"/>
        </w:numPr>
        <w:ind w:left="426" w:hanging="284"/>
        <w:contextualSpacing/>
        <w:rPr>
          <w:rFonts w:cs="Arial"/>
        </w:rPr>
      </w:pPr>
      <w:r w:rsidRPr="00CF12CE">
        <w:rPr>
          <w:rFonts w:cs="Arial"/>
        </w:rPr>
        <w:t xml:space="preserve">Web &amp; Digital Manager </w:t>
      </w:r>
    </w:p>
    <w:p w14:paraId="17E38D64" w14:textId="77777777" w:rsidR="00A50167" w:rsidRPr="00CF12CE" w:rsidRDefault="00A50167" w:rsidP="00A50167">
      <w:pPr>
        <w:pStyle w:val="ListParagraph"/>
        <w:numPr>
          <w:ilvl w:val="0"/>
          <w:numId w:val="1"/>
        </w:numPr>
        <w:ind w:left="426" w:hanging="284"/>
        <w:contextualSpacing/>
        <w:rPr>
          <w:rFonts w:cs="Arial"/>
        </w:rPr>
      </w:pPr>
      <w:r w:rsidRPr="00CF12CE">
        <w:rPr>
          <w:rFonts w:cs="Arial"/>
        </w:rPr>
        <w:t>Legal Counsel</w:t>
      </w:r>
    </w:p>
    <w:p w14:paraId="0FB3E30A" w14:textId="77777777" w:rsidR="00A50167" w:rsidRPr="00CF12CE" w:rsidRDefault="00A50167" w:rsidP="00A50167">
      <w:pPr>
        <w:pStyle w:val="ListParagraph"/>
        <w:numPr>
          <w:ilvl w:val="0"/>
          <w:numId w:val="1"/>
        </w:numPr>
        <w:ind w:left="426" w:hanging="284"/>
        <w:contextualSpacing/>
        <w:rPr>
          <w:rFonts w:cs="Arial"/>
        </w:rPr>
      </w:pPr>
      <w:r w:rsidRPr="00CF12CE">
        <w:rPr>
          <w:rFonts w:cs="Arial"/>
        </w:rPr>
        <w:t>Data Protection Officer</w:t>
      </w:r>
    </w:p>
    <w:p w14:paraId="0319A278" w14:textId="33A8BE5A" w:rsidR="00A50167" w:rsidRPr="00CF12CE" w:rsidRDefault="21BF67BA" w:rsidP="00A50167">
      <w:pPr>
        <w:pStyle w:val="ListParagraph"/>
        <w:numPr>
          <w:ilvl w:val="0"/>
          <w:numId w:val="1"/>
        </w:numPr>
        <w:ind w:left="426" w:hanging="284"/>
        <w:contextualSpacing/>
        <w:rPr>
          <w:rFonts w:cs="Arial"/>
        </w:rPr>
      </w:pPr>
      <w:r w:rsidRPr="5A0161E7">
        <w:rPr>
          <w:rFonts w:cs="Arial"/>
        </w:rPr>
        <w:t>QAE Assistant Registrar</w:t>
      </w:r>
      <w:r w:rsidR="00A50167" w:rsidRPr="5A0161E7">
        <w:rPr>
          <w:rFonts w:cs="Arial"/>
        </w:rPr>
        <w:t xml:space="preserve"> (Clerk)</w:t>
      </w:r>
    </w:p>
    <w:p w14:paraId="097A930A" w14:textId="77777777" w:rsidR="00A50167" w:rsidRPr="00CF12CE" w:rsidRDefault="00A50167" w:rsidP="00A50167">
      <w:pPr>
        <w:pStyle w:val="ListParagraph"/>
        <w:ind w:left="426"/>
        <w:rPr>
          <w:rFonts w:cs="Arial"/>
        </w:rPr>
      </w:pPr>
    </w:p>
    <w:p w14:paraId="4C95C034" w14:textId="77777777" w:rsidR="00A50167" w:rsidRDefault="00A50167" w:rsidP="00A50167">
      <w:pPr>
        <w:pStyle w:val="ListParagraph"/>
        <w:ind w:left="426"/>
        <w:rPr>
          <w:rFonts w:cs="Arial"/>
        </w:rPr>
      </w:pPr>
    </w:p>
    <w:p w14:paraId="27FB73B8" w14:textId="77777777" w:rsidR="00A50167" w:rsidRPr="006500D5" w:rsidRDefault="00A50167" w:rsidP="00A50167">
      <w:pPr>
        <w:pStyle w:val="NoSpacing"/>
        <w:rPr>
          <w:rFonts w:cs="Arial"/>
          <w:szCs w:val="22"/>
        </w:rPr>
      </w:pPr>
      <w:r w:rsidRPr="006500D5">
        <w:rPr>
          <w:rFonts w:cs="Arial"/>
          <w:szCs w:val="22"/>
        </w:rPr>
        <w:t>Other members of professional or academic staff may be invited to attend as required by the agenda.</w:t>
      </w:r>
    </w:p>
    <w:p w14:paraId="749311BD" w14:textId="77777777" w:rsidR="00A50167" w:rsidRPr="006500D5" w:rsidRDefault="00A50167" w:rsidP="00A50167">
      <w:pPr>
        <w:ind w:left="284" w:hanging="284"/>
        <w:rPr>
          <w:rFonts w:cs="Arial"/>
        </w:rPr>
      </w:pPr>
    </w:p>
    <w:p w14:paraId="491C6CD5" w14:textId="77777777" w:rsidR="00A50167" w:rsidRPr="006500D5" w:rsidRDefault="00A50167" w:rsidP="00A50167">
      <w:pPr>
        <w:pStyle w:val="Default"/>
        <w:rPr>
          <w:rFonts w:ascii="Arial" w:hAnsi="Arial" w:cs="Arial"/>
          <w:b/>
          <w:bCs/>
          <w:color w:val="auto"/>
          <w:sz w:val="22"/>
          <w:szCs w:val="22"/>
        </w:rPr>
      </w:pPr>
      <w:r w:rsidRPr="006500D5">
        <w:rPr>
          <w:rFonts w:ascii="Arial" w:hAnsi="Arial" w:cs="Arial"/>
          <w:b/>
          <w:bCs/>
          <w:color w:val="auto"/>
          <w:sz w:val="22"/>
          <w:szCs w:val="22"/>
        </w:rPr>
        <w:t>Sub-Group</w:t>
      </w:r>
    </w:p>
    <w:p w14:paraId="6287F3E1" w14:textId="77777777" w:rsidR="00A50167" w:rsidRPr="006500D5" w:rsidRDefault="00A50167" w:rsidP="00A50167">
      <w:pPr>
        <w:pStyle w:val="Default"/>
        <w:rPr>
          <w:rFonts w:ascii="Arial" w:hAnsi="Arial" w:cs="Arial"/>
          <w:color w:val="auto"/>
          <w:sz w:val="22"/>
          <w:szCs w:val="22"/>
        </w:rPr>
      </w:pPr>
    </w:p>
    <w:p w14:paraId="14A3EA0A" w14:textId="77777777" w:rsidR="00A50167" w:rsidRPr="006500D5" w:rsidRDefault="00A50167" w:rsidP="00A50167">
      <w:pPr>
        <w:pStyle w:val="Default"/>
        <w:rPr>
          <w:rFonts w:ascii="Arial" w:hAnsi="Arial" w:cs="Arial"/>
          <w:color w:val="auto"/>
          <w:sz w:val="22"/>
          <w:szCs w:val="22"/>
        </w:rPr>
      </w:pPr>
      <w:r w:rsidRPr="006500D5">
        <w:rPr>
          <w:rFonts w:ascii="Arial" w:hAnsi="Arial" w:cs="Arial"/>
          <w:color w:val="auto"/>
          <w:sz w:val="22"/>
          <w:szCs w:val="22"/>
        </w:rPr>
        <w:t>A Sub-Group has:</w:t>
      </w:r>
    </w:p>
    <w:p w14:paraId="6F56394D" w14:textId="1C95C041" w:rsidR="00A50167" w:rsidRPr="006500D5" w:rsidRDefault="00A50167" w:rsidP="00A50167">
      <w:pPr>
        <w:pStyle w:val="Default"/>
        <w:numPr>
          <w:ilvl w:val="0"/>
          <w:numId w:val="3"/>
        </w:numPr>
        <w:rPr>
          <w:rFonts w:ascii="Arial" w:hAnsi="Arial" w:cs="Arial"/>
          <w:color w:val="auto"/>
          <w:sz w:val="22"/>
          <w:szCs w:val="22"/>
        </w:rPr>
      </w:pPr>
      <w:r w:rsidRPr="006500D5">
        <w:rPr>
          <w:rFonts w:ascii="Arial" w:hAnsi="Arial" w:cs="Arial"/>
          <w:color w:val="auto"/>
          <w:sz w:val="22"/>
          <w:szCs w:val="22"/>
        </w:rPr>
        <w:t xml:space="preserve">decision making powers derived from its parent </w:t>
      </w:r>
      <w:r w:rsidR="00607E0B" w:rsidRPr="006500D5">
        <w:rPr>
          <w:rFonts w:ascii="Arial" w:hAnsi="Arial" w:cs="Arial"/>
          <w:color w:val="auto"/>
          <w:sz w:val="22"/>
          <w:szCs w:val="22"/>
        </w:rPr>
        <w:t>committee.</w:t>
      </w:r>
    </w:p>
    <w:p w14:paraId="59E13D9A" w14:textId="77777777" w:rsidR="00A50167" w:rsidRPr="006500D5" w:rsidRDefault="00A50167" w:rsidP="00A50167">
      <w:pPr>
        <w:pStyle w:val="Default"/>
        <w:numPr>
          <w:ilvl w:val="0"/>
          <w:numId w:val="3"/>
        </w:numPr>
        <w:rPr>
          <w:rFonts w:ascii="Arial" w:hAnsi="Arial" w:cs="Arial"/>
          <w:color w:val="auto"/>
          <w:sz w:val="22"/>
          <w:szCs w:val="22"/>
        </w:rPr>
      </w:pPr>
      <w:r w:rsidRPr="006500D5">
        <w:rPr>
          <w:rFonts w:ascii="Arial" w:hAnsi="Arial" w:cs="Arial"/>
          <w:color w:val="auto"/>
          <w:sz w:val="22"/>
          <w:szCs w:val="22"/>
        </w:rPr>
        <w:t>a defined membership with defined responsibilities</w:t>
      </w:r>
    </w:p>
    <w:p w14:paraId="564FDF00" w14:textId="0FA5A69C" w:rsidR="00A50167" w:rsidRPr="00CF19C4" w:rsidRDefault="00A50167" w:rsidP="00CF19C4">
      <w:pPr>
        <w:pStyle w:val="Default"/>
        <w:numPr>
          <w:ilvl w:val="0"/>
          <w:numId w:val="3"/>
        </w:numPr>
        <w:rPr>
          <w:rFonts w:ascii="Arial" w:hAnsi="Arial" w:cs="Arial"/>
          <w:color w:val="auto"/>
          <w:sz w:val="22"/>
          <w:szCs w:val="22"/>
        </w:rPr>
      </w:pPr>
      <w:r w:rsidRPr="00CF19C4">
        <w:rPr>
          <w:rFonts w:ascii="Arial" w:hAnsi="Arial" w:cs="Arial"/>
          <w:color w:val="auto"/>
          <w:sz w:val="22"/>
          <w:szCs w:val="22"/>
        </w:rPr>
        <w:t>Responsibilities to identify action, deliverables and academic risk and provide feedback to senior committees in relation to these</w:t>
      </w:r>
      <w:r w:rsidR="00743E10">
        <w:rPr>
          <w:rFonts w:ascii="Arial" w:hAnsi="Arial" w:cs="Arial"/>
          <w:color w:val="auto"/>
          <w:sz w:val="22"/>
          <w:szCs w:val="22"/>
        </w:rPr>
        <w:t xml:space="preserve"> </w:t>
      </w:r>
      <w:r w:rsidRPr="00CF19C4">
        <w:rPr>
          <w:rFonts w:ascii="Arial" w:hAnsi="Arial" w:cs="Arial"/>
          <w:color w:val="auto"/>
          <w:sz w:val="22"/>
          <w:szCs w:val="22"/>
        </w:rPr>
        <w:t>terms of reference and</w:t>
      </w:r>
      <w:r w:rsidR="00CF19C4">
        <w:rPr>
          <w:rFonts w:ascii="Arial" w:hAnsi="Arial" w:cs="Arial"/>
          <w:color w:val="auto"/>
          <w:sz w:val="22"/>
          <w:szCs w:val="22"/>
        </w:rPr>
        <w:t xml:space="preserve"> </w:t>
      </w:r>
      <w:r w:rsidRPr="00CF19C4">
        <w:rPr>
          <w:rFonts w:ascii="Arial" w:hAnsi="Arial" w:cs="Arial"/>
          <w:color w:val="auto"/>
          <w:sz w:val="22"/>
          <w:szCs w:val="22"/>
        </w:rPr>
        <w:t>a reporting line to its parent committee.</w:t>
      </w:r>
    </w:p>
    <w:p w14:paraId="512AF318" w14:textId="77777777" w:rsidR="00A50167" w:rsidRPr="006500D5" w:rsidRDefault="00A50167" w:rsidP="00A50167">
      <w:pPr>
        <w:pStyle w:val="Default"/>
        <w:rPr>
          <w:rFonts w:ascii="Arial" w:hAnsi="Arial" w:cs="Arial"/>
          <w:color w:val="auto"/>
          <w:sz w:val="22"/>
          <w:szCs w:val="22"/>
        </w:rPr>
      </w:pPr>
    </w:p>
    <w:p w14:paraId="77BCAF5D" w14:textId="27FBD266" w:rsidR="00A50167" w:rsidRPr="006500D5" w:rsidRDefault="00A50167" w:rsidP="00A50167">
      <w:pPr>
        <w:pStyle w:val="Default"/>
        <w:rPr>
          <w:rFonts w:ascii="Arial" w:hAnsi="Arial" w:cs="Arial"/>
          <w:color w:val="auto"/>
          <w:sz w:val="22"/>
          <w:szCs w:val="22"/>
        </w:rPr>
      </w:pPr>
      <w:r w:rsidRPr="006500D5">
        <w:rPr>
          <w:rFonts w:ascii="Arial" w:hAnsi="Arial" w:cs="Arial"/>
          <w:color w:val="auto"/>
          <w:sz w:val="22"/>
          <w:szCs w:val="22"/>
        </w:rPr>
        <w:t xml:space="preserve">The primary purpose of a Sub-Group is to carry out a specific type of activity or activity in a specified area that would otherwise dominate or take up too much time at meetings of the parent Committee. Sub-Groups should contain members drawn from the parent Committee but also might co-opt members who are not on the parent Committee. Sub-Groups are permanent entities and are conducted formally, using formal agendas, </w:t>
      </w:r>
      <w:r w:rsidR="00B53DA9" w:rsidRPr="006500D5">
        <w:rPr>
          <w:rFonts w:ascii="Arial" w:hAnsi="Arial" w:cs="Arial"/>
          <w:color w:val="auto"/>
          <w:sz w:val="22"/>
          <w:szCs w:val="22"/>
        </w:rPr>
        <w:t>papers,</w:t>
      </w:r>
      <w:r w:rsidRPr="006500D5">
        <w:rPr>
          <w:rFonts w:ascii="Arial" w:hAnsi="Arial" w:cs="Arial"/>
          <w:color w:val="auto"/>
          <w:sz w:val="22"/>
          <w:szCs w:val="22"/>
        </w:rPr>
        <w:t xml:space="preserve"> and minutes for each meeting</w:t>
      </w:r>
      <w:r>
        <w:rPr>
          <w:rFonts w:ascii="Arial" w:hAnsi="Arial" w:cs="Arial"/>
          <w:color w:val="auto"/>
          <w:sz w:val="22"/>
          <w:szCs w:val="22"/>
        </w:rPr>
        <w:t>.</w:t>
      </w:r>
    </w:p>
    <w:p w14:paraId="1CA08636" w14:textId="77777777" w:rsidR="00A50167" w:rsidRPr="006500D5" w:rsidRDefault="00A50167" w:rsidP="00A50167">
      <w:pPr>
        <w:pStyle w:val="Default"/>
        <w:rPr>
          <w:rFonts w:ascii="Arial" w:hAnsi="Arial" w:cs="Arial"/>
          <w:color w:val="auto"/>
          <w:sz w:val="22"/>
          <w:szCs w:val="22"/>
        </w:rPr>
      </w:pPr>
    </w:p>
    <w:p w14:paraId="022CB790" w14:textId="77777777" w:rsidR="00A50167" w:rsidRPr="006500D5" w:rsidRDefault="00A50167" w:rsidP="00A50167">
      <w:pPr>
        <w:pStyle w:val="Default"/>
        <w:rPr>
          <w:rFonts w:ascii="Arial" w:hAnsi="Arial" w:cs="Arial"/>
          <w:i/>
          <w:sz w:val="22"/>
          <w:szCs w:val="22"/>
        </w:rPr>
      </w:pPr>
    </w:p>
    <w:p w14:paraId="088ABF0C" w14:textId="77777777" w:rsidR="00A50167" w:rsidRPr="006500D5" w:rsidRDefault="00A50167" w:rsidP="00A50167">
      <w:pPr>
        <w:pStyle w:val="NoSpacing"/>
        <w:rPr>
          <w:rFonts w:cs="Arial"/>
          <w:i/>
          <w:szCs w:val="22"/>
        </w:rPr>
      </w:pPr>
      <w:r w:rsidRPr="006500D5">
        <w:rPr>
          <w:rFonts w:cs="Arial"/>
          <w:szCs w:val="22"/>
        </w:rPr>
        <w:t xml:space="preserve">The full Rules and Procedures are available at </w:t>
      </w:r>
      <w:hyperlink r:id="rId11" w:history="1">
        <w:r w:rsidRPr="006500D5">
          <w:rPr>
            <w:rStyle w:val="Hyperlink"/>
            <w:rFonts w:eastAsia="SimSun" w:cs="Arial"/>
            <w:szCs w:val="22"/>
          </w:rPr>
          <w:t>https://committees.kingston.ac.uk/senate/default.aspx</w:t>
        </w:r>
      </w:hyperlink>
      <w:r w:rsidRPr="006500D5">
        <w:rPr>
          <w:rFonts w:cs="Arial"/>
          <w:szCs w:val="22"/>
        </w:rPr>
        <w:t xml:space="preserve"> </w:t>
      </w:r>
    </w:p>
    <w:p w14:paraId="4DCFD786" w14:textId="77777777" w:rsidR="00A50167" w:rsidRPr="006500D5" w:rsidRDefault="00A50167" w:rsidP="00A50167">
      <w:pPr>
        <w:pStyle w:val="NoSpacing"/>
        <w:rPr>
          <w:rFonts w:cs="Arial"/>
          <w:i/>
          <w:szCs w:val="22"/>
        </w:rPr>
      </w:pPr>
    </w:p>
    <w:p w14:paraId="398C07F0" w14:textId="77777777" w:rsidR="00A50167" w:rsidRPr="00036505" w:rsidRDefault="00A50167" w:rsidP="00A50167">
      <w:pPr>
        <w:ind w:left="284" w:hanging="284"/>
        <w:rPr>
          <w:rFonts w:cs="Arial"/>
          <w:color w:val="C00000"/>
        </w:rPr>
      </w:pPr>
      <w:r w:rsidRPr="00036505">
        <w:rPr>
          <w:rFonts w:cs="Arial"/>
          <w:color w:val="C00000"/>
        </w:rPr>
        <w:t>Approved by EC 4 March 2020.</w:t>
      </w:r>
    </w:p>
    <w:p w14:paraId="4C194BB1" w14:textId="77777777" w:rsidR="00A50167" w:rsidRPr="00036505" w:rsidRDefault="00A50167" w:rsidP="00A50167">
      <w:pPr>
        <w:ind w:left="284" w:hanging="284"/>
        <w:rPr>
          <w:rFonts w:cs="Arial"/>
          <w:color w:val="C00000"/>
        </w:rPr>
      </w:pPr>
      <w:r w:rsidRPr="00036505">
        <w:rPr>
          <w:rFonts w:cs="Arial"/>
          <w:color w:val="C00000"/>
        </w:rPr>
        <w:t>Timing and Membership updated 10 May 2021.</w:t>
      </w:r>
    </w:p>
    <w:p w14:paraId="0179A669" w14:textId="35906944" w:rsidR="00A50167" w:rsidRPr="00036505" w:rsidRDefault="0529D936" w:rsidP="5A0161E7">
      <w:pPr>
        <w:ind w:left="284" w:hanging="284"/>
        <w:rPr>
          <w:rFonts w:cs="Arial"/>
          <w:color w:val="C00000"/>
        </w:rPr>
      </w:pPr>
      <w:r w:rsidRPr="5E169F7D">
        <w:rPr>
          <w:rFonts w:cs="Arial"/>
          <w:color w:val="C00000"/>
        </w:rPr>
        <w:t>Membership updated 18 May 2023</w:t>
      </w:r>
      <w:r w:rsidR="5A7AFB7A" w:rsidRPr="5E169F7D">
        <w:rPr>
          <w:rFonts w:cs="Arial"/>
          <w:color w:val="C00000"/>
        </w:rPr>
        <w:t>,</w:t>
      </w:r>
      <w:r w:rsidRPr="5E169F7D">
        <w:rPr>
          <w:rFonts w:cs="Arial"/>
          <w:color w:val="C00000"/>
        </w:rPr>
        <w:t xml:space="preserve"> 10 May</w:t>
      </w:r>
      <w:r w:rsidR="5D8EECB4" w:rsidRPr="5E169F7D">
        <w:rPr>
          <w:rFonts w:cs="Arial"/>
          <w:color w:val="C00000"/>
        </w:rPr>
        <w:t xml:space="preserve"> </w:t>
      </w:r>
      <w:r w:rsidR="0018766D" w:rsidRPr="5E169F7D">
        <w:rPr>
          <w:rFonts w:cs="Arial"/>
          <w:color w:val="C00000"/>
        </w:rPr>
        <w:t>2024,</w:t>
      </w:r>
      <w:r w:rsidR="0CF9EC5A" w:rsidRPr="5E169F7D">
        <w:rPr>
          <w:rFonts w:cs="Arial"/>
          <w:color w:val="C00000"/>
        </w:rPr>
        <w:t xml:space="preserve"> and 14 May 2025</w:t>
      </w:r>
    </w:p>
    <w:p w14:paraId="2D64FA3D" w14:textId="61AA8CAB" w:rsidR="5A0161E7" w:rsidRDefault="5A0161E7" w:rsidP="5A0161E7">
      <w:pPr>
        <w:ind w:left="284" w:hanging="284"/>
        <w:rPr>
          <w:rFonts w:cs="Arial"/>
          <w:color w:val="C00000"/>
        </w:rPr>
      </w:pPr>
    </w:p>
    <w:p w14:paraId="19F47D59" w14:textId="77777777" w:rsidR="00180942" w:rsidRDefault="00180942"/>
    <w:sectPr w:rsidR="0018094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8F8A7" w14:textId="77777777" w:rsidR="00097CC8" w:rsidRDefault="00097CC8" w:rsidP="007F62FD">
      <w:r>
        <w:separator/>
      </w:r>
    </w:p>
  </w:endnote>
  <w:endnote w:type="continuationSeparator" w:id="0">
    <w:p w14:paraId="41616D10" w14:textId="77777777" w:rsidR="00097CC8" w:rsidRDefault="00097CC8" w:rsidP="007F62FD">
      <w:r>
        <w:continuationSeparator/>
      </w:r>
    </w:p>
  </w:endnote>
  <w:endnote w:type="continuationNotice" w:id="1">
    <w:p w14:paraId="4899D4FF" w14:textId="77777777" w:rsidR="00097CC8" w:rsidRDefault="00097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512EF" w14:textId="3459ABB6" w:rsidR="007F62FD" w:rsidRPr="007F62FD" w:rsidRDefault="61F54C56" w:rsidP="007F62FD">
    <w:pPr>
      <w:pStyle w:val="Footer"/>
      <w:tabs>
        <w:tab w:val="center" w:pos="7513"/>
      </w:tabs>
      <w:rPr>
        <w:sz w:val="16"/>
        <w:szCs w:val="16"/>
      </w:rPr>
    </w:pPr>
    <w:r w:rsidRPr="61F54C56">
      <w:rPr>
        <w:rFonts w:cs="Arial"/>
        <w:sz w:val="16"/>
        <w:szCs w:val="16"/>
      </w:rPr>
      <w:t>AQSH:  OG (ix)</w:t>
    </w:r>
    <w:r w:rsidR="771C60FA">
      <w:tab/>
    </w:r>
    <w:r w:rsidRPr="61F54C56">
      <w:rPr>
        <w:rFonts w:cs="Arial"/>
        <w:sz w:val="16"/>
        <w:szCs w:val="16"/>
      </w:rPr>
      <w:t xml:space="preserve">                                                                         </w:t>
    </w:r>
    <w:r w:rsidRPr="61F54C56">
      <w:rPr>
        <w:sz w:val="16"/>
        <w:szCs w:val="16"/>
      </w:rPr>
      <w:t xml:space="preserve">2025-26                                                           </w:t>
    </w:r>
    <w:r w:rsidRPr="61F54C56">
      <w:rPr>
        <w:rFonts w:cs="Arial"/>
        <w:sz w:val="16"/>
        <w:szCs w:val="16"/>
      </w:rPr>
      <w:t xml:space="preserve">Page </w:t>
    </w:r>
    <w:r w:rsidR="771C60FA" w:rsidRPr="61F54C56">
      <w:rPr>
        <w:rFonts w:cs="Arial"/>
        <w:b/>
        <w:bCs/>
        <w:sz w:val="16"/>
        <w:szCs w:val="16"/>
      </w:rPr>
      <w:fldChar w:fldCharType="begin"/>
    </w:r>
    <w:r w:rsidR="771C60FA" w:rsidRPr="61F54C56">
      <w:rPr>
        <w:rFonts w:cs="Arial"/>
        <w:b/>
        <w:bCs/>
        <w:sz w:val="16"/>
        <w:szCs w:val="16"/>
      </w:rPr>
      <w:instrText xml:space="preserve"> PAGE </w:instrText>
    </w:r>
    <w:r w:rsidR="771C60FA" w:rsidRPr="61F54C56">
      <w:rPr>
        <w:rFonts w:cs="Arial"/>
        <w:b/>
        <w:bCs/>
        <w:color w:val="2B579A"/>
        <w:sz w:val="16"/>
        <w:szCs w:val="16"/>
      </w:rPr>
      <w:fldChar w:fldCharType="separate"/>
    </w:r>
    <w:r w:rsidRPr="61F54C56">
      <w:rPr>
        <w:rFonts w:cs="Arial"/>
        <w:b/>
        <w:bCs/>
        <w:sz w:val="16"/>
        <w:szCs w:val="16"/>
      </w:rPr>
      <w:t>one</w:t>
    </w:r>
    <w:r w:rsidR="771C60FA" w:rsidRPr="61F54C56">
      <w:rPr>
        <w:rFonts w:cs="Arial"/>
        <w:b/>
        <w:bCs/>
        <w:sz w:val="16"/>
        <w:szCs w:val="16"/>
      </w:rPr>
      <w:fldChar w:fldCharType="end"/>
    </w:r>
    <w:r w:rsidRPr="61F54C56">
      <w:rPr>
        <w:rFonts w:cs="Arial"/>
        <w:sz w:val="16"/>
        <w:szCs w:val="16"/>
      </w:rPr>
      <w:t xml:space="preserve"> of </w:t>
    </w:r>
    <w:r w:rsidR="771C60FA" w:rsidRPr="61F54C56">
      <w:rPr>
        <w:rFonts w:cs="Arial"/>
        <w:b/>
        <w:bCs/>
        <w:sz w:val="16"/>
        <w:szCs w:val="16"/>
      </w:rPr>
      <w:fldChar w:fldCharType="begin"/>
    </w:r>
    <w:r w:rsidR="771C60FA" w:rsidRPr="61F54C56">
      <w:rPr>
        <w:rFonts w:cs="Arial"/>
        <w:b/>
        <w:bCs/>
        <w:sz w:val="16"/>
        <w:szCs w:val="16"/>
      </w:rPr>
      <w:instrText xml:space="preserve"> NUMPAGES  </w:instrText>
    </w:r>
    <w:r w:rsidR="771C60FA" w:rsidRPr="61F54C56">
      <w:rPr>
        <w:rFonts w:cs="Arial"/>
        <w:b/>
        <w:bCs/>
        <w:color w:val="2B579A"/>
        <w:sz w:val="16"/>
        <w:szCs w:val="16"/>
      </w:rPr>
      <w:fldChar w:fldCharType="separate"/>
    </w:r>
    <w:r w:rsidRPr="61F54C56">
      <w:rPr>
        <w:rFonts w:cs="Arial"/>
        <w:b/>
        <w:bCs/>
        <w:sz w:val="16"/>
        <w:szCs w:val="16"/>
      </w:rPr>
      <w:t>two</w:t>
    </w:r>
    <w:r w:rsidR="771C60FA" w:rsidRPr="61F54C56">
      <w:rPr>
        <w:rFonts w:cs="Arial"/>
        <w:b/>
        <w:bCs/>
        <w:sz w:val="16"/>
        <w:szCs w:val="16"/>
      </w:rPr>
      <w:fldChar w:fldCharType="end"/>
    </w:r>
  </w:p>
  <w:p w14:paraId="24F618BD" w14:textId="77777777" w:rsidR="007F62FD" w:rsidRDefault="007F6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03D56" w14:textId="77777777" w:rsidR="00097CC8" w:rsidRDefault="00097CC8" w:rsidP="007F62FD">
      <w:r>
        <w:separator/>
      </w:r>
    </w:p>
  </w:footnote>
  <w:footnote w:type="continuationSeparator" w:id="0">
    <w:p w14:paraId="3759D10E" w14:textId="77777777" w:rsidR="00097CC8" w:rsidRDefault="00097CC8" w:rsidP="007F62FD">
      <w:r>
        <w:continuationSeparator/>
      </w:r>
    </w:p>
  </w:footnote>
  <w:footnote w:type="continuationNotice" w:id="1">
    <w:p w14:paraId="5900B3ED" w14:textId="77777777" w:rsidR="00097CC8" w:rsidRDefault="00097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71C60FA" w14:paraId="3033A0A1" w14:textId="77777777" w:rsidTr="771C60FA">
      <w:trPr>
        <w:trHeight w:val="300"/>
      </w:trPr>
      <w:tc>
        <w:tcPr>
          <w:tcW w:w="3005" w:type="dxa"/>
        </w:tcPr>
        <w:p w14:paraId="791D84EE" w14:textId="36281DFE" w:rsidR="771C60FA" w:rsidRDefault="771C60FA" w:rsidP="771C60FA">
          <w:pPr>
            <w:pStyle w:val="Header"/>
            <w:ind w:left="-115"/>
          </w:pPr>
        </w:p>
      </w:tc>
      <w:tc>
        <w:tcPr>
          <w:tcW w:w="3005" w:type="dxa"/>
        </w:tcPr>
        <w:p w14:paraId="3CA401CE" w14:textId="2A156DF6" w:rsidR="771C60FA" w:rsidRDefault="771C60FA" w:rsidP="771C60FA">
          <w:pPr>
            <w:pStyle w:val="Header"/>
            <w:jc w:val="center"/>
          </w:pPr>
        </w:p>
      </w:tc>
      <w:tc>
        <w:tcPr>
          <w:tcW w:w="3005" w:type="dxa"/>
        </w:tcPr>
        <w:p w14:paraId="7D66149E" w14:textId="18305CFA" w:rsidR="771C60FA" w:rsidRDefault="771C60FA" w:rsidP="771C60FA">
          <w:pPr>
            <w:pStyle w:val="Header"/>
            <w:ind w:right="-115"/>
            <w:jc w:val="right"/>
          </w:pPr>
        </w:p>
      </w:tc>
    </w:tr>
  </w:tbl>
  <w:p w14:paraId="5F38ADE0" w14:textId="795E5022" w:rsidR="771C60FA" w:rsidRDefault="771C60FA" w:rsidP="771C6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2933"/>
    <w:multiLevelType w:val="hybridMultilevel"/>
    <w:tmpl w:val="8A46102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 w15:restartNumberingAfterBreak="0">
    <w:nsid w:val="2A0E0C4A"/>
    <w:multiLevelType w:val="hybridMultilevel"/>
    <w:tmpl w:val="39B6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353E05"/>
    <w:multiLevelType w:val="hybridMultilevel"/>
    <w:tmpl w:val="0B0C1D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54655322">
    <w:abstractNumId w:val="1"/>
  </w:num>
  <w:num w:numId="2" w16cid:durableId="2088115921">
    <w:abstractNumId w:val="2"/>
  </w:num>
  <w:num w:numId="3" w16cid:durableId="174911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67"/>
    <w:rsid w:val="00034AFD"/>
    <w:rsid w:val="00036505"/>
    <w:rsid w:val="00077AFB"/>
    <w:rsid w:val="00077D0C"/>
    <w:rsid w:val="00097CC8"/>
    <w:rsid w:val="00180942"/>
    <w:rsid w:val="0018766D"/>
    <w:rsid w:val="00194279"/>
    <w:rsid w:val="001976F1"/>
    <w:rsid w:val="002A36D5"/>
    <w:rsid w:val="00310EDB"/>
    <w:rsid w:val="004502FD"/>
    <w:rsid w:val="004B785F"/>
    <w:rsid w:val="00540C81"/>
    <w:rsid w:val="00574FD3"/>
    <w:rsid w:val="00607E0B"/>
    <w:rsid w:val="00630348"/>
    <w:rsid w:val="006944EB"/>
    <w:rsid w:val="006A5E4E"/>
    <w:rsid w:val="00743E10"/>
    <w:rsid w:val="007C7D62"/>
    <w:rsid w:val="007F62FD"/>
    <w:rsid w:val="008535EE"/>
    <w:rsid w:val="0085650F"/>
    <w:rsid w:val="008A0C17"/>
    <w:rsid w:val="00922034"/>
    <w:rsid w:val="00A50167"/>
    <w:rsid w:val="00B05EF5"/>
    <w:rsid w:val="00B53DA9"/>
    <w:rsid w:val="00C63554"/>
    <w:rsid w:val="00CF19C4"/>
    <w:rsid w:val="00E12A55"/>
    <w:rsid w:val="00E169AF"/>
    <w:rsid w:val="00E52989"/>
    <w:rsid w:val="00EB1D1C"/>
    <w:rsid w:val="00F276FD"/>
    <w:rsid w:val="00F35913"/>
    <w:rsid w:val="00F5458F"/>
    <w:rsid w:val="02F47766"/>
    <w:rsid w:val="04DDBFF7"/>
    <w:rsid w:val="0529D936"/>
    <w:rsid w:val="0AB0B9A6"/>
    <w:rsid w:val="0C4B13FD"/>
    <w:rsid w:val="0CF9EC5A"/>
    <w:rsid w:val="188B7DF6"/>
    <w:rsid w:val="1B4A7C3D"/>
    <w:rsid w:val="21BF67BA"/>
    <w:rsid w:val="25692965"/>
    <w:rsid w:val="2E64059F"/>
    <w:rsid w:val="30B870EB"/>
    <w:rsid w:val="31B091F9"/>
    <w:rsid w:val="35A1377B"/>
    <w:rsid w:val="42875835"/>
    <w:rsid w:val="478B97FB"/>
    <w:rsid w:val="5446A672"/>
    <w:rsid w:val="55E19C5C"/>
    <w:rsid w:val="587D7305"/>
    <w:rsid w:val="5A0161E7"/>
    <w:rsid w:val="5A7AFB7A"/>
    <w:rsid w:val="5B29C3F7"/>
    <w:rsid w:val="5B9EECDC"/>
    <w:rsid w:val="5D8EECB4"/>
    <w:rsid w:val="5E169F7D"/>
    <w:rsid w:val="60A0BB6C"/>
    <w:rsid w:val="61F54C56"/>
    <w:rsid w:val="627B74A9"/>
    <w:rsid w:val="67B88487"/>
    <w:rsid w:val="6B0B4EC8"/>
    <w:rsid w:val="7674AC1A"/>
    <w:rsid w:val="771C60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481C"/>
  <w15:chartTrackingRefBased/>
  <w15:docId w15:val="{EA44CBD7-DDDD-4A2F-BC65-AFA49A0E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167"/>
    <w:pPr>
      <w:spacing w:after="0" w:line="240" w:lineRule="auto"/>
    </w:pPr>
    <w:rPr>
      <w:rFonts w:ascii="Arial" w:eastAsia="Calibri" w:hAnsi="Arial"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50167"/>
    <w:rPr>
      <w:color w:val="0000FF"/>
      <w:u w:val="single"/>
    </w:rPr>
  </w:style>
  <w:style w:type="paragraph" w:styleId="ListParagraph">
    <w:name w:val="List Paragraph"/>
    <w:basedOn w:val="Normal"/>
    <w:uiPriority w:val="34"/>
    <w:qFormat/>
    <w:rsid w:val="00A50167"/>
    <w:pPr>
      <w:ind w:left="720"/>
    </w:pPr>
  </w:style>
  <w:style w:type="paragraph" w:customStyle="1" w:styleId="Default">
    <w:name w:val="Default"/>
    <w:rsid w:val="00A50167"/>
    <w:pPr>
      <w:autoSpaceDE w:val="0"/>
      <w:autoSpaceDN w:val="0"/>
      <w:adjustRightInd w:val="0"/>
      <w:spacing w:after="0" w:line="240" w:lineRule="auto"/>
    </w:pPr>
    <w:rPr>
      <w:rFonts w:ascii="Calibri" w:eastAsia="SimSun" w:hAnsi="Calibri" w:cs="Calibri"/>
      <w:color w:val="000000"/>
      <w:kern w:val="0"/>
      <w:sz w:val="24"/>
      <w:szCs w:val="24"/>
      <w:lang w:eastAsia="en-GB"/>
      <w14:ligatures w14:val="none"/>
    </w:rPr>
  </w:style>
  <w:style w:type="paragraph" w:styleId="NoSpacing">
    <w:name w:val="No Spacing"/>
    <w:uiPriority w:val="1"/>
    <w:qFormat/>
    <w:rsid w:val="00A50167"/>
    <w:pPr>
      <w:spacing w:after="0" w:line="240" w:lineRule="auto"/>
    </w:pPr>
    <w:rPr>
      <w:rFonts w:ascii="Arial" w:eastAsia="Times New Roman" w:hAnsi="Arial" w:cs="Times New Roman"/>
      <w:kern w:val="0"/>
      <w:szCs w:val="20"/>
      <w:lang w:eastAsia="en-GB"/>
      <w14:ligatures w14:val="none"/>
    </w:rPr>
  </w:style>
  <w:style w:type="paragraph" w:styleId="Header">
    <w:name w:val="header"/>
    <w:basedOn w:val="Normal"/>
    <w:link w:val="HeaderChar"/>
    <w:uiPriority w:val="99"/>
    <w:unhideWhenUsed/>
    <w:rsid w:val="007F62FD"/>
    <w:pPr>
      <w:tabs>
        <w:tab w:val="center" w:pos="4513"/>
        <w:tab w:val="right" w:pos="9026"/>
      </w:tabs>
    </w:pPr>
  </w:style>
  <w:style w:type="character" w:customStyle="1" w:styleId="HeaderChar">
    <w:name w:val="Header Char"/>
    <w:basedOn w:val="DefaultParagraphFont"/>
    <w:link w:val="Header"/>
    <w:uiPriority w:val="99"/>
    <w:rsid w:val="007F62FD"/>
    <w:rPr>
      <w:rFonts w:ascii="Arial" w:eastAsia="Calibri" w:hAnsi="Arial" w:cs="Times New Roman"/>
      <w:kern w:val="0"/>
      <w14:ligatures w14:val="none"/>
    </w:rPr>
  </w:style>
  <w:style w:type="paragraph" w:styleId="Footer">
    <w:name w:val="footer"/>
    <w:basedOn w:val="Normal"/>
    <w:link w:val="FooterChar"/>
    <w:uiPriority w:val="99"/>
    <w:unhideWhenUsed/>
    <w:rsid w:val="007F62FD"/>
    <w:pPr>
      <w:tabs>
        <w:tab w:val="center" w:pos="4513"/>
        <w:tab w:val="right" w:pos="9026"/>
      </w:tabs>
    </w:pPr>
  </w:style>
  <w:style w:type="character" w:customStyle="1" w:styleId="FooterChar">
    <w:name w:val="Footer Char"/>
    <w:basedOn w:val="DefaultParagraphFont"/>
    <w:link w:val="Footer"/>
    <w:uiPriority w:val="99"/>
    <w:rsid w:val="007F62FD"/>
    <w:rPr>
      <w:rFonts w:ascii="Arial" w:eastAsia="Calibri" w:hAnsi="Arial"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Calibri" w:hAnsi="Arial"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5650F"/>
    <w:pPr>
      <w:spacing w:after="0" w:line="240" w:lineRule="auto"/>
    </w:pPr>
    <w:rPr>
      <w:rFonts w:ascii="Arial" w:eastAsia="Calibri"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ttees.kingston.ac.uk/senate/default.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0C526-6FE1-4E3B-A17F-5E6B96A6C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32154-B4BA-4C9A-B718-66A6AB0C7747}">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49E9DDB1-E64B-4F88-9B0D-8E2ABD760B33}">
  <ds:schemaRefs>
    <ds:schemaRef ds:uri="http://schemas.microsoft.com/sharepoint/v3/contenttype/forms"/>
  </ds:schemaRefs>
</ds:datastoreItem>
</file>

<file path=customXml/itemProps4.xml><?xml version="1.0" encoding="utf-8"?>
<ds:datastoreItem xmlns:ds="http://schemas.openxmlformats.org/officeDocument/2006/customXml" ds:itemID="{ECCEA547-A00D-486A-BC3E-6230940C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dc:description/>
  <cp:lastModifiedBy>Tahir, Alishba</cp:lastModifiedBy>
  <cp:revision>28</cp:revision>
  <dcterms:created xsi:type="dcterms:W3CDTF">2024-05-10T16:40:00Z</dcterms:created>
  <dcterms:modified xsi:type="dcterms:W3CDTF">2025-08-19T15:07:00Z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55e1b534-098f-4ac8-9223-69712ddf82de_Enabled">
    <vt:lpwstr>true</vt:lpwstr>
  </property>
  <property fmtid="{D5CDD505-2E9C-101B-9397-08002B2CF9AE}" pid="5" name="MSIP_Label_55e1b534-098f-4ac8-9223-69712ddf82de_SetDate">
    <vt:lpwstr>2024-05-10T08:40:18Z</vt:lpwstr>
  </property>
  <property fmtid="{D5CDD505-2E9C-101B-9397-08002B2CF9AE}" pid="6" name="MSIP_Label_55e1b534-098f-4ac8-9223-69712ddf82de_Method">
    <vt:lpwstr>Standard</vt:lpwstr>
  </property>
  <property fmtid="{D5CDD505-2E9C-101B-9397-08002B2CF9AE}" pid="7" name="MSIP_Label_55e1b534-098f-4ac8-9223-69712ddf82de_Name">
    <vt:lpwstr>Public Document</vt:lpwstr>
  </property>
  <property fmtid="{D5CDD505-2E9C-101B-9397-08002B2CF9AE}" pid="8" name="MSIP_Label_55e1b534-098f-4ac8-9223-69712ddf82de_SiteId">
    <vt:lpwstr>c9ef029c-18cf-4016-86d3-93cf8e94ff94</vt:lpwstr>
  </property>
  <property fmtid="{D5CDD505-2E9C-101B-9397-08002B2CF9AE}" pid="9" name="MSIP_Label_55e1b534-098f-4ac8-9223-69712ddf82de_ActionId">
    <vt:lpwstr>a7a4f1c7-c65a-457d-8a38-e6676b5c8051</vt:lpwstr>
  </property>
  <property fmtid="{D5CDD505-2E9C-101B-9397-08002B2CF9AE}" pid="10" name="MSIP_Label_55e1b534-098f-4ac8-9223-69712ddf82de_ContentBits">
    <vt:lpwstr>0</vt:lpwstr>
  </property>
</Properties>
</file>