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B7EB4" w14:textId="5A1AD905" w:rsidR="00EE0E79" w:rsidRPr="005114D2" w:rsidRDefault="00CF298E" w:rsidP="00535400">
      <w:pPr>
        <w:spacing w:before="0" w:after="0"/>
        <w:rPr>
          <w:rFonts w:cs="Arial"/>
          <w:b/>
          <w:caps/>
        </w:rPr>
      </w:pPr>
      <w:r w:rsidRPr="00F2466D">
        <w:rPr>
          <w:rFonts w:cs="Arial"/>
          <w:noProof/>
          <w:lang w:eastAsia="en-GB"/>
        </w:rPr>
        <w:drawing>
          <wp:anchor distT="0" distB="0" distL="114300" distR="114300" simplePos="0" relativeHeight="251658240" behindDoc="0" locked="0" layoutInCell="1" allowOverlap="1" wp14:anchorId="0D3F7E50" wp14:editId="1FEEB0EC">
            <wp:simplePos x="0" y="0"/>
            <wp:positionH relativeFrom="margin">
              <wp:posOffset>-449580</wp:posOffset>
            </wp:positionH>
            <wp:positionV relativeFrom="margin">
              <wp:posOffset>-523875</wp:posOffset>
            </wp:positionV>
            <wp:extent cx="1171575" cy="1084580"/>
            <wp:effectExtent l="190500" t="190500" r="200025" b="191770"/>
            <wp:wrapSquare wrapText="bothSides"/>
            <wp:docPr id="688" name="Picture 6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Picture 688">
                      <a:extLst>
                        <a:ext uri="{C183D7F6-B498-43B3-948B-1728B52AA6E4}">
                          <adec:decorative xmlns:adec="http://schemas.microsoft.com/office/drawing/2017/decorative" val="1"/>
                        </a:ext>
                      </a:extLst>
                    </pic:cNvPr>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1171575" cy="108458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5F98B421" w14:textId="438B8284" w:rsidR="00EE0E79" w:rsidRPr="005114D2" w:rsidRDefault="00EE0E79" w:rsidP="00535400">
      <w:pPr>
        <w:spacing w:before="0" w:after="0"/>
        <w:rPr>
          <w:rFonts w:cs="Arial"/>
          <w:b/>
          <w:caps/>
        </w:rPr>
      </w:pPr>
    </w:p>
    <w:p w14:paraId="00432FAF" w14:textId="77777777" w:rsidR="00EE0E79" w:rsidRPr="005114D2" w:rsidRDefault="00EE0E79" w:rsidP="00535400">
      <w:pPr>
        <w:spacing w:before="0" w:after="0"/>
        <w:rPr>
          <w:rFonts w:cs="Arial"/>
          <w:b/>
          <w:caps/>
        </w:rPr>
      </w:pPr>
    </w:p>
    <w:p w14:paraId="2C88E9F3" w14:textId="77777777" w:rsidR="00EE0E79" w:rsidRPr="005114D2" w:rsidRDefault="00EE0E79" w:rsidP="00535400">
      <w:pPr>
        <w:spacing w:before="0" w:after="0"/>
        <w:rPr>
          <w:rFonts w:cs="Arial"/>
          <w:b/>
          <w:caps/>
        </w:rPr>
      </w:pPr>
    </w:p>
    <w:p w14:paraId="1B83CA8D" w14:textId="77777777" w:rsidR="00EE0E79" w:rsidRPr="005114D2" w:rsidRDefault="00EE0E79" w:rsidP="00535400">
      <w:pPr>
        <w:spacing w:before="0" w:after="0"/>
        <w:rPr>
          <w:rFonts w:cs="Arial"/>
          <w:b/>
          <w:caps/>
        </w:rPr>
      </w:pPr>
    </w:p>
    <w:p w14:paraId="15759A93" w14:textId="0511F465" w:rsidR="00EE0E79" w:rsidRPr="002C3045" w:rsidRDefault="000A1B85" w:rsidP="00535400">
      <w:pPr>
        <w:spacing w:before="0" w:after="0"/>
        <w:jc w:val="center"/>
        <w:rPr>
          <w:b/>
          <w:bCs/>
          <w:sz w:val="40"/>
          <w:szCs w:val="40"/>
        </w:rPr>
      </w:pPr>
      <w:r w:rsidRPr="002C3045">
        <w:rPr>
          <w:b/>
          <w:bCs/>
          <w:sz w:val="40"/>
          <w:szCs w:val="40"/>
        </w:rPr>
        <w:t>Kingston Continuous Enhancement Process (KCEP)</w:t>
      </w:r>
    </w:p>
    <w:p w14:paraId="3155FB11" w14:textId="0818D47A" w:rsidR="00EE0E79" w:rsidRPr="002C3045" w:rsidRDefault="00EE0E79" w:rsidP="00535400">
      <w:pPr>
        <w:spacing w:before="0" w:after="0"/>
        <w:jc w:val="center"/>
        <w:rPr>
          <w:b/>
          <w:bCs/>
          <w:sz w:val="40"/>
          <w:szCs w:val="40"/>
        </w:rPr>
      </w:pPr>
      <w:bookmarkStart w:id="0" w:name="_Toc102733122"/>
      <w:bookmarkStart w:id="1" w:name="_Toc112744875"/>
      <w:r w:rsidRPr="002C3045">
        <w:rPr>
          <w:b/>
          <w:bCs/>
          <w:sz w:val="40"/>
          <w:szCs w:val="40"/>
        </w:rPr>
        <w:t>Course Enhancement Plan (CEP)</w:t>
      </w:r>
      <w:bookmarkEnd w:id="0"/>
      <w:bookmarkEnd w:id="1"/>
    </w:p>
    <w:p w14:paraId="4A8D7DC9" w14:textId="1EB68508" w:rsidR="00EE0E79" w:rsidRPr="002C3045" w:rsidRDefault="00EE0E79" w:rsidP="00535400">
      <w:pPr>
        <w:spacing w:before="0" w:after="0"/>
        <w:jc w:val="center"/>
        <w:rPr>
          <w:b/>
          <w:bCs/>
          <w:sz w:val="40"/>
          <w:szCs w:val="40"/>
        </w:rPr>
      </w:pPr>
      <w:bookmarkStart w:id="2" w:name="_Toc102733123"/>
      <w:bookmarkStart w:id="3" w:name="_Toc112744876"/>
      <w:r w:rsidRPr="002C3045">
        <w:rPr>
          <w:b/>
          <w:bCs/>
          <w:sz w:val="40"/>
          <w:szCs w:val="40"/>
        </w:rPr>
        <w:t>User Guide</w:t>
      </w:r>
      <w:r w:rsidR="00B57C97" w:rsidRPr="002C3045">
        <w:rPr>
          <w:b/>
          <w:bCs/>
          <w:sz w:val="40"/>
          <w:szCs w:val="40"/>
        </w:rPr>
        <w:t xml:space="preserve"> </w:t>
      </w:r>
      <w:bookmarkEnd w:id="2"/>
      <w:bookmarkEnd w:id="3"/>
      <w:r w:rsidR="000A1B85" w:rsidRPr="002C3045">
        <w:rPr>
          <w:b/>
          <w:bCs/>
          <w:sz w:val="40"/>
          <w:szCs w:val="40"/>
        </w:rPr>
        <w:t>2024/25</w:t>
      </w:r>
    </w:p>
    <w:p w14:paraId="55DBF49F" w14:textId="534CBC79" w:rsidR="00F15383" w:rsidRDefault="00F15383" w:rsidP="00535400">
      <w:pPr>
        <w:pStyle w:val="Heading2"/>
        <w:spacing w:before="0" w:after="0"/>
      </w:pPr>
    </w:p>
    <w:p w14:paraId="5C06322F" w14:textId="74C01594" w:rsidR="00337F17" w:rsidRDefault="00337F17" w:rsidP="00535400">
      <w:pPr>
        <w:spacing w:before="0" w:after="0"/>
      </w:pPr>
    </w:p>
    <w:p w14:paraId="0808CD2C" w14:textId="77777777" w:rsidR="00337F17" w:rsidRDefault="00337F17" w:rsidP="00535400">
      <w:pPr>
        <w:spacing w:before="0" w:after="0"/>
      </w:pPr>
    </w:p>
    <w:sdt>
      <w:sdtPr>
        <w:rPr>
          <w:rFonts w:ascii="Arial" w:eastAsia="Calibri" w:hAnsi="Arial" w:cs="Times New Roman"/>
          <w:color w:val="auto"/>
          <w:sz w:val="24"/>
          <w:szCs w:val="22"/>
          <w:lang w:eastAsia="en-US"/>
        </w:rPr>
        <w:id w:val="-243334122"/>
        <w:docPartObj>
          <w:docPartGallery w:val="Table of Contents"/>
          <w:docPartUnique/>
        </w:docPartObj>
      </w:sdtPr>
      <w:sdtEndPr>
        <w:rPr>
          <w:b/>
          <w:bCs/>
        </w:rPr>
      </w:sdtEndPr>
      <w:sdtContent>
        <w:p w14:paraId="29FC06A1" w14:textId="62641663" w:rsidR="00F15383" w:rsidRPr="00AA2D1A" w:rsidRDefault="00F15383" w:rsidP="00535400">
          <w:pPr>
            <w:pStyle w:val="TOCHeading"/>
            <w:spacing w:before="0" w:line="360" w:lineRule="auto"/>
            <w:rPr>
              <w:rStyle w:val="Heading2Char"/>
              <w:rFonts w:ascii="Arial" w:hAnsi="Arial" w:cs="Arial"/>
              <w:color w:val="auto"/>
            </w:rPr>
          </w:pPr>
          <w:r w:rsidRPr="00AA2D1A">
            <w:rPr>
              <w:rStyle w:val="Heading2Char"/>
              <w:rFonts w:ascii="Arial" w:hAnsi="Arial" w:cs="Arial"/>
              <w:color w:val="auto"/>
            </w:rPr>
            <w:t>Contents</w:t>
          </w:r>
        </w:p>
        <w:p w14:paraId="425750DF" w14:textId="20EF5C0F" w:rsidR="002539F0" w:rsidRDefault="00F15383">
          <w:pPr>
            <w:pStyle w:val="TOC1"/>
            <w:tabs>
              <w:tab w:val="right" w:leader="dot" w:pos="13948"/>
            </w:tabs>
            <w:rPr>
              <w:rFonts w:asciiTheme="minorHAnsi" w:eastAsiaTheme="minorEastAsia" w:hAnsiTheme="minorHAnsi" w:cstheme="minorBidi"/>
              <w:noProof/>
              <w:kern w:val="2"/>
              <w:sz w:val="22"/>
              <w:lang w:eastAsia="en-GB"/>
              <w14:ligatures w14:val="standardContextual"/>
            </w:rPr>
          </w:pPr>
          <w:r>
            <w:fldChar w:fldCharType="begin"/>
          </w:r>
          <w:r>
            <w:instrText xml:space="preserve"> TOC \o "1-3" \h \z \u </w:instrText>
          </w:r>
          <w:r>
            <w:fldChar w:fldCharType="separate"/>
          </w:r>
          <w:hyperlink w:anchor="_Toc177461889" w:history="1">
            <w:r w:rsidR="002539F0" w:rsidRPr="00BC5581">
              <w:rPr>
                <w:rStyle w:val="Hyperlink"/>
                <w:noProof/>
              </w:rPr>
              <w:t>Kingston Continuous Enhancement Process (KCEP):  An Introduction</w:t>
            </w:r>
            <w:r w:rsidR="002539F0">
              <w:rPr>
                <w:noProof/>
                <w:webHidden/>
              </w:rPr>
              <w:tab/>
            </w:r>
            <w:r w:rsidR="002539F0">
              <w:rPr>
                <w:noProof/>
                <w:webHidden/>
              </w:rPr>
              <w:fldChar w:fldCharType="begin"/>
            </w:r>
            <w:r w:rsidR="002539F0">
              <w:rPr>
                <w:noProof/>
                <w:webHidden/>
              </w:rPr>
              <w:instrText xml:space="preserve"> PAGEREF _Toc177461889 \h </w:instrText>
            </w:r>
            <w:r w:rsidR="002539F0">
              <w:rPr>
                <w:noProof/>
                <w:webHidden/>
              </w:rPr>
            </w:r>
            <w:r w:rsidR="002539F0">
              <w:rPr>
                <w:noProof/>
                <w:webHidden/>
              </w:rPr>
              <w:fldChar w:fldCharType="separate"/>
            </w:r>
            <w:r w:rsidR="002539F0">
              <w:rPr>
                <w:noProof/>
                <w:webHidden/>
              </w:rPr>
              <w:t>2</w:t>
            </w:r>
            <w:r w:rsidR="002539F0">
              <w:rPr>
                <w:noProof/>
                <w:webHidden/>
              </w:rPr>
              <w:fldChar w:fldCharType="end"/>
            </w:r>
          </w:hyperlink>
        </w:p>
        <w:p w14:paraId="2AC64A10" w14:textId="24E85859"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0" w:history="1">
            <w:r w:rsidRPr="00BC5581">
              <w:rPr>
                <w:rStyle w:val="Hyperlink"/>
                <w:noProof/>
              </w:rPr>
              <w:t>The Course Enhancement Plan (CEP)</w:t>
            </w:r>
            <w:r>
              <w:rPr>
                <w:noProof/>
                <w:webHidden/>
              </w:rPr>
              <w:tab/>
            </w:r>
            <w:r>
              <w:rPr>
                <w:noProof/>
                <w:webHidden/>
              </w:rPr>
              <w:fldChar w:fldCharType="begin"/>
            </w:r>
            <w:r>
              <w:rPr>
                <w:noProof/>
                <w:webHidden/>
              </w:rPr>
              <w:instrText xml:space="preserve"> PAGEREF _Toc177461890 \h </w:instrText>
            </w:r>
            <w:r>
              <w:rPr>
                <w:noProof/>
                <w:webHidden/>
              </w:rPr>
            </w:r>
            <w:r>
              <w:rPr>
                <w:noProof/>
                <w:webHidden/>
              </w:rPr>
              <w:fldChar w:fldCharType="separate"/>
            </w:r>
            <w:r>
              <w:rPr>
                <w:noProof/>
                <w:webHidden/>
              </w:rPr>
              <w:t>2</w:t>
            </w:r>
            <w:r>
              <w:rPr>
                <w:noProof/>
                <w:webHidden/>
              </w:rPr>
              <w:fldChar w:fldCharType="end"/>
            </w:r>
          </w:hyperlink>
        </w:p>
        <w:p w14:paraId="1414137E" w14:textId="7638CA3B"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1" w:history="1">
            <w:r w:rsidRPr="00BC5581">
              <w:rPr>
                <w:rStyle w:val="Hyperlink"/>
                <w:noProof/>
              </w:rPr>
              <w:t>Business Intelligence (BI)</w:t>
            </w:r>
            <w:r>
              <w:rPr>
                <w:noProof/>
                <w:webHidden/>
              </w:rPr>
              <w:tab/>
            </w:r>
            <w:r>
              <w:rPr>
                <w:noProof/>
                <w:webHidden/>
              </w:rPr>
              <w:fldChar w:fldCharType="begin"/>
            </w:r>
            <w:r>
              <w:rPr>
                <w:noProof/>
                <w:webHidden/>
              </w:rPr>
              <w:instrText xml:space="preserve"> PAGEREF _Toc177461891 \h </w:instrText>
            </w:r>
            <w:r>
              <w:rPr>
                <w:noProof/>
                <w:webHidden/>
              </w:rPr>
            </w:r>
            <w:r>
              <w:rPr>
                <w:noProof/>
                <w:webHidden/>
              </w:rPr>
              <w:fldChar w:fldCharType="separate"/>
            </w:r>
            <w:r>
              <w:rPr>
                <w:noProof/>
                <w:webHidden/>
              </w:rPr>
              <w:t>3</w:t>
            </w:r>
            <w:r>
              <w:rPr>
                <w:noProof/>
                <w:webHidden/>
              </w:rPr>
              <w:fldChar w:fldCharType="end"/>
            </w:r>
          </w:hyperlink>
        </w:p>
        <w:p w14:paraId="613C8DC8" w14:textId="7181CD08"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2" w:history="1">
            <w:r w:rsidRPr="00BC5581">
              <w:rPr>
                <w:rStyle w:val="Hyperlink"/>
                <w:noProof/>
              </w:rPr>
              <w:t>Getting Started</w:t>
            </w:r>
            <w:r>
              <w:rPr>
                <w:noProof/>
                <w:webHidden/>
              </w:rPr>
              <w:tab/>
            </w:r>
            <w:r>
              <w:rPr>
                <w:noProof/>
                <w:webHidden/>
              </w:rPr>
              <w:fldChar w:fldCharType="begin"/>
            </w:r>
            <w:r>
              <w:rPr>
                <w:noProof/>
                <w:webHidden/>
              </w:rPr>
              <w:instrText xml:space="preserve"> PAGEREF _Toc177461892 \h </w:instrText>
            </w:r>
            <w:r>
              <w:rPr>
                <w:noProof/>
                <w:webHidden/>
              </w:rPr>
            </w:r>
            <w:r>
              <w:rPr>
                <w:noProof/>
                <w:webHidden/>
              </w:rPr>
              <w:fldChar w:fldCharType="separate"/>
            </w:r>
            <w:r>
              <w:rPr>
                <w:noProof/>
                <w:webHidden/>
              </w:rPr>
              <w:t>4</w:t>
            </w:r>
            <w:r>
              <w:rPr>
                <w:noProof/>
                <w:webHidden/>
              </w:rPr>
              <w:fldChar w:fldCharType="end"/>
            </w:r>
          </w:hyperlink>
        </w:p>
        <w:p w14:paraId="6B1816A8" w14:textId="0758BEA7"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3" w:history="1">
            <w:r w:rsidRPr="00BC5581">
              <w:rPr>
                <w:rStyle w:val="Hyperlink"/>
                <w:noProof/>
              </w:rPr>
              <w:t>Finding your Course Enhancement Plan (CEP)</w:t>
            </w:r>
            <w:r>
              <w:rPr>
                <w:noProof/>
                <w:webHidden/>
              </w:rPr>
              <w:tab/>
            </w:r>
            <w:r>
              <w:rPr>
                <w:noProof/>
                <w:webHidden/>
              </w:rPr>
              <w:fldChar w:fldCharType="begin"/>
            </w:r>
            <w:r>
              <w:rPr>
                <w:noProof/>
                <w:webHidden/>
              </w:rPr>
              <w:instrText xml:space="preserve"> PAGEREF _Toc177461893 \h </w:instrText>
            </w:r>
            <w:r>
              <w:rPr>
                <w:noProof/>
                <w:webHidden/>
              </w:rPr>
            </w:r>
            <w:r>
              <w:rPr>
                <w:noProof/>
                <w:webHidden/>
              </w:rPr>
              <w:fldChar w:fldCharType="separate"/>
            </w:r>
            <w:r>
              <w:rPr>
                <w:noProof/>
                <w:webHidden/>
              </w:rPr>
              <w:t>7</w:t>
            </w:r>
            <w:r>
              <w:rPr>
                <w:noProof/>
                <w:webHidden/>
              </w:rPr>
              <w:fldChar w:fldCharType="end"/>
            </w:r>
          </w:hyperlink>
        </w:p>
        <w:p w14:paraId="162A258B" w14:textId="63772614"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4" w:history="1">
            <w:r w:rsidRPr="00BC5581">
              <w:rPr>
                <w:rStyle w:val="Hyperlink"/>
                <w:noProof/>
              </w:rPr>
              <w:t>Data in the pre-populated CEP form</w:t>
            </w:r>
            <w:r>
              <w:rPr>
                <w:noProof/>
                <w:webHidden/>
              </w:rPr>
              <w:tab/>
            </w:r>
            <w:r>
              <w:rPr>
                <w:noProof/>
                <w:webHidden/>
              </w:rPr>
              <w:fldChar w:fldCharType="begin"/>
            </w:r>
            <w:r>
              <w:rPr>
                <w:noProof/>
                <w:webHidden/>
              </w:rPr>
              <w:instrText xml:space="preserve"> PAGEREF _Toc177461894 \h </w:instrText>
            </w:r>
            <w:r>
              <w:rPr>
                <w:noProof/>
                <w:webHidden/>
              </w:rPr>
            </w:r>
            <w:r>
              <w:rPr>
                <w:noProof/>
                <w:webHidden/>
              </w:rPr>
              <w:fldChar w:fldCharType="separate"/>
            </w:r>
            <w:r>
              <w:rPr>
                <w:noProof/>
                <w:webHidden/>
              </w:rPr>
              <w:t>12</w:t>
            </w:r>
            <w:r>
              <w:rPr>
                <w:noProof/>
                <w:webHidden/>
              </w:rPr>
              <w:fldChar w:fldCharType="end"/>
            </w:r>
          </w:hyperlink>
        </w:p>
        <w:p w14:paraId="69EEF85F" w14:textId="7977D1C6" w:rsidR="002539F0" w:rsidRDefault="002539F0">
          <w:pPr>
            <w:pStyle w:val="TOC3"/>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5" w:history="1">
            <w:r w:rsidRPr="00BC5581">
              <w:rPr>
                <w:rStyle w:val="Hyperlink"/>
                <w:noProof/>
              </w:rPr>
              <w:t>Decimal points and rounding</w:t>
            </w:r>
            <w:r>
              <w:rPr>
                <w:noProof/>
                <w:webHidden/>
              </w:rPr>
              <w:tab/>
            </w:r>
            <w:r>
              <w:rPr>
                <w:noProof/>
                <w:webHidden/>
              </w:rPr>
              <w:fldChar w:fldCharType="begin"/>
            </w:r>
            <w:r>
              <w:rPr>
                <w:noProof/>
                <w:webHidden/>
              </w:rPr>
              <w:instrText xml:space="preserve"> PAGEREF _Toc177461895 \h </w:instrText>
            </w:r>
            <w:r>
              <w:rPr>
                <w:noProof/>
                <w:webHidden/>
              </w:rPr>
            </w:r>
            <w:r>
              <w:rPr>
                <w:noProof/>
                <w:webHidden/>
              </w:rPr>
              <w:fldChar w:fldCharType="separate"/>
            </w:r>
            <w:r>
              <w:rPr>
                <w:noProof/>
                <w:webHidden/>
              </w:rPr>
              <w:t>13</w:t>
            </w:r>
            <w:r>
              <w:rPr>
                <w:noProof/>
                <w:webHidden/>
              </w:rPr>
              <w:fldChar w:fldCharType="end"/>
            </w:r>
          </w:hyperlink>
        </w:p>
        <w:p w14:paraId="0FBB3B2B" w14:textId="37F7FD64" w:rsidR="002539F0" w:rsidRDefault="002539F0">
          <w:pPr>
            <w:pStyle w:val="TOC3"/>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6" w:history="1">
            <w:r w:rsidRPr="00BC5581">
              <w:rPr>
                <w:rStyle w:val="Hyperlink"/>
                <w:noProof/>
              </w:rPr>
              <w:t>KPI Benchmarking</w:t>
            </w:r>
            <w:r>
              <w:rPr>
                <w:noProof/>
                <w:webHidden/>
              </w:rPr>
              <w:tab/>
            </w:r>
            <w:r>
              <w:rPr>
                <w:noProof/>
                <w:webHidden/>
              </w:rPr>
              <w:fldChar w:fldCharType="begin"/>
            </w:r>
            <w:r>
              <w:rPr>
                <w:noProof/>
                <w:webHidden/>
              </w:rPr>
              <w:instrText xml:space="preserve"> PAGEREF _Toc177461896 \h </w:instrText>
            </w:r>
            <w:r>
              <w:rPr>
                <w:noProof/>
                <w:webHidden/>
              </w:rPr>
            </w:r>
            <w:r>
              <w:rPr>
                <w:noProof/>
                <w:webHidden/>
              </w:rPr>
              <w:fldChar w:fldCharType="separate"/>
            </w:r>
            <w:r>
              <w:rPr>
                <w:noProof/>
                <w:webHidden/>
              </w:rPr>
              <w:t>13</w:t>
            </w:r>
            <w:r>
              <w:rPr>
                <w:noProof/>
                <w:webHidden/>
              </w:rPr>
              <w:fldChar w:fldCharType="end"/>
            </w:r>
          </w:hyperlink>
        </w:p>
        <w:p w14:paraId="1CD98E41" w14:textId="14385DB9"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7" w:history="1">
            <w:r w:rsidRPr="00BC5581">
              <w:rPr>
                <w:rStyle w:val="Hyperlink"/>
                <w:noProof/>
              </w:rPr>
              <w:t>Completing your CEP Form</w:t>
            </w:r>
            <w:r>
              <w:rPr>
                <w:noProof/>
                <w:webHidden/>
              </w:rPr>
              <w:tab/>
            </w:r>
            <w:r>
              <w:rPr>
                <w:noProof/>
                <w:webHidden/>
              </w:rPr>
              <w:fldChar w:fldCharType="begin"/>
            </w:r>
            <w:r>
              <w:rPr>
                <w:noProof/>
                <w:webHidden/>
              </w:rPr>
              <w:instrText xml:space="preserve"> PAGEREF _Toc177461897 \h </w:instrText>
            </w:r>
            <w:r>
              <w:rPr>
                <w:noProof/>
                <w:webHidden/>
              </w:rPr>
            </w:r>
            <w:r>
              <w:rPr>
                <w:noProof/>
                <w:webHidden/>
              </w:rPr>
              <w:fldChar w:fldCharType="separate"/>
            </w:r>
            <w:r>
              <w:rPr>
                <w:noProof/>
                <w:webHidden/>
              </w:rPr>
              <w:t>14</w:t>
            </w:r>
            <w:r>
              <w:rPr>
                <w:noProof/>
                <w:webHidden/>
              </w:rPr>
              <w:fldChar w:fldCharType="end"/>
            </w:r>
          </w:hyperlink>
        </w:p>
        <w:p w14:paraId="61331ED7" w14:textId="0F28FEB4" w:rsidR="002539F0" w:rsidRDefault="002539F0">
          <w:pPr>
            <w:pStyle w:val="TOC2"/>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8" w:history="1">
            <w:r w:rsidRPr="00BC5581">
              <w:rPr>
                <w:rStyle w:val="Hyperlink"/>
                <w:noProof/>
              </w:rPr>
              <w:t>Section 1: Action Plan</w:t>
            </w:r>
            <w:r>
              <w:rPr>
                <w:noProof/>
                <w:webHidden/>
              </w:rPr>
              <w:tab/>
            </w:r>
            <w:r>
              <w:rPr>
                <w:noProof/>
                <w:webHidden/>
              </w:rPr>
              <w:fldChar w:fldCharType="begin"/>
            </w:r>
            <w:r>
              <w:rPr>
                <w:noProof/>
                <w:webHidden/>
              </w:rPr>
              <w:instrText xml:space="preserve"> PAGEREF _Toc177461898 \h </w:instrText>
            </w:r>
            <w:r>
              <w:rPr>
                <w:noProof/>
                <w:webHidden/>
              </w:rPr>
            </w:r>
            <w:r>
              <w:rPr>
                <w:noProof/>
                <w:webHidden/>
              </w:rPr>
              <w:fldChar w:fldCharType="separate"/>
            </w:r>
            <w:r>
              <w:rPr>
                <w:noProof/>
                <w:webHidden/>
              </w:rPr>
              <w:t>16</w:t>
            </w:r>
            <w:r>
              <w:rPr>
                <w:noProof/>
                <w:webHidden/>
              </w:rPr>
              <w:fldChar w:fldCharType="end"/>
            </w:r>
          </w:hyperlink>
        </w:p>
        <w:p w14:paraId="01330609" w14:textId="01FB8040" w:rsidR="002539F0" w:rsidRDefault="002539F0">
          <w:pPr>
            <w:pStyle w:val="TOC2"/>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899" w:history="1">
            <w:r w:rsidRPr="00BC5581">
              <w:rPr>
                <w:rStyle w:val="Hyperlink"/>
                <w:noProof/>
              </w:rPr>
              <w:t>Sections 2 – 7</w:t>
            </w:r>
            <w:r>
              <w:rPr>
                <w:noProof/>
                <w:webHidden/>
              </w:rPr>
              <w:tab/>
            </w:r>
            <w:r>
              <w:rPr>
                <w:noProof/>
                <w:webHidden/>
              </w:rPr>
              <w:fldChar w:fldCharType="begin"/>
            </w:r>
            <w:r>
              <w:rPr>
                <w:noProof/>
                <w:webHidden/>
              </w:rPr>
              <w:instrText xml:space="preserve"> PAGEREF _Toc177461899 \h </w:instrText>
            </w:r>
            <w:r>
              <w:rPr>
                <w:noProof/>
                <w:webHidden/>
              </w:rPr>
            </w:r>
            <w:r>
              <w:rPr>
                <w:noProof/>
                <w:webHidden/>
              </w:rPr>
              <w:fldChar w:fldCharType="separate"/>
            </w:r>
            <w:r>
              <w:rPr>
                <w:noProof/>
                <w:webHidden/>
              </w:rPr>
              <w:t>20</w:t>
            </w:r>
            <w:r>
              <w:rPr>
                <w:noProof/>
                <w:webHidden/>
              </w:rPr>
              <w:fldChar w:fldCharType="end"/>
            </w:r>
          </w:hyperlink>
        </w:p>
        <w:p w14:paraId="1D7B3846" w14:textId="08410E2E" w:rsidR="002539F0" w:rsidRDefault="002539F0">
          <w:pPr>
            <w:pStyle w:val="TOC2"/>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900" w:history="1">
            <w:r w:rsidRPr="00BC5581">
              <w:rPr>
                <w:rStyle w:val="Hyperlink"/>
                <w:noProof/>
              </w:rPr>
              <w:t>Section 8: Themed Question</w:t>
            </w:r>
            <w:r>
              <w:rPr>
                <w:noProof/>
                <w:webHidden/>
              </w:rPr>
              <w:tab/>
            </w:r>
            <w:r>
              <w:rPr>
                <w:noProof/>
                <w:webHidden/>
              </w:rPr>
              <w:fldChar w:fldCharType="begin"/>
            </w:r>
            <w:r>
              <w:rPr>
                <w:noProof/>
                <w:webHidden/>
              </w:rPr>
              <w:instrText xml:space="preserve"> PAGEREF _Toc177461900 \h </w:instrText>
            </w:r>
            <w:r>
              <w:rPr>
                <w:noProof/>
                <w:webHidden/>
              </w:rPr>
            </w:r>
            <w:r>
              <w:rPr>
                <w:noProof/>
                <w:webHidden/>
              </w:rPr>
              <w:fldChar w:fldCharType="separate"/>
            </w:r>
            <w:r>
              <w:rPr>
                <w:noProof/>
                <w:webHidden/>
              </w:rPr>
              <w:t>21</w:t>
            </w:r>
            <w:r>
              <w:rPr>
                <w:noProof/>
                <w:webHidden/>
              </w:rPr>
              <w:fldChar w:fldCharType="end"/>
            </w:r>
          </w:hyperlink>
        </w:p>
        <w:p w14:paraId="1B2AA754" w14:textId="05F02DF8" w:rsidR="002539F0" w:rsidRDefault="002539F0">
          <w:pPr>
            <w:pStyle w:val="TOC2"/>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901" w:history="1">
            <w:r w:rsidRPr="00BC5581">
              <w:rPr>
                <w:rStyle w:val="Hyperlink"/>
                <w:noProof/>
              </w:rPr>
              <w:t>Section 9: Good Practice</w:t>
            </w:r>
            <w:r>
              <w:rPr>
                <w:noProof/>
                <w:webHidden/>
              </w:rPr>
              <w:tab/>
            </w:r>
            <w:r>
              <w:rPr>
                <w:noProof/>
                <w:webHidden/>
              </w:rPr>
              <w:fldChar w:fldCharType="begin"/>
            </w:r>
            <w:r>
              <w:rPr>
                <w:noProof/>
                <w:webHidden/>
              </w:rPr>
              <w:instrText xml:space="preserve"> PAGEREF _Toc177461901 \h </w:instrText>
            </w:r>
            <w:r>
              <w:rPr>
                <w:noProof/>
                <w:webHidden/>
              </w:rPr>
            </w:r>
            <w:r>
              <w:rPr>
                <w:noProof/>
                <w:webHidden/>
              </w:rPr>
              <w:fldChar w:fldCharType="separate"/>
            </w:r>
            <w:r>
              <w:rPr>
                <w:noProof/>
                <w:webHidden/>
              </w:rPr>
              <w:t>22</w:t>
            </w:r>
            <w:r>
              <w:rPr>
                <w:noProof/>
                <w:webHidden/>
              </w:rPr>
              <w:fldChar w:fldCharType="end"/>
            </w:r>
          </w:hyperlink>
        </w:p>
        <w:p w14:paraId="4E6214F3" w14:textId="1042FD7E" w:rsidR="002539F0" w:rsidRDefault="002539F0">
          <w:pPr>
            <w:pStyle w:val="TOC2"/>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902" w:history="1">
            <w:r w:rsidRPr="00BC5581">
              <w:rPr>
                <w:rStyle w:val="Hyperlink"/>
                <w:noProof/>
              </w:rPr>
              <w:t>Section 10: Actions arising from External Examiner Reports</w:t>
            </w:r>
            <w:r>
              <w:rPr>
                <w:noProof/>
                <w:webHidden/>
              </w:rPr>
              <w:tab/>
            </w:r>
            <w:r>
              <w:rPr>
                <w:noProof/>
                <w:webHidden/>
              </w:rPr>
              <w:fldChar w:fldCharType="begin"/>
            </w:r>
            <w:r>
              <w:rPr>
                <w:noProof/>
                <w:webHidden/>
              </w:rPr>
              <w:instrText xml:space="preserve"> PAGEREF _Toc177461902 \h </w:instrText>
            </w:r>
            <w:r>
              <w:rPr>
                <w:noProof/>
                <w:webHidden/>
              </w:rPr>
            </w:r>
            <w:r>
              <w:rPr>
                <w:noProof/>
                <w:webHidden/>
              </w:rPr>
              <w:fldChar w:fldCharType="separate"/>
            </w:r>
            <w:r>
              <w:rPr>
                <w:noProof/>
                <w:webHidden/>
              </w:rPr>
              <w:t>22</w:t>
            </w:r>
            <w:r>
              <w:rPr>
                <w:noProof/>
                <w:webHidden/>
              </w:rPr>
              <w:fldChar w:fldCharType="end"/>
            </w:r>
          </w:hyperlink>
        </w:p>
        <w:p w14:paraId="23CA7ECA" w14:textId="49549E26"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903" w:history="1">
            <w:r w:rsidRPr="00BC5581">
              <w:rPr>
                <w:rStyle w:val="Hyperlink"/>
                <w:noProof/>
              </w:rPr>
              <w:t>Oversight of Course Enhancement Plans</w:t>
            </w:r>
            <w:r>
              <w:rPr>
                <w:noProof/>
                <w:webHidden/>
              </w:rPr>
              <w:tab/>
            </w:r>
            <w:r>
              <w:rPr>
                <w:noProof/>
                <w:webHidden/>
              </w:rPr>
              <w:fldChar w:fldCharType="begin"/>
            </w:r>
            <w:r>
              <w:rPr>
                <w:noProof/>
                <w:webHidden/>
              </w:rPr>
              <w:instrText xml:space="preserve"> PAGEREF _Toc177461903 \h </w:instrText>
            </w:r>
            <w:r>
              <w:rPr>
                <w:noProof/>
                <w:webHidden/>
              </w:rPr>
            </w:r>
            <w:r>
              <w:rPr>
                <w:noProof/>
                <w:webHidden/>
              </w:rPr>
              <w:fldChar w:fldCharType="separate"/>
            </w:r>
            <w:r>
              <w:rPr>
                <w:noProof/>
                <w:webHidden/>
              </w:rPr>
              <w:t>23</w:t>
            </w:r>
            <w:r>
              <w:rPr>
                <w:noProof/>
                <w:webHidden/>
              </w:rPr>
              <w:fldChar w:fldCharType="end"/>
            </w:r>
          </w:hyperlink>
        </w:p>
        <w:p w14:paraId="2A6ED8B6" w14:textId="15355F69"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904" w:history="1">
            <w:r w:rsidRPr="00BC5581">
              <w:rPr>
                <w:rStyle w:val="Hyperlink"/>
                <w:noProof/>
              </w:rPr>
              <w:t>Sources of Help</w:t>
            </w:r>
            <w:r>
              <w:rPr>
                <w:noProof/>
                <w:webHidden/>
              </w:rPr>
              <w:tab/>
            </w:r>
            <w:r>
              <w:rPr>
                <w:noProof/>
                <w:webHidden/>
              </w:rPr>
              <w:fldChar w:fldCharType="begin"/>
            </w:r>
            <w:r>
              <w:rPr>
                <w:noProof/>
                <w:webHidden/>
              </w:rPr>
              <w:instrText xml:space="preserve"> PAGEREF _Toc177461904 \h </w:instrText>
            </w:r>
            <w:r>
              <w:rPr>
                <w:noProof/>
                <w:webHidden/>
              </w:rPr>
            </w:r>
            <w:r>
              <w:rPr>
                <w:noProof/>
                <w:webHidden/>
              </w:rPr>
              <w:fldChar w:fldCharType="separate"/>
            </w:r>
            <w:r>
              <w:rPr>
                <w:noProof/>
                <w:webHidden/>
              </w:rPr>
              <w:t>24</w:t>
            </w:r>
            <w:r>
              <w:rPr>
                <w:noProof/>
                <w:webHidden/>
              </w:rPr>
              <w:fldChar w:fldCharType="end"/>
            </w:r>
          </w:hyperlink>
        </w:p>
        <w:p w14:paraId="797C82F9" w14:textId="4F457C9A" w:rsidR="002539F0" w:rsidRDefault="002539F0">
          <w:pPr>
            <w:pStyle w:val="TOC1"/>
            <w:tabs>
              <w:tab w:val="right" w:leader="dot" w:pos="13948"/>
            </w:tabs>
            <w:rPr>
              <w:rFonts w:asciiTheme="minorHAnsi" w:eastAsiaTheme="minorEastAsia" w:hAnsiTheme="minorHAnsi" w:cstheme="minorBidi"/>
              <w:noProof/>
              <w:kern w:val="2"/>
              <w:sz w:val="22"/>
              <w:lang w:eastAsia="en-GB"/>
              <w14:ligatures w14:val="standardContextual"/>
            </w:rPr>
          </w:pPr>
          <w:hyperlink w:anchor="_Toc177461905" w:history="1">
            <w:r w:rsidRPr="00BC5581">
              <w:rPr>
                <w:rStyle w:val="Hyperlink"/>
                <w:noProof/>
              </w:rPr>
              <w:t>Annex 1: Course Group Aggregation Model</w:t>
            </w:r>
            <w:r>
              <w:rPr>
                <w:noProof/>
                <w:webHidden/>
              </w:rPr>
              <w:tab/>
            </w:r>
            <w:r>
              <w:rPr>
                <w:noProof/>
                <w:webHidden/>
              </w:rPr>
              <w:fldChar w:fldCharType="begin"/>
            </w:r>
            <w:r>
              <w:rPr>
                <w:noProof/>
                <w:webHidden/>
              </w:rPr>
              <w:instrText xml:space="preserve"> PAGEREF _Toc177461905 \h </w:instrText>
            </w:r>
            <w:r>
              <w:rPr>
                <w:noProof/>
                <w:webHidden/>
              </w:rPr>
            </w:r>
            <w:r>
              <w:rPr>
                <w:noProof/>
                <w:webHidden/>
              </w:rPr>
              <w:fldChar w:fldCharType="separate"/>
            </w:r>
            <w:r>
              <w:rPr>
                <w:noProof/>
                <w:webHidden/>
              </w:rPr>
              <w:t>26</w:t>
            </w:r>
            <w:r>
              <w:rPr>
                <w:noProof/>
                <w:webHidden/>
              </w:rPr>
              <w:fldChar w:fldCharType="end"/>
            </w:r>
          </w:hyperlink>
        </w:p>
        <w:p w14:paraId="23C4CB09" w14:textId="38B987E3" w:rsidR="00337F17" w:rsidRDefault="00F15383" w:rsidP="00535400">
          <w:pPr>
            <w:spacing w:before="0" w:after="0"/>
            <w:rPr>
              <w:b/>
              <w:bCs/>
            </w:rPr>
          </w:pPr>
          <w:r>
            <w:rPr>
              <w:b/>
              <w:bCs/>
            </w:rPr>
            <w:fldChar w:fldCharType="end"/>
          </w:r>
        </w:p>
      </w:sdtContent>
    </w:sdt>
    <w:p w14:paraId="4D75ED51" w14:textId="702A9619" w:rsidR="00576DFA" w:rsidRPr="00E57DCA" w:rsidRDefault="00EE0E79" w:rsidP="00535400">
      <w:pPr>
        <w:pStyle w:val="Heading1"/>
        <w:spacing w:before="0" w:after="0"/>
      </w:pPr>
      <w:r w:rsidRPr="00CF298E">
        <w:br w:type="page"/>
      </w:r>
      <w:bookmarkStart w:id="4" w:name="_Toc177461889"/>
      <w:r w:rsidR="000A1B85">
        <w:lastRenderedPageBreak/>
        <w:t>Kingston Continuous Enhancement Process (KCEP)</w:t>
      </w:r>
      <w:r w:rsidR="009C2615" w:rsidRPr="00E57DCA">
        <w:t xml:space="preserve">: </w:t>
      </w:r>
      <w:r w:rsidR="00D17F73" w:rsidRPr="00E57DCA">
        <w:t xml:space="preserve"> </w:t>
      </w:r>
      <w:r w:rsidR="009C2615" w:rsidRPr="00E57DCA">
        <w:t>An Introduction</w:t>
      </w:r>
      <w:bookmarkEnd w:id="4"/>
    </w:p>
    <w:p w14:paraId="401E112C" w14:textId="60A13193" w:rsidR="00576DFA" w:rsidRPr="005114D2" w:rsidRDefault="00576DFA" w:rsidP="00535400">
      <w:pPr>
        <w:spacing w:before="0" w:after="0"/>
      </w:pPr>
      <w:r w:rsidRPr="005114D2">
        <w:t xml:space="preserve">The </w:t>
      </w:r>
      <w:r w:rsidR="000A1B85">
        <w:t>Kingston Continuous Enhancement Process</w:t>
      </w:r>
      <w:r w:rsidRPr="005114D2">
        <w:t xml:space="preserve"> provides an opportunity for review, </w:t>
      </w:r>
      <w:r w:rsidR="007C2909" w:rsidRPr="005114D2">
        <w:t>reflection,</w:t>
      </w:r>
      <w:r w:rsidRPr="005114D2">
        <w:t xml:space="preserve"> and evaluation of the delivery of modules and courses and for identifying issues, risks and actions for improvement and enhancement</w:t>
      </w:r>
      <w:r w:rsidR="00782B8C" w:rsidRPr="005114D2">
        <w:t xml:space="preserve">. </w:t>
      </w:r>
      <w:r w:rsidRPr="005114D2">
        <w:t xml:space="preserve">It also provides an opportunity for identifying and celebrating success, promoting best practice, and learning from each other. </w:t>
      </w:r>
      <w:r w:rsidR="005B7CCB">
        <w:t xml:space="preserve">Full detailed information can be found in Section </w:t>
      </w:r>
      <w:r w:rsidR="00543F9B">
        <w:t>D</w:t>
      </w:r>
      <w:r w:rsidR="005B7CCB">
        <w:t xml:space="preserve"> of the </w:t>
      </w:r>
      <w:hyperlink r:id="rId13" w:history="1">
        <w:r w:rsidR="00E57DCA" w:rsidRPr="0009412C">
          <w:rPr>
            <w:rStyle w:val="Hyperlink"/>
          </w:rPr>
          <w:t>Academic Quality and Standards Handbook (</w:t>
        </w:r>
        <w:r w:rsidR="005B7CCB" w:rsidRPr="0009412C">
          <w:rPr>
            <w:rStyle w:val="Hyperlink"/>
          </w:rPr>
          <w:t>AQSH</w:t>
        </w:r>
        <w:r w:rsidR="00E57DCA" w:rsidRPr="0009412C">
          <w:rPr>
            <w:rStyle w:val="Hyperlink"/>
          </w:rPr>
          <w:t>)</w:t>
        </w:r>
      </w:hyperlink>
      <w:r w:rsidR="005B7CCB">
        <w:t>.</w:t>
      </w:r>
    </w:p>
    <w:p w14:paraId="19E70CEF" w14:textId="77777777" w:rsidR="0009412C" w:rsidRDefault="0009412C" w:rsidP="00535400">
      <w:pPr>
        <w:pStyle w:val="Heading2"/>
        <w:spacing w:before="0" w:after="0"/>
      </w:pPr>
    </w:p>
    <w:p w14:paraId="6C8F9EA2" w14:textId="047BBBFA" w:rsidR="009C2615" w:rsidRPr="005114D2" w:rsidRDefault="00402BFE" w:rsidP="00535400">
      <w:pPr>
        <w:pStyle w:val="Heading1"/>
        <w:spacing w:before="0" w:after="0"/>
      </w:pPr>
      <w:bookmarkStart w:id="5" w:name="_Toc177461890"/>
      <w:r w:rsidRPr="005114D2">
        <w:t>The Course Enhancement Plan (CEP)</w:t>
      </w:r>
      <w:bookmarkEnd w:id="5"/>
    </w:p>
    <w:p w14:paraId="232E6AA2" w14:textId="1808F3EA" w:rsidR="009C2615" w:rsidRPr="005114D2" w:rsidRDefault="009C2615" w:rsidP="00535400">
      <w:pPr>
        <w:spacing w:before="0" w:after="0"/>
      </w:pPr>
      <w:r w:rsidRPr="005114D2">
        <w:t>The Course Enhancement Plan provides the opportunity for the Course Leader in conjunction with the course team to evaluate the performance of the course</w:t>
      </w:r>
      <w:r w:rsidR="00782B8C" w:rsidRPr="005114D2">
        <w:t>.</w:t>
      </w:r>
      <w:r w:rsidR="006E3CE8">
        <w:t xml:space="preserve"> The CEP is intended to be a dynamic document which should be continuously updated</w:t>
      </w:r>
      <w:r w:rsidR="007B70CC">
        <w:t xml:space="preserve"> in response to data as it becomes available throughout the year</w:t>
      </w:r>
      <w:r w:rsidR="007C2909">
        <w:t>.</w:t>
      </w:r>
      <w:r w:rsidR="007C2909" w:rsidRPr="005114D2">
        <w:t xml:space="preserve"> </w:t>
      </w:r>
      <w:r w:rsidR="00DC5EE6">
        <w:t>Your</w:t>
      </w:r>
      <w:r w:rsidR="007B70CC">
        <w:t xml:space="preserve"> </w:t>
      </w:r>
      <w:r w:rsidRPr="005114D2">
        <w:t>evaluation</w:t>
      </w:r>
      <w:r w:rsidR="00DC5EE6">
        <w:t>s</w:t>
      </w:r>
      <w:r w:rsidR="007B70CC">
        <w:t xml:space="preserve"> should</w:t>
      </w:r>
      <w:r w:rsidRPr="005114D2">
        <w:t xml:space="preserve"> </w:t>
      </w:r>
      <w:r w:rsidR="002C4589" w:rsidRPr="005114D2">
        <w:t>consider</w:t>
      </w:r>
      <w:r w:rsidRPr="005114D2">
        <w:t xml:space="preserve"> student performance on the course, student views, </w:t>
      </w:r>
      <w:r w:rsidR="00A15F4C">
        <w:t>e</w:t>
      </w:r>
      <w:r w:rsidRPr="005114D2">
        <w:t xml:space="preserve">xternal </w:t>
      </w:r>
      <w:r w:rsidR="00A15F4C">
        <w:t>e</w:t>
      </w:r>
      <w:r w:rsidRPr="005114D2">
        <w:t xml:space="preserve">xaminer comments and </w:t>
      </w:r>
      <w:r w:rsidR="00DC5EE6">
        <w:t>your own</w:t>
      </w:r>
      <w:r w:rsidRPr="005114D2">
        <w:t xml:space="preserve"> observations </w:t>
      </w:r>
      <w:r w:rsidR="00DC5EE6">
        <w:t xml:space="preserve">(and those </w:t>
      </w:r>
      <w:r w:rsidRPr="005114D2">
        <w:t>of the course team</w:t>
      </w:r>
      <w:r w:rsidR="00DC5EE6">
        <w:t>),</w:t>
      </w:r>
      <w:r w:rsidRPr="005114D2">
        <w:t xml:space="preserve"> which may lead to action either to enhance provision or to address problems that have been identified. </w:t>
      </w:r>
    </w:p>
    <w:p w14:paraId="198A7E85" w14:textId="77777777" w:rsidR="002D2478" w:rsidRDefault="002D2478" w:rsidP="00535400">
      <w:pPr>
        <w:spacing w:before="0" w:after="0"/>
      </w:pPr>
    </w:p>
    <w:p w14:paraId="709EF9EF" w14:textId="3AE5B62C" w:rsidR="009C2615" w:rsidRPr="005114D2" w:rsidRDefault="009C2615" w:rsidP="00535400">
      <w:pPr>
        <w:spacing w:before="0" w:after="0"/>
      </w:pPr>
      <w:r w:rsidRPr="005114D2">
        <w:t xml:space="preserve">The </w:t>
      </w:r>
      <w:r w:rsidR="00BA3463">
        <w:t>continuous review of the CEP</w:t>
      </w:r>
      <w:r w:rsidRPr="005114D2">
        <w:t xml:space="preserve"> should ensure that: </w:t>
      </w:r>
    </w:p>
    <w:p w14:paraId="47C1E267" w14:textId="72A9F1C8" w:rsidR="00402BFE" w:rsidRPr="005114D2" w:rsidRDefault="009C2615" w:rsidP="00535400">
      <w:pPr>
        <w:pStyle w:val="ListParagraph"/>
        <w:numPr>
          <w:ilvl w:val="0"/>
          <w:numId w:val="34"/>
        </w:numPr>
        <w:spacing w:before="0" w:after="0"/>
      </w:pPr>
      <w:r w:rsidRPr="005114D2">
        <w:t xml:space="preserve">The course curriculum continues to be relevant and up to </w:t>
      </w:r>
      <w:r w:rsidR="004611FA" w:rsidRPr="005114D2">
        <w:t>date.</w:t>
      </w:r>
      <w:r w:rsidRPr="005114D2">
        <w:t xml:space="preserve"> </w:t>
      </w:r>
    </w:p>
    <w:p w14:paraId="7417632E" w14:textId="247FC281" w:rsidR="00402BFE" w:rsidRPr="005114D2" w:rsidRDefault="009C2615" w:rsidP="00535400">
      <w:pPr>
        <w:pStyle w:val="ListParagraph"/>
        <w:numPr>
          <w:ilvl w:val="0"/>
          <w:numId w:val="34"/>
        </w:numPr>
        <w:spacing w:before="0" w:after="0"/>
      </w:pPr>
      <w:r w:rsidRPr="005114D2">
        <w:t xml:space="preserve">The teaching, learning and assessment approach for the course continues to be </w:t>
      </w:r>
      <w:r w:rsidR="004611FA" w:rsidRPr="005114D2">
        <w:t>effective.</w:t>
      </w:r>
      <w:r w:rsidRPr="005114D2">
        <w:t xml:space="preserve"> </w:t>
      </w:r>
    </w:p>
    <w:p w14:paraId="4044CCC7" w14:textId="23C04197" w:rsidR="00402BFE" w:rsidRPr="005114D2" w:rsidRDefault="009C2615" w:rsidP="00535400">
      <w:pPr>
        <w:pStyle w:val="ListParagraph"/>
        <w:numPr>
          <w:ilvl w:val="0"/>
          <w:numId w:val="34"/>
        </w:numPr>
        <w:spacing w:before="0" w:after="0"/>
      </w:pPr>
      <w:r w:rsidRPr="005114D2">
        <w:lastRenderedPageBreak/>
        <w:t xml:space="preserve">There </w:t>
      </w:r>
      <w:r w:rsidR="00BA3463">
        <w:t>are</w:t>
      </w:r>
      <w:r w:rsidRPr="005114D2">
        <w:t xml:space="preserve"> formal opportunit</w:t>
      </w:r>
      <w:r w:rsidR="00BA3463">
        <w:t>ies</w:t>
      </w:r>
      <w:r w:rsidRPr="005114D2">
        <w:t xml:space="preserve"> for reflection and evaluation, informed by analysis of performance of the course against the Key Performance Indicators (KPIs) and an analysis of the Key Monitoring Information (KMI), which may lead to further </w:t>
      </w:r>
      <w:r w:rsidR="004611FA" w:rsidRPr="005114D2">
        <w:t>enhancement.</w:t>
      </w:r>
      <w:r w:rsidRPr="005114D2">
        <w:t xml:space="preserve"> </w:t>
      </w:r>
    </w:p>
    <w:p w14:paraId="6918B671" w14:textId="02BB764F" w:rsidR="00941608" w:rsidRDefault="00941608" w:rsidP="00535400">
      <w:pPr>
        <w:pStyle w:val="ListParagraph"/>
        <w:numPr>
          <w:ilvl w:val="0"/>
          <w:numId w:val="34"/>
        </w:numPr>
        <w:spacing w:before="0" w:after="0"/>
      </w:pPr>
      <w:r>
        <w:t>There is formal consideration of student feedback (including, but not limited to, the outcomes from the NSS)</w:t>
      </w:r>
    </w:p>
    <w:p w14:paraId="2A70CBE1" w14:textId="237EAF09" w:rsidR="00402BFE" w:rsidRPr="005114D2" w:rsidRDefault="009C2615" w:rsidP="00535400">
      <w:pPr>
        <w:pStyle w:val="ListParagraph"/>
        <w:numPr>
          <w:ilvl w:val="0"/>
          <w:numId w:val="34"/>
        </w:numPr>
        <w:spacing w:before="0" w:after="0"/>
      </w:pPr>
      <w:r w:rsidRPr="005114D2">
        <w:t>Feedback from the teaching team, external examiners and students</w:t>
      </w:r>
      <w:r w:rsidR="003E75F2">
        <w:t xml:space="preserve"> receive a prompt response</w:t>
      </w:r>
      <w:r w:rsidR="004611FA" w:rsidRPr="005114D2">
        <w:t>.</w:t>
      </w:r>
      <w:r w:rsidRPr="005114D2">
        <w:t xml:space="preserve"> </w:t>
      </w:r>
    </w:p>
    <w:p w14:paraId="444A4B8F" w14:textId="77777777" w:rsidR="009C2615" w:rsidRDefault="00402BFE" w:rsidP="00535400">
      <w:pPr>
        <w:pStyle w:val="ListParagraph"/>
        <w:numPr>
          <w:ilvl w:val="0"/>
          <w:numId w:val="34"/>
        </w:numPr>
        <w:spacing w:before="0" w:after="0"/>
      </w:pPr>
      <w:r w:rsidRPr="005114D2">
        <w:t>A</w:t>
      </w:r>
      <w:r w:rsidR="009C2615" w:rsidRPr="005114D2">
        <w:t xml:space="preserve">ny specific risks or issues associated with the course are identified and an appropriate action plan is put in place. </w:t>
      </w:r>
    </w:p>
    <w:p w14:paraId="062D6D0F" w14:textId="4401D981" w:rsidR="00C6399E" w:rsidRPr="005114D2" w:rsidRDefault="00C6399E" w:rsidP="00535400">
      <w:pPr>
        <w:pStyle w:val="ListParagraph"/>
        <w:numPr>
          <w:ilvl w:val="0"/>
          <w:numId w:val="34"/>
        </w:numPr>
        <w:spacing w:before="0" w:after="0"/>
      </w:pPr>
      <w:r>
        <w:t>For Apprenticeship courses, any actions arising from the Apprenticeship Monitoring Committee (AMC) are included in the CEP.</w:t>
      </w:r>
    </w:p>
    <w:p w14:paraId="71416EE7" w14:textId="77777777" w:rsidR="00122D7A" w:rsidRDefault="00122D7A" w:rsidP="00535400">
      <w:pPr>
        <w:pStyle w:val="Heading2"/>
        <w:spacing w:before="0" w:after="0"/>
      </w:pPr>
    </w:p>
    <w:p w14:paraId="3797710E" w14:textId="2F4B27C5" w:rsidR="00D12B66" w:rsidRPr="00CF298E" w:rsidRDefault="00D12B66" w:rsidP="00535400">
      <w:pPr>
        <w:pStyle w:val="Heading1"/>
        <w:spacing w:before="0" w:after="0"/>
      </w:pPr>
      <w:bookmarkStart w:id="6" w:name="_Toc177461891"/>
      <w:r w:rsidRPr="005114D2">
        <w:t>Business Intelligence (BI)</w:t>
      </w:r>
      <w:bookmarkEnd w:id="6"/>
    </w:p>
    <w:p w14:paraId="43E1E6A5" w14:textId="1F134461" w:rsidR="00E963BE" w:rsidRDefault="00E963BE" w:rsidP="00535400">
      <w:pPr>
        <w:spacing w:before="0" w:after="0"/>
      </w:pPr>
      <w:r>
        <w:t xml:space="preserve">A dedicated </w:t>
      </w:r>
      <w:r w:rsidR="00606891">
        <w:t>site in ShareP</w:t>
      </w:r>
      <w:r>
        <w:t xml:space="preserve">oint </w:t>
      </w:r>
      <w:r w:rsidR="005A2280">
        <w:t>was</w:t>
      </w:r>
      <w:r>
        <w:t xml:space="preserve"> developed to facilitate the provision of pre-populated Course Enhancement Plans (CEPs) which draw on data from SITs and other external sources that is stored in a data warehouse</w:t>
      </w:r>
      <w:r w:rsidR="00DE0096">
        <w:t xml:space="preserve">. </w:t>
      </w:r>
      <w:r>
        <w:t xml:space="preserve">This data, when combined with the range of qualitative data which forms the Key Monitoring Information set, provides </w:t>
      </w:r>
      <w:r w:rsidR="007C3808">
        <w:t>you</w:t>
      </w:r>
      <w:r>
        <w:t xml:space="preserve"> with the starting point to reflect on the performance of </w:t>
      </w:r>
      <w:r w:rsidR="007C3808">
        <w:t>the</w:t>
      </w:r>
      <w:r>
        <w:t xml:space="preserve"> course</w:t>
      </w:r>
      <w:r w:rsidR="00DE0096">
        <w:t xml:space="preserve">. </w:t>
      </w:r>
    </w:p>
    <w:p w14:paraId="4F6B2015" w14:textId="77777777" w:rsidR="00761925" w:rsidRDefault="00761925" w:rsidP="00535400">
      <w:pPr>
        <w:spacing w:before="0" w:after="0"/>
      </w:pPr>
    </w:p>
    <w:p w14:paraId="575D9A9C" w14:textId="78C3044B" w:rsidR="00CF298E" w:rsidRPr="0079001A" w:rsidRDefault="00CF298E" w:rsidP="00535400">
      <w:pPr>
        <w:spacing w:before="0" w:after="0"/>
        <w:rPr>
          <w:szCs w:val="24"/>
        </w:rPr>
      </w:pPr>
      <w:r w:rsidRPr="00C34E09">
        <w:rPr>
          <w:szCs w:val="24"/>
        </w:rPr>
        <w:t xml:space="preserve">The system operates at </w:t>
      </w:r>
      <w:r w:rsidRPr="00C34E09">
        <w:rPr>
          <w:b/>
          <w:bCs/>
          <w:szCs w:val="24"/>
        </w:rPr>
        <w:t>Course Group Level</w:t>
      </w:r>
      <w:r w:rsidRPr="00C34E09">
        <w:rPr>
          <w:szCs w:val="24"/>
        </w:rPr>
        <w:t xml:space="preserve"> which is driven by the </w:t>
      </w:r>
      <w:r w:rsidRPr="5F41383D">
        <w:rPr>
          <w:szCs w:val="24"/>
        </w:rPr>
        <w:t>U</w:t>
      </w:r>
      <w:r w:rsidRPr="00C34E09">
        <w:rPr>
          <w:szCs w:val="24"/>
        </w:rPr>
        <w:t xml:space="preserve">niversity’s </w:t>
      </w:r>
      <w:hyperlink r:id="rId14">
        <w:r w:rsidRPr="0079001A">
          <w:rPr>
            <w:rStyle w:val="Hyperlink"/>
            <w:szCs w:val="24"/>
          </w:rPr>
          <w:t>Course Group Aggregation</w:t>
        </w:r>
      </w:hyperlink>
      <w:r w:rsidRPr="0079001A">
        <w:rPr>
          <w:szCs w:val="24"/>
        </w:rPr>
        <w:t xml:space="preserve"> model. This will make possible the production of a combined CEP for all cognate courses in a cluster </w:t>
      </w:r>
      <w:r w:rsidR="00DF6DEC" w:rsidRPr="0079001A">
        <w:rPr>
          <w:szCs w:val="24"/>
        </w:rPr>
        <w:t>e.g.</w:t>
      </w:r>
      <w:r w:rsidRPr="0079001A">
        <w:rPr>
          <w:szCs w:val="24"/>
        </w:rPr>
        <w:t xml:space="preserve">, FT, PT, with </w:t>
      </w:r>
      <w:r w:rsidR="00B4014C">
        <w:rPr>
          <w:szCs w:val="24"/>
        </w:rPr>
        <w:t>Professional Placement</w:t>
      </w:r>
      <w:r w:rsidR="00E100A5">
        <w:rPr>
          <w:szCs w:val="24"/>
        </w:rPr>
        <w:t>,</w:t>
      </w:r>
      <w:r w:rsidRPr="0079001A">
        <w:rPr>
          <w:szCs w:val="24"/>
        </w:rPr>
        <w:t xml:space="preserve"> etc.</w:t>
      </w:r>
    </w:p>
    <w:p w14:paraId="707F7C5F" w14:textId="5D6CF9E8" w:rsidR="00582DCF" w:rsidRPr="00732F4B" w:rsidRDefault="00CF298E" w:rsidP="00535400">
      <w:pPr>
        <w:spacing w:before="0" w:after="0"/>
        <w:rPr>
          <w:b/>
          <w:bCs/>
          <w:szCs w:val="24"/>
        </w:rPr>
      </w:pPr>
      <w:r w:rsidRPr="0079001A">
        <w:rPr>
          <w:b/>
          <w:bCs/>
          <w:szCs w:val="24"/>
        </w:rPr>
        <w:lastRenderedPageBreak/>
        <w:t xml:space="preserve">It is the expectation that CEPs should run at the Course Group level. </w:t>
      </w:r>
      <w:r w:rsidR="00166B53" w:rsidRPr="0079001A">
        <w:rPr>
          <w:szCs w:val="24"/>
        </w:rPr>
        <w:t>Filters</w:t>
      </w:r>
      <w:r w:rsidRPr="0079001A">
        <w:rPr>
          <w:szCs w:val="24"/>
        </w:rPr>
        <w:t xml:space="preserve"> in the dashboard will allow the analysis of the individual courses within a course group if wished. </w:t>
      </w:r>
    </w:p>
    <w:p w14:paraId="1BB1B3CD" w14:textId="77777777" w:rsidR="002D2478" w:rsidRDefault="002D2478" w:rsidP="00535400">
      <w:pPr>
        <w:pStyle w:val="Heading1"/>
        <w:spacing w:before="0" w:after="0"/>
      </w:pPr>
    </w:p>
    <w:p w14:paraId="714C77AE" w14:textId="71246132" w:rsidR="00606891" w:rsidRPr="00166B53" w:rsidRDefault="00D17F73" w:rsidP="00535400">
      <w:pPr>
        <w:pStyle w:val="Heading1"/>
        <w:spacing w:before="0" w:after="0"/>
      </w:pPr>
      <w:bookmarkStart w:id="7" w:name="_Toc177461892"/>
      <w:r w:rsidRPr="00166B53">
        <w:t>Getting Started</w:t>
      </w:r>
      <w:bookmarkEnd w:id="7"/>
    </w:p>
    <w:p w14:paraId="73D7D683" w14:textId="407A2D6B" w:rsidR="00722B33" w:rsidRDefault="00606891" w:rsidP="00535400">
      <w:pPr>
        <w:spacing w:before="0" w:after="0"/>
        <w:jc w:val="both"/>
        <w:rPr>
          <w:rFonts w:cs="Arial"/>
        </w:rPr>
      </w:pPr>
      <w:r w:rsidRPr="5F41383D">
        <w:rPr>
          <w:rFonts w:cs="Arial"/>
        </w:rPr>
        <w:t>The site in SharePoint is accessible to all staff with a KU ID. Staff from partner institutions, who have a K</w:t>
      </w:r>
      <w:r w:rsidR="00CE4024">
        <w:rPr>
          <w:rFonts w:cs="Arial"/>
        </w:rPr>
        <w:t>P</w:t>
      </w:r>
      <w:r w:rsidRPr="5F41383D">
        <w:rPr>
          <w:rFonts w:cs="Arial"/>
        </w:rPr>
        <w:t xml:space="preserve"> account, are also able to access the site by following the link</w:t>
      </w:r>
      <w:r w:rsidR="00166B53" w:rsidRPr="5F41383D">
        <w:rPr>
          <w:rFonts w:cs="Arial"/>
        </w:rPr>
        <w:t xml:space="preserve"> </w:t>
      </w:r>
      <w:hyperlink r:id="rId15">
        <w:r w:rsidR="00166B53" w:rsidRPr="5F41383D">
          <w:rPr>
            <w:rStyle w:val="Hyperlink"/>
            <w:rFonts w:cs="Arial"/>
          </w:rPr>
          <w:t>here</w:t>
        </w:r>
      </w:hyperlink>
      <w:r w:rsidR="00166B53" w:rsidRPr="5F41383D">
        <w:rPr>
          <w:rStyle w:val="Hyperlink"/>
          <w:rFonts w:cs="Arial"/>
        </w:rPr>
        <w:t>.</w:t>
      </w:r>
      <w:r w:rsidR="00496188" w:rsidRPr="5F41383D">
        <w:rPr>
          <w:rFonts w:cs="Arial"/>
        </w:rPr>
        <w:t xml:space="preserve"> </w:t>
      </w:r>
    </w:p>
    <w:p w14:paraId="03502BE4" w14:textId="77777777" w:rsidR="00732F4B" w:rsidRPr="00166B53" w:rsidRDefault="00732F4B" w:rsidP="00535400">
      <w:pPr>
        <w:spacing w:before="0" w:after="0"/>
        <w:jc w:val="both"/>
        <w:rPr>
          <w:rFonts w:cs="Arial"/>
        </w:rPr>
      </w:pPr>
    </w:p>
    <w:p w14:paraId="1F22177B" w14:textId="63E2F511" w:rsidR="008F3780" w:rsidRDefault="003A4D95" w:rsidP="00535400">
      <w:pPr>
        <w:spacing w:before="0" w:after="0"/>
      </w:pPr>
      <w:r w:rsidRPr="005114D2">
        <w:t>There is no need to log in with a dedicated username as your KU account will be automatically</w:t>
      </w:r>
      <w:r w:rsidR="00B51DC0">
        <w:t xml:space="preserve"> </w:t>
      </w:r>
      <w:r w:rsidR="00B51DC0" w:rsidRPr="005114D2">
        <w:t>recognised</w:t>
      </w:r>
      <w:r w:rsidR="00DE0096" w:rsidRPr="005114D2">
        <w:t xml:space="preserve">. </w:t>
      </w:r>
      <w:r w:rsidRPr="005114D2">
        <w:t>(You can save this link in your favourites by clicking on the star on the tool bar on top right</w:t>
      </w:r>
      <w:r w:rsidR="00440E9D" w:rsidRPr="005114D2">
        <w:t>-</w:t>
      </w:r>
      <w:r w:rsidRPr="005114D2">
        <w:t>hand corner of the screen and click ‘Add to Favourites’).</w:t>
      </w:r>
    </w:p>
    <w:p w14:paraId="050389C6" w14:textId="7DE2CE58" w:rsidR="0051527E" w:rsidRPr="005114D2" w:rsidRDefault="00DF0652" w:rsidP="00535400">
      <w:pPr>
        <w:spacing w:before="0" w:after="0"/>
        <w:rPr>
          <w:i/>
          <w:iCs/>
        </w:rPr>
      </w:pPr>
      <w:r>
        <w:rPr>
          <w:noProof/>
        </w:rPr>
        <mc:AlternateContent>
          <mc:Choice Requires="wps">
            <w:drawing>
              <wp:anchor distT="0" distB="0" distL="114300" distR="114300" simplePos="0" relativeHeight="251658246" behindDoc="0" locked="0" layoutInCell="1" allowOverlap="1" wp14:anchorId="01130174" wp14:editId="5D817235">
                <wp:simplePos x="0" y="0"/>
                <wp:positionH relativeFrom="column">
                  <wp:posOffset>2752724</wp:posOffset>
                </wp:positionH>
                <wp:positionV relativeFrom="paragraph">
                  <wp:posOffset>438150</wp:posOffset>
                </wp:positionV>
                <wp:extent cx="561975" cy="1638300"/>
                <wp:effectExtent l="38100" t="0" r="28575" b="57150"/>
                <wp:wrapNone/>
                <wp:docPr id="934827498"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61975" cy="1638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547A2F" id="_x0000_t32" coordsize="21600,21600" o:spt="32" o:oned="t" path="m,l21600,21600e" filled="f">
                <v:path arrowok="t" fillok="f" o:connecttype="none"/>
                <o:lock v:ext="edit" shapetype="t"/>
              </v:shapetype>
              <v:shape id="Straight Arrow Connector 1" o:spid="_x0000_s1026" type="#_x0000_t32" alt="&quot;&quot;" style="position:absolute;margin-left:216.75pt;margin-top:34.5pt;width:44.25pt;height:129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" strokecolor="red" strokeweight=".5pt">
                <v:stroke endarrow="block" joinstyle="miter"/>
              </v:shape>
            </w:pict>
          </mc:Fallback>
        </mc:AlternateContent>
      </w:r>
      <w:r w:rsidR="00296EE0" w:rsidRPr="005114D2">
        <w:t>Alternatively,</w:t>
      </w:r>
      <w:r w:rsidR="0051527E" w:rsidRPr="005114D2">
        <w:t xml:space="preserve"> KU staff can access the </w:t>
      </w:r>
      <w:r w:rsidR="00DA06E6" w:rsidRPr="005114D2">
        <w:t>site</w:t>
      </w:r>
      <w:r w:rsidR="0051527E" w:rsidRPr="005114D2">
        <w:t xml:space="preserve"> via </w:t>
      </w:r>
      <w:r w:rsidR="004611FA" w:rsidRPr="005114D2">
        <w:t>Staff Space</w:t>
      </w:r>
      <w:r w:rsidR="0051527E" w:rsidRPr="005114D2">
        <w:t xml:space="preserve"> by choosing the drop-down menu under the </w:t>
      </w:r>
      <w:r w:rsidR="0051527E" w:rsidRPr="005114D2">
        <w:rPr>
          <w:i/>
          <w:iCs/>
        </w:rPr>
        <w:t>Resources</w:t>
      </w:r>
      <w:r w:rsidR="0051527E" w:rsidRPr="005114D2">
        <w:t xml:space="preserve"> tab and then select</w:t>
      </w:r>
      <w:r w:rsidR="006A0CAE">
        <w:t>ing</w:t>
      </w:r>
      <w:r w:rsidR="0051527E" w:rsidRPr="005114D2">
        <w:t xml:space="preserve"> </w:t>
      </w:r>
      <w:r w:rsidR="005111CF">
        <w:rPr>
          <w:i/>
          <w:iCs/>
        </w:rPr>
        <w:t>Kingston Continuous Enhancement Process</w:t>
      </w:r>
      <w:r w:rsidR="0051527E" w:rsidRPr="005114D2">
        <w:rPr>
          <w:i/>
          <w:iCs/>
        </w:rPr>
        <w:t>.</w:t>
      </w:r>
    </w:p>
    <w:p w14:paraId="1238A56C" w14:textId="69DC0293" w:rsidR="00DA06E6" w:rsidRPr="005114D2" w:rsidRDefault="00DF0652" w:rsidP="00535400">
      <w:pPr>
        <w:spacing w:before="0" w:after="0"/>
        <w:rPr>
          <w:rFonts w:cs="Arial"/>
          <w:i/>
          <w:iCs/>
        </w:rPr>
      </w:pPr>
      <w:r>
        <w:rPr>
          <w:noProof/>
        </w:rPr>
        <w:drawing>
          <wp:inline distT="0" distB="0" distL="0" distR="0" wp14:anchorId="385BBF82" wp14:editId="25E24B34">
            <wp:extent cx="5239994" cy="1809750"/>
            <wp:effectExtent l="0" t="0" r="0" b="0"/>
            <wp:docPr id="1945994248" name="Picture 1" descr="Screenshot of KU staffspace page with arrow pointing to the KCEP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94248" name="Picture 1" descr="Screenshot of KU staffspace page with arrow pointing to the KCEP hub"/>
                    <pic:cNvPicPr/>
                  </pic:nvPicPr>
                  <pic:blipFill rotWithShape="1">
                    <a:blip r:embed="rId16"/>
                    <a:srcRect t="15502" b="12621"/>
                    <a:stretch/>
                  </pic:blipFill>
                  <pic:spPr bwMode="auto">
                    <a:xfrm>
                      <a:off x="0" y="0"/>
                      <a:ext cx="5261227" cy="1817083"/>
                    </a:xfrm>
                    <a:prstGeom prst="rect">
                      <a:avLst/>
                    </a:prstGeom>
                    <a:ln>
                      <a:noFill/>
                    </a:ln>
                    <a:extLst>
                      <a:ext uri="{53640926-AAD7-44D8-BBD7-CCE9431645EC}">
                        <a14:shadowObscured xmlns:a14="http://schemas.microsoft.com/office/drawing/2010/main"/>
                      </a:ext>
                    </a:extLst>
                  </pic:spPr>
                </pic:pic>
              </a:graphicData>
            </a:graphic>
          </wp:inline>
        </w:drawing>
      </w:r>
    </w:p>
    <w:p w14:paraId="3764CCEF" w14:textId="77777777" w:rsidR="000879D6" w:rsidRDefault="000879D6" w:rsidP="00535400">
      <w:pPr>
        <w:tabs>
          <w:tab w:val="left" w:pos="9330"/>
        </w:tabs>
        <w:spacing w:before="0" w:after="0"/>
        <w:rPr>
          <w:rFonts w:cs="Arial"/>
        </w:rPr>
      </w:pPr>
    </w:p>
    <w:p w14:paraId="55AB3075" w14:textId="20780501" w:rsidR="00DA06E6" w:rsidRPr="000226AB" w:rsidRDefault="00DA06E6" w:rsidP="00535400">
      <w:pPr>
        <w:tabs>
          <w:tab w:val="left" w:pos="9330"/>
        </w:tabs>
        <w:spacing w:before="0" w:after="0"/>
        <w:rPr>
          <w:rFonts w:cs="Arial"/>
        </w:rPr>
      </w:pPr>
      <w:r w:rsidRPr="000226AB">
        <w:rPr>
          <w:rFonts w:cs="Arial"/>
        </w:rPr>
        <w:t>This displays a new screen which allows you to choose the CEP tile, OR review CEPs from previous years.</w:t>
      </w:r>
    </w:p>
    <w:p w14:paraId="236EE17B" w14:textId="0C44C0E4" w:rsidR="00DA06E6" w:rsidRDefault="00C10F79" w:rsidP="00535400">
      <w:pPr>
        <w:tabs>
          <w:tab w:val="left" w:pos="9330"/>
        </w:tabs>
        <w:spacing w:before="0" w:after="0"/>
        <w:rPr>
          <w:rFonts w:cs="Arial"/>
        </w:rPr>
      </w:pPr>
      <w:r>
        <w:rPr>
          <w:rFonts w:cs="Arial"/>
          <w:noProof/>
        </w:rPr>
        <w:drawing>
          <wp:inline distT="0" distB="0" distL="0" distR="0" wp14:anchorId="44A8910B" wp14:editId="0C3F2EB2">
            <wp:extent cx="6876885" cy="2647784"/>
            <wp:effectExtent l="0" t="0" r="635" b="635"/>
            <wp:docPr id="14" name="Picture 14" descr="Image showing the StaffSpace Annual Monitoring and Enhancemen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 showing the StaffSpace Annual Monitoring and Enhancement screen."/>
                    <pic:cNvPicPr/>
                  </pic:nvPicPr>
                  <pic:blipFill>
                    <a:blip r:embed="rId17">
                      <a:extLst>
                        <a:ext uri="{28A0092B-C50C-407E-A947-70E740481C1C}">
                          <a14:useLocalDpi xmlns:a14="http://schemas.microsoft.com/office/drawing/2010/main" val="0"/>
                        </a:ext>
                      </a:extLst>
                    </a:blip>
                    <a:stretch>
                      <a:fillRect/>
                    </a:stretch>
                  </pic:blipFill>
                  <pic:spPr>
                    <a:xfrm>
                      <a:off x="0" y="0"/>
                      <a:ext cx="6901075" cy="2657098"/>
                    </a:xfrm>
                    <a:prstGeom prst="rect">
                      <a:avLst/>
                    </a:prstGeom>
                  </pic:spPr>
                </pic:pic>
              </a:graphicData>
            </a:graphic>
          </wp:inline>
        </w:drawing>
      </w:r>
    </w:p>
    <w:p w14:paraId="59C1D257" w14:textId="77777777" w:rsidR="009E5A60" w:rsidRDefault="009E5A60" w:rsidP="00535400">
      <w:pPr>
        <w:tabs>
          <w:tab w:val="left" w:pos="9330"/>
        </w:tabs>
        <w:spacing w:before="0" w:after="0"/>
        <w:rPr>
          <w:rFonts w:cs="Arial"/>
        </w:rPr>
      </w:pPr>
    </w:p>
    <w:p w14:paraId="63C9E4EA" w14:textId="77777777" w:rsidR="001B3904" w:rsidRDefault="001B3904" w:rsidP="00535400">
      <w:pPr>
        <w:tabs>
          <w:tab w:val="left" w:pos="9330"/>
        </w:tabs>
        <w:spacing w:before="0" w:after="0"/>
        <w:rPr>
          <w:rFonts w:cs="Arial"/>
        </w:rPr>
      </w:pPr>
    </w:p>
    <w:p w14:paraId="1D9080D5" w14:textId="77777777" w:rsidR="001B3904" w:rsidRDefault="001B3904" w:rsidP="00535400">
      <w:pPr>
        <w:tabs>
          <w:tab w:val="left" w:pos="9330"/>
        </w:tabs>
        <w:spacing w:before="0" w:after="0"/>
        <w:rPr>
          <w:rFonts w:cs="Arial"/>
        </w:rPr>
      </w:pPr>
    </w:p>
    <w:p w14:paraId="7ECB893A" w14:textId="77777777" w:rsidR="001B3904" w:rsidRDefault="001B3904" w:rsidP="00535400">
      <w:pPr>
        <w:tabs>
          <w:tab w:val="left" w:pos="9330"/>
        </w:tabs>
        <w:spacing w:before="0" w:after="0"/>
        <w:rPr>
          <w:rFonts w:cs="Arial"/>
        </w:rPr>
      </w:pPr>
    </w:p>
    <w:p w14:paraId="3320EDF4" w14:textId="77777777" w:rsidR="001B3904" w:rsidRDefault="001B3904" w:rsidP="00535400">
      <w:pPr>
        <w:tabs>
          <w:tab w:val="left" w:pos="9330"/>
        </w:tabs>
        <w:spacing w:before="0" w:after="0"/>
        <w:rPr>
          <w:rFonts w:cs="Arial"/>
        </w:rPr>
      </w:pPr>
    </w:p>
    <w:p w14:paraId="4E8E9EEF" w14:textId="77777777" w:rsidR="000879D6" w:rsidRDefault="000879D6" w:rsidP="00535400">
      <w:pPr>
        <w:tabs>
          <w:tab w:val="left" w:pos="9330"/>
        </w:tabs>
        <w:spacing w:before="0" w:after="0"/>
        <w:rPr>
          <w:rFonts w:cs="Arial"/>
        </w:rPr>
      </w:pPr>
    </w:p>
    <w:p w14:paraId="1790C3A5" w14:textId="77777777" w:rsidR="001B3904" w:rsidRDefault="001B3904" w:rsidP="00535400">
      <w:pPr>
        <w:tabs>
          <w:tab w:val="left" w:pos="9330"/>
        </w:tabs>
        <w:spacing w:before="0" w:after="0"/>
        <w:rPr>
          <w:rFonts w:cs="Arial"/>
        </w:rPr>
      </w:pPr>
    </w:p>
    <w:p w14:paraId="64A021BD" w14:textId="77777777" w:rsidR="001B3904" w:rsidRDefault="001B3904" w:rsidP="00535400">
      <w:pPr>
        <w:tabs>
          <w:tab w:val="left" w:pos="9330"/>
        </w:tabs>
        <w:spacing w:before="0" w:after="0"/>
        <w:rPr>
          <w:rFonts w:cs="Arial"/>
        </w:rPr>
      </w:pPr>
    </w:p>
    <w:p w14:paraId="4B9597D0" w14:textId="77777777" w:rsidR="00164215" w:rsidRDefault="001B3904" w:rsidP="00535400">
      <w:pPr>
        <w:tabs>
          <w:tab w:val="left" w:pos="9330"/>
        </w:tabs>
        <w:spacing w:before="0" w:after="0"/>
        <w:rPr>
          <w:rFonts w:cs="Arial"/>
        </w:rPr>
      </w:pPr>
      <w:r>
        <w:rPr>
          <w:rFonts w:cs="Arial"/>
        </w:rPr>
        <w:t>On the next screen, you will need to select the CEP tile.</w:t>
      </w:r>
    </w:p>
    <w:p w14:paraId="78197ACE" w14:textId="77777777" w:rsidR="00164215" w:rsidRDefault="00164215" w:rsidP="00535400">
      <w:pPr>
        <w:tabs>
          <w:tab w:val="left" w:pos="9330"/>
        </w:tabs>
        <w:spacing w:before="0" w:after="0"/>
        <w:rPr>
          <w:rFonts w:cs="Arial"/>
        </w:rPr>
      </w:pPr>
    </w:p>
    <w:p w14:paraId="70BC2DC3" w14:textId="06513654" w:rsidR="001B3904" w:rsidRPr="00164215" w:rsidRDefault="00164215" w:rsidP="00535400">
      <w:pPr>
        <w:tabs>
          <w:tab w:val="left" w:pos="9330"/>
        </w:tabs>
        <w:spacing w:before="0" w:after="0"/>
        <w:rPr>
          <w:rFonts w:cs="Arial"/>
        </w:rPr>
      </w:pPr>
      <w:r w:rsidRPr="00164215">
        <w:rPr>
          <w:rFonts w:cs="Arial"/>
          <w:b/>
          <w:bCs/>
        </w:rPr>
        <w:t>If a message is displayed advising that you are using an old version of the app and to refresh to use the latest version, please do refresh</w:t>
      </w:r>
      <w:r w:rsidR="00B72EC4">
        <w:rPr>
          <w:rFonts w:cs="Arial"/>
          <w:b/>
          <w:bCs/>
        </w:rPr>
        <w:t xml:space="preserve"> by selecting ‘</w:t>
      </w:r>
      <w:r w:rsidR="00B72EC4" w:rsidRPr="005111CF">
        <w:rPr>
          <w:rFonts w:cs="Arial"/>
          <w:b/>
          <w:bCs/>
          <w:i/>
          <w:iCs/>
        </w:rPr>
        <w:t>refresh</w:t>
      </w:r>
      <w:r w:rsidR="00C3112E">
        <w:rPr>
          <w:rFonts w:cs="Arial"/>
          <w:b/>
          <w:bCs/>
        </w:rPr>
        <w:t>.’</w:t>
      </w:r>
      <w:r w:rsidR="001B3904" w:rsidRPr="00164215">
        <w:rPr>
          <w:rFonts w:cs="Arial"/>
        </w:rPr>
        <w:t xml:space="preserve"> </w:t>
      </w:r>
    </w:p>
    <w:p w14:paraId="076D5566" w14:textId="77777777" w:rsidR="001B3904" w:rsidRDefault="001B3904" w:rsidP="00535400">
      <w:pPr>
        <w:tabs>
          <w:tab w:val="left" w:pos="9330"/>
        </w:tabs>
        <w:spacing w:before="0" w:after="0"/>
        <w:rPr>
          <w:rFonts w:cs="Arial"/>
        </w:rPr>
      </w:pPr>
    </w:p>
    <w:p w14:paraId="59AAB4D6" w14:textId="0A4F335F" w:rsidR="009E5A60" w:rsidRPr="005114D2" w:rsidRDefault="00E100A5" w:rsidP="00535400">
      <w:pPr>
        <w:tabs>
          <w:tab w:val="left" w:pos="9330"/>
        </w:tabs>
        <w:spacing w:before="0" w:after="0"/>
        <w:rPr>
          <w:rFonts w:cs="Arial"/>
        </w:rPr>
      </w:pPr>
      <w:r>
        <w:rPr>
          <w:noProof/>
        </w:rPr>
        <mc:AlternateContent>
          <mc:Choice Requires="wps">
            <w:drawing>
              <wp:anchor distT="0" distB="0" distL="114300" distR="114300" simplePos="0" relativeHeight="251658245" behindDoc="0" locked="0" layoutInCell="1" allowOverlap="1" wp14:anchorId="1B726C6D" wp14:editId="6E2B665B">
                <wp:simplePos x="0" y="0"/>
                <wp:positionH relativeFrom="column">
                  <wp:posOffset>7705725</wp:posOffset>
                </wp:positionH>
                <wp:positionV relativeFrom="paragraph">
                  <wp:posOffset>148590</wp:posOffset>
                </wp:positionV>
                <wp:extent cx="914400" cy="476250"/>
                <wp:effectExtent l="19050" t="19050" r="19050" b="19050"/>
                <wp:wrapNone/>
                <wp:docPr id="28258539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47625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0D8D9" id="Rectangle 1" o:spid="_x0000_s1026" alt="&quot;&quot;" style="position:absolute;margin-left:606.75pt;margin-top:11.7pt;width:1in;height:3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" filled="f" strokecolor="red" strokeweight="3pt"/>
            </w:pict>
          </mc:Fallback>
        </mc:AlternateContent>
      </w:r>
      <w:r w:rsidR="00BD4846">
        <w:rPr>
          <w:noProof/>
        </w:rPr>
        <w:drawing>
          <wp:inline distT="0" distB="0" distL="0" distR="0" wp14:anchorId="5BC690FF" wp14:editId="0D18A489">
            <wp:extent cx="8433093" cy="2822713"/>
            <wp:effectExtent l="0" t="0" r="6350" b="0"/>
            <wp:docPr id="2101044626" name="Picture 1" descr="Screenshot of CMS with red box pointing to refres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44626" name="Picture 1" descr="Screenshot of CMS with red box pointing to refresh button"/>
                    <pic:cNvPicPr/>
                  </pic:nvPicPr>
                  <pic:blipFill>
                    <a:blip r:embed="rId18"/>
                    <a:stretch>
                      <a:fillRect/>
                    </a:stretch>
                  </pic:blipFill>
                  <pic:spPr>
                    <a:xfrm>
                      <a:off x="0" y="0"/>
                      <a:ext cx="8456789" cy="2830644"/>
                    </a:xfrm>
                    <a:prstGeom prst="rect">
                      <a:avLst/>
                    </a:prstGeom>
                  </pic:spPr>
                </pic:pic>
              </a:graphicData>
            </a:graphic>
          </wp:inline>
        </w:drawing>
      </w:r>
    </w:p>
    <w:p w14:paraId="3A67B59A" w14:textId="77777777" w:rsidR="00587E24" w:rsidRDefault="00587E24" w:rsidP="00535400">
      <w:pPr>
        <w:spacing w:before="0" w:after="0"/>
        <w:rPr>
          <w:rFonts w:cs="Arial"/>
          <w:b/>
          <w:color w:val="FFFFFF"/>
          <w:highlight w:val="black"/>
        </w:rPr>
      </w:pPr>
    </w:p>
    <w:p w14:paraId="3FA2D2AA" w14:textId="77777777" w:rsidR="00587E24" w:rsidRDefault="00587E24" w:rsidP="00535400">
      <w:pPr>
        <w:spacing w:before="0" w:after="0"/>
        <w:rPr>
          <w:rFonts w:cs="Arial"/>
          <w:b/>
          <w:color w:val="FFFFFF"/>
          <w:highlight w:val="black"/>
        </w:rPr>
      </w:pPr>
    </w:p>
    <w:p w14:paraId="6D550E23" w14:textId="7F742895" w:rsidR="00587E24" w:rsidRPr="00587E24" w:rsidRDefault="00587E24" w:rsidP="00587E24">
      <w:pPr>
        <w:pStyle w:val="Heading1"/>
        <w:rPr>
          <w:rFonts w:cs="Arial"/>
          <w:color w:val="FFFFFF"/>
        </w:rPr>
      </w:pPr>
      <w:bookmarkStart w:id="8" w:name="_Toc177461893"/>
      <w:r w:rsidRPr="00587E24">
        <w:lastRenderedPageBreak/>
        <w:t>Finding your Course Enhancement Plan (CEP)</w:t>
      </w:r>
      <w:bookmarkEnd w:id="8"/>
    </w:p>
    <w:p w14:paraId="621EB663" w14:textId="623397D0" w:rsidR="00AD384A" w:rsidRPr="005E5574" w:rsidRDefault="005E5574" w:rsidP="00535400">
      <w:pPr>
        <w:spacing w:before="0" w:after="0"/>
        <w:rPr>
          <w:rFonts w:cs="Arial"/>
          <w:bCs/>
        </w:rPr>
      </w:pPr>
      <w:r w:rsidRPr="005E5574">
        <w:rPr>
          <w:rFonts w:cs="Arial"/>
          <w:bCs/>
        </w:rPr>
        <w:t>If you select</w:t>
      </w:r>
      <w:r w:rsidR="007A7CF9" w:rsidRPr="005E5574">
        <w:rPr>
          <w:rFonts w:cs="Arial"/>
          <w:bCs/>
        </w:rPr>
        <w:t xml:space="preserve"> the CEP tile the following </w:t>
      </w:r>
      <w:r w:rsidR="00AD384A" w:rsidRPr="005E5574">
        <w:rPr>
          <w:rFonts w:cs="Arial"/>
          <w:bCs/>
        </w:rPr>
        <w:t>new window containing a series of filters</w:t>
      </w:r>
      <w:r w:rsidRPr="005E5574">
        <w:rPr>
          <w:rFonts w:cs="Arial"/>
          <w:bCs/>
        </w:rPr>
        <w:t xml:space="preserve"> will be displayed</w:t>
      </w:r>
      <w:r w:rsidR="00DE0096" w:rsidRPr="005E5574">
        <w:rPr>
          <w:rFonts w:cs="Arial"/>
          <w:bCs/>
        </w:rPr>
        <w:t xml:space="preserve">. </w:t>
      </w:r>
    </w:p>
    <w:p w14:paraId="60223204" w14:textId="63D27334" w:rsidR="003F1B12" w:rsidRDefault="00C10F79" w:rsidP="00535400">
      <w:pPr>
        <w:spacing w:before="0" w:after="0"/>
        <w:rPr>
          <w:rFonts w:cs="Arial"/>
          <w:b/>
        </w:rPr>
      </w:pPr>
      <w:r>
        <w:rPr>
          <w:rFonts w:cs="Arial"/>
          <w:b/>
          <w:noProof/>
        </w:rPr>
        <w:drawing>
          <wp:inline distT="0" distB="0" distL="0" distR="0" wp14:anchorId="1B9A831C" wp14:editId="11CA449A">
            <wp:extent cx="5168348" cy="2577509"/>
            <wp:effectExtent l="0" t="0" r="0" b="0"/>
            <wp:docPr id="15" name="Picture 15" descr="Image showing the CEP screen filt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showing the CEP screen filters&#10;"/>
                    <pic:cNvPicPr/>
                  </pic:nvPicPr>
                  <pic:blipFill>
                    <a:blip r:embed="rId19">
                      <a:extLst>
                        <a:ext uri="{28A0092B-C50C-407E-A947-70E740481C1C}">
                          <a14:useLocalDpi xmlns:a14="http://schemas.microsoft.com/office/drawing/2010/main" val="0"/>
                        </a:ext>
                      </a:extLst>
                    </a:blip>
                    <a:stretch>
                      <a:fillRect/>
                    </a:stretch>
                  </pic:blipFill>
                  <pic:spPr>
                    <a:xfrm>
                      <a:off x="0" y="0"/>
                      <a:ext cx="5189894" cy="2588254"/>
                    </a:xfrm>
                    <a:prstGeom prst="rect">
                      <a:avLst/>
                    </a:prstGeom>
                  </pic:spPr>
                </pic:pic>
              </a:graphicData>
            </a:graphic>
          </wp:inline>
        </w:drawing>
      </w:r>
    </w:p>
    <w:p w14:paraId="37B2B683" w14:textId="77777777" w:rsidR="00265B1B" w:rsidRDefault="00265B1B" w:rsidP="00535400">
      <w:pPr>
        <w:spacing w:before="0" w:after="0"/>
        <w:rPr>
          <w:rFonts w:cs="Arial"/>
          <w:b/>
        </w:rPr>
      </w:pPr>
    </w:p>
    <w:p w14:paraId="61C2528B" w14:textId="50CD4E46" w:rsidR="00AC6DB3" w:rsidRPr="00265B1B" w:rsidRDefault="00AC6DB3" w:rsidP="00AC6DB3">
      <w:pPr>
        <w:spacing w:before="0" w:after="0"/>
        <w:rPr>
          <w:rFonts w:cs="Arial"/>
          <w:bCs/>
        </w:rPr>
      </w:pPr>
      <w:r>
        <w:rPr>
          <w:rFonts w:cs="Arial"/>
          <w:bCs/>
        </w:rPr>
        <w:t>CEPs are no longer attached to a specific academic year so you should select ‘current year’ from the academic year drop-down menu. CEPs from previous years are still available in case you need to access</w:t>
      </w:r>
      <w:r w:rsidR="008F181A">
        <w:rPr>
          <w:rFonts w:cs="Arial"/>
          <w:bCs/>
        </w:rPr>
        <w:t xml:space="preserve"> a CEP that has been completed previously.</w:t>
      </w:r>
    </w:p>
    <w:p w14:paraId="76B6E6D4" w14:textId="77777777" w:rsidR="00AC6DB3" w:rsidRDefault="00AC6DB3" w:rsidP="00535400">
      <w:pPr>
        <w:spacing w:before="0" w:after="0"/>
      </w:pPr>
    </w:p>
    <w:p w14:paraId="46E7C3E3" w14:textId="6BF77FE6" w:rsidR="00E50DD8" w:rsidRPr="005114D2" w:rsidRDefault="003E2F66" w:rsidP="00535400">
      <w:pPr>
        <w:spacing w:before="0" w:after="0"/>
        <w:rPr>
          <w:i/>
        </w:rPr>
      </w:pPr>
      <w:r w:rsidRPr="005114D2">
        <w:t>Click</w:t>
      </w:r>
      <w:r w:rsidR="00AD384A" w:rsidRPr="005114D2">
        <w:t xml:space="preserve"> </w:t>
      </w:r>
      <w:r w:rsidRPr="005114D2">
        <w:t>the drop-down arrows at the right of each</w:t>
      </w:r>
      <w:r w:rsidR="00AB3EBD">
        <w:t xml:space="preserve"> filter</w:t>
      </w:r>
      <w:r w:rsidRPr="005114D2">
        <w:t xml:space="preserve"> field</w:t>
      </w:r>
      <w:r w:rsidR="00AD384A" w:rsidRPr="005114D2">
        <w:t xml:space="preserve"> to</w:t>
      </w:r>
      <w:r w:rsidRPr="005114D2">
        <w:t xml:space="preserve"> </w:t>
      </w:r>
      <w:r w:rsidR="000D2293">
        <w:t xml:space="preserve">then </w:t>
      </w:r>
      <w:r w:rsidRPr="005114D2">
        <w:t>select your Faculty, School</w:t>
      </w:r>
      <w:r w:rsidR="00EF4F2B">
        <w:t xml:space="preserve">, </w:t>
      </w:r>
      <w:r w:rsidRPr="005114D2">
        <w:t>Department</w:t>
      </w:r>
      <w:r w:rsidR="00EF4F2B">
        <w:t xml:space="preserve"> and Course Group.</w:t>
      </w:r>
      <w:r w:rsidR="00E50DD8" w:rsidRPr="005114D2">
        <w:rPr>
          <w:i/>
        </w:rPr>
        <w:t xml:space="preserve"> </w:t>
      </w:r>
    </w:p>
    <w:p w14:paraId="4DA9DA33" w14:textId="77777777" w:rsidR="00283EC0" w:rsidRDefault="00283EC0" w:rsidP="00535400">
      <w:pPr>
        <w:spacing w:before="0" w:after="0"/>
        <w:rPr>
          <w:i/>
        </w:rPr>
      </w:pPr>
    </w:p>
    <w:p w14:paraId="684CB8FB" w14:textId="0D9CA670" w:rsidR="007E2CB0" w:rsidRPr="00166B53" w:rsidRDefault="00E50DD8" w:rsidP="00535400">
      <w:pPr>
        <w:spacing w:before="0" w:after="0"/>
        <w:rPr>
          <w:i/>
        </w:rPr>
      </w:pPr>
      <w:r w:rsidRPr="005114D2">
        <w:rPr>
          <w:i/>
        </w:rPr>
        <w:lastRenderedPageBreak/>
        <w:t>What level of report should I run?</w:t>
      </w:r>
    </w:p>
    <w:p w14:paraId="6C4F9A8E" w14:textId="5F1F06B5" w:rsidR="00E50DD8" w:rsidRPr="005114D2" w:rsidRDefault="00AD384A" w:rsidP="00535400">
      <w:pPr>
        <w:spacing w:before="0" w:after="0"/>
      </w:pPr>
      <w:r>
        <w:t>You will notice different “levels” of templates.</w:t>
      </w:r>
      <w:r w:rsidRPr="46AFFAC8">
        <w:rPr>
          <w:noProof/>
        </w:rPr>
        <w:t xml:space="preserve"> </w:t>
      </w:r>
      <w:r w:rsidR="00E50DD8">
        <w:t>In most cases the</w:t>
      </w:r>
      <w:r>
        <w:t xml:space="preserve"> recommended </w:t>
      </w:r>
      <w:r w:rsidR="00E50DD8">
        <w:t>CEP</w:t>
      </w:r>
      <w:r>
        <w:t xml:space="preserve"> to complete is the one</w:t>
      </w:r>
      <w:r w:rsidR="00E50DD8">
        <w:t xml:space="preserve"> at Course Group level</w:t>
      </w:r>
      <w:r>
        <w:t xml:space="preserve"> on the very top line.</w:t>
      </w:r>
      <w:r w:rsidRPr="46AFFAC8">
        <w:rPr>
          <w:noProof/>
        </w:rPr>
        <w:t xml:space="preserve"> </w:t>
      </w:r>
      <w:r w:rsidR="00E50DD8">
        <w:t>This has a blue square icon next to it and starts with “G</w:t>
      </w:r>
      <w:r w:rsidR="00DE0096">
        <w:t>.”</w:t>
      </w:r>
    </w:p>
    <w:p w14:paraId="5C072AB7" w14:textId="43299727" w:rsidR="00AD384A" w:rsidRPr="005114D2" w:rsidRDefault="00D20E2D" w:rsidP="00535400">
      <w:pPr>
        <w:spacing w:before="0" w:after="0"/>
        <w:rPr>
          <w:rFonts w:cs="Arial"/>
          <w:noProof/>
        </w:rPr>
      </w:pPr>
      <w:r>
        <w:rPr>
          <w:noProof/>
        </w:rPr>
        <w:drawing>
          <wp:inline distT="0" distB="0" distL="0" distR="0" wp14:anchorId="2D9882AB" wp14:editId="5FD4C450">
            <wp:extent cx="4496762" cy="2043485"/>
            <wp:effectExtent l="0" t="0" r="0" b="0"/>
            <wp:docPr id="2020850310" name="Picture 1" descr="&#10;A screenshot of the CEP dashboard showing the course grou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50310" name="Picture 1" descr="&#10;A screenshot of the CEP dashboard showing the course group.&#10;"/>
                    <pic:cNvPicPr/>
                  </pic:nvPicPr>
                  <pic:blipFill>
                    <a:blip r:embed="rId20"/>
                    <a:stretch>
                      <a:fillRect/>
                    </a:stretch>
                  </pic:blipFill>
                  <pic:spPr>
                    <a:xfrm>
                      <a:off x="0" y="0"/>
                      <a:ext cx="4507416" cy="2048326"/>
                    </a:xfrm>
                    <a:prstGeom prst="rect">
                      <a:avLst/>
                    </a:prstGeom>
                  </pic:spPr>
                </pic:pic>
              </a:graphicData>
            </a:graphic>
          </wp:inline>
        </w:drawing>
      </w:r>
    </w:p>
    <w:p w14:paraId="2D182FB3" w14:textId="0EA62B62" w:rsidR="00471865" w:rsidRPr="005114D2" w:rsidRDefault="00AD384A" w:rsidP="00535400">
      <w:pPr>
        <w:spacing w:before="0" w:after="0"/>
      </w:pPr>
      <w:r>
        <w:t>Th</w:t>
      </w:r>
      <w:r w:rsidR="000A1EF0">
        <w:t>e course group</w:t>
      </w:r>
      <w:r>
        <w:t xml:space="preserve"> CEP take</w:t>
      </w:r>
      <w:r w:rsidR="00E50DD8">
        <w:t>s</w:t>
      </w:r>
      <w:r>
        <w:t xml:space="preserve"> the data </w:t>
      </w:r>
      <w:r w:rsidRPr="46AFFAC8">
        <w:rPr>
          <w:i/>
          <w:iCs/>
        </w:rPr>
        <w:t>from all permutations of a course</w:t>
      </w:r>
      <w:r>
        <w:t xml:space="preserve"> (i.e. FT, PT, </w:t>
      </w:r>
      <w:r w:rsidR="009C6CAE">
        <w:t>with Professional P</w:t>
      </w:r>
      <w:r>
        <w:t>lacement, Jan/ Sep intake) and amalgamate</w:t>
      </w:r>
      <w:r w:rsidR="00471865">
        <w:t>s</w:t>
      </w:r>
      <w:r>
        <w:t xml:space="preserve"> it into </w:t>
      </w:r>
      <w:r w:rsidR="00630D66">
        <w:t>one</w:t>
      </w:r>
      <w:r>
        <w:t xml:space="preserve"> comprehensive CEP</w:t>
      </w:r>
      <w:r w:rsidR="00471865">
        <w:t>, red</w:t>
      </w:r>
      <w:r w:rsidR="00E50DD8">
        <w:t>ucing the need to run individual reports for each individual entity of a course</w:t>
      </w:r>
      <w:r w:rsidR="003A00A7">
        <w:t>.</w:t>
      </w:r>
      <w:r w:rsidR="00E50DD8">
        <w:t xml:space="preserve"> </w:t>
      </w:r>
    </w:p>
    <w:p w14:paraId="18619BAA" w14:textId="77777777" w:rsidR="00384818" w:rsidRDefault="00384818" w:rsidP="00535400">
      <w:pPr>
        <w:spacing w:before="0" w:after="0"/>
      </w:pPr>
    </w:p>
    <w:p w14:paraId="667E2771" w14:textId="22F7BAFB" w:rsidR="00E50DD8" w:rsidRDefault="00E50DD8" w:rsidP="00535400">
      <w:pPr>
        <w:spacing w:before="0" w:after="0"/>
      </w:pPr>
      <w:r>
        <w:t xml:space="preserve">The Course Group Aggregation model has been devised by the Planning Office and groups like courses together. Each cluster of courses has been allocated a unique Course Group code that is held in SITS. There has been extensive consultation with faculties on this coding convention for the Course Group Aggregation and the individual allocation of courses to groups (See Annex 1 for further detail). </w:t>
      </w:r>
    </w:p>
    <w:p w14:paraId="107F121F" w14:textId="77777777" w:rsidR="000879D6" w:rsidRDefault="000879D6" w:rsidP="00535400">
      <w:pPr>
        <w:spacing w:before="0" w:after="0"/>
      </w:pPr>
    </w:p>
    <w:p w14:paraId="370AED85" w14:textId="77777777" w:rsidR="000879D6" w:rsidRDefault="000879D6" w:rsidP="00535400">
      <w:pPr>
        <w:spacing w:before="0" w:after="0"/>
      </w:pPr>
    </w:p>
    <w:p w14:paraId="4EC53661" w14:textId="25396FDC" w:rsidR="00566A60" w:rsidRPr="00C10F79" w:rsidRDefault="00566A60" w:rsidP="00535400">
      <w:pPr>
        <w:spacing w:before="0" w:after="0"/>
        <w:rPr>
          <w:b/>
          <w:i/>
        </w:rPr>
      </w:pPr>
      <w:r w:rsidRPr="005114D2">
        <w:rPr>
          <w:b/>
          <w:i/>
        </w:rPr>
        <w:t>Selecting a CEP for an individual location or different modes</w:t>
      </w:r>
    </w:p>
    <w:p w14:paraId="1AD23CA2" w14:textId="0474977A" w:rsidR="002E7A36" w:rsidRDefault="00566A60" w:rsidP="00535400">
      <w:pPr>
        <w:spacing w:before="0" w:after="0"/>
        <w:jc w:val="both"/>
        <w:rPr>
          <w:rFonts w:cs="Arial"/>
        </w:rPr>
      </w:pPr>
      <w:r w:rsidRPr="005114D2">
        <w:rPr>
          <w:rFonts w:cs="Arial"/>
        </w:rPr>
        <w:t xml:space="preserve">The University operates courses that are franchised to partner organisations </w:t>
      </w:r>
      <w:r w:rsidR="00296EE0" w:rsidRPr="005114D2">
        <w:rPr>
          <w:rFonts w:cs="Arial"/>
        </w:rPr>
        <w:t>e.g.,</w:t>
      </w:r>
      <w:r w:rsidRPr="005114D2">
        <w:rPr>
          <w:rFonts w:cs="Arial"/>
        </w:rPr>
        <w:t xml:space="preserve"> the Foundation Degree in Early Years. The CEP can either be run at the Course Group level (which will aggregate all partners into one report) or users can choose to run the report for each individual provider of a course</w:t>
      </w:r>
      <w:r w:rsidR="002E7A36">
        <w:rPr>
          <w:rFonts w:cs="Arial"/>
        </w:rPr>
        <w:t xml:space="preserve">. </w:t>
      </w:r>
    </w:p>
    <w:p w14:paraId="6DC2FEEA" w14:textId="77777777" w:rsidR="006C67C8" w:rsidRDefault="006C67C8" w:rsidP="00535400">
      <w:pPr>
        <w:spacing w:before="0" w:after="0"/>
        <w:jc w:val="both"/>
        <w:rPr>
          <w:rFonts w:cs="Arial"/>
        </w:rPr>
      </w:pPr>
    </w:p>
    <w:p w14:paraId="2F5E0D9C" w14:textId="1FDFF166" w:rsidR="00E77826" w:rsidRDefault="00BC13F0" w:rsidP="008C54E2">
      <w:pPr>
        <w:spacing w:before="0" w:after="0"/>
        <w:jc w:val="both"/>
        <w:rPr>
          <w:rFonts w:cs="Arial"/>
        </w:rPr>
      </w:pPr>
      <w:r w:rsidRPr="005114D2">
        <w:rPr>
          <w:rFonts w:cs="Arial"/>
        </w:rPr>
        <w:t xml:space="preserve">If </w:t>
      </w:r>
      <w:r w:rsidR="00ED2E3A">
        <w:rPr>
          <w:rFonts w:cs="Arial"/>
        </w:rPr>
        <w:t>a</w:t>
      </w:r>
      <w:r w:rsidR="00AD384A" w:rsidRPr="005114D2">
        <w:rPr>
          <w:rFonts w:cs="Arial"/>
        </w:rPr>
        <w:t xml:space="preserve"> course has a different </w:t>
      </w:r>
      <w:r w:rsidR="00296EE0" w:rsidRPr="005114D2">
        <w:rPr>
          <w:rFonts w:cs="Arial"/>
        </w:rPr>
        <w:t>provider,</w:t>
      </w:r>
      <w:r w:rsidR="00AD384A" w:rsidRPr="005114D2">
        <w:rPr>
          <w:rFonts w:cs="Arial"/>
        </w:rPr>
        <w:t xml:space="preserve"> </w:t>
      </w:r>
      <w:r w:rsidR="00C8173C">
        <w:rPr>
          <w:rFonts w:cs="Arial"/>
        </w:rPr>
        <w:t>the CEP</w:t>
      </w:r>
      <w:r w:rsidR="00AD384A" w:rsidRPr="005114D2">
        <w:rPr>
          <w:rFonts w:cs="Arial"/>
        </w:rPr>
        <w:t xml:space="preserve"> </w:t>
      </w:r>
      <w:r w:rsidR="006F74C7" w:rsidRPr="005114D2">
        <w:rPr>
          <w:rFonts w:cs="Arial"/>
        </w:rPr>
        <w:t>should be completed at</w:t>
      </w:r>
      <w:r w:rsidR="00AD384A" w:rsidRPr="005114D2">
        <w:rPr>
          <w:rFonts w:cs="Arial"/>
        </w:rPr>
        <w:t xml:space="preserve"> </w:t>
      </w:r>
      <w:r w:rsidR="00AD384A" w:rsidRPr="005114D2">
        <w:rPr>
          <w:rFonts w:cs="Arial"/>
          <w:b/>
          <w:bCs/>
        </w:rPr>
        <w:t>Course</w:t>
      </w:r>
      <w:r w:rsidR="00AD384A" w:rsidRPr="005114D2">
        <w:rPr>
          <w:rFonts w:cs="Arial"/>
        </w:rPr>
        <w:t xml:space="preserve"> level to differentiate between KU delivery </w:t>
      </w:r>
      <w:r w:rsidR="00566A60" w:rsidRPr="005114D2">
        <w:rPr>
          <w:rFonts w:cs="Arial"/>
        </w:rPr>
        <w:t>and individual</w:t>
      </w:r>
      <w:r w:rsidR="00AD384A" w:rsidRPr="005114D2">
        <w:rPr>
          <w:rFonts w:cs="Arial"/>
        </w:rPr>
        <w:t xml:space="preserve"> partner</w:t>
      </w:r>
      <w:r w:rsidR="00566A60" w:rsidRPr="005114D2">
        <w:rPr>
          <w:rFonts w:cs="Arial"/>
        </w:rPr>
        <w:t xml:space="preserve"> delivery</w:t>
      </w:r>
      <w:r w:rsidR="00AD384A" w:rsidRPr="005114D2">
        <w:rPr>
          <w:rFonts w:cs="Arial"/>
        </w:rPr>
        <w:t>.</w:t>
      </w:r>
      <w:r w:rsidRPr="005114D2">
        <w:rPr>
          <w:rFonts w:cs="Arial"/>
        </w:rPr>
        <w:t xml:space="preserve"> </w:t>
      </w:r>
      <w:r w:rsidR="00AD384A" w:rsidRPr="005114D2">
        <w:rPr>
          <w:rFonts w:cs="Arial"/>
          <w:b/>
          <w:bCs/>
        </w:rPr>
        <w:t xml:space="preserve">Course </w:t>
      </w:r>
      <w:r w:rsidR="00AD384A" w:rsidRPr="005114D2">
        <w:rPr>
          <w:rFonts w:cs="Arial"/>
        </w:rPr>
        <w:t>level is indicated by a yellow document symbol</w:t>
      </w:r>
      <w:r w:rsidR="00DB135F">
        <w:rPr>
          <w:rFonts w:cs="Arial"/>
        </w:rPr>
        <w:t>.</w:t>
      </w:r>
      <w:r w:rsidR="004D14BF">
        <w:rPr>
          <w:rFonts w:cs="Arial"/>
        </w:rPr>
        <w:t xml:space="preserve"> If the course is run at several partners, a separate CEP is required for each partner.</w:t>
      </w:r>
    </w:p>
    <w:p w14:paraId="5C4700D0" w14:textId="2A632296" w:rsidR="00CF2981" w:rsidRDefault="00CF2981" w:rsidP="00535400">
      <w:pPr>
        <w:spacing w:before="0" w:after="0"/>
        <w:rPr>
          <w:rFonts w:cs="Arial"/>
        </w:rPr>
      </w:pPr>
      <w:r>
        <w:rPr>
          <w:noProof/>
        </w:rPr>
        <w:drawing>
          <wp:inline distT="0" distB="0" distL="0" distR="0" wp14:anchorId="493C9CC8" wp14:editId="25BA5036">
            <wp:extent cx="5181600" cy="1855768"/>
            <wp:effectExtent l="0" t="0" r="0" b="0"/>
            <wp:docPr id="1186038077" name="Picture 1" descr="Screenshot of CEP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38077" name="Picture 1" descr="Screenshot of CEP dashboard"/>
                    <pic:cNvPicPr/>
                  </pic:nvPicPr>
                  <pic:blipFill>
                    <a:blip r:embed="rId21"/>
                    <a:stretch>
                      <a:fillRect/>
                    </a:stretch>
                  </pic:blipFill>
                  <pic:spPr>
                    <a:xfrm>
                      <a:off x="0" y="0"/>
                      <a:ext cx="5198548" cy="1861838"/>
                    </a:xfrm>
                    <a:prstGeom prst="rect">
                      <a:avLst/>
                    </a:prstGeom>
                  </pic:spPr>
                </pic:pic>
              </a:graphicData>
            </a:graphic>
          </wp:inline>
        </w:drawing>
      </w:r>
    </w:p>
    <w:p w14:paraId="57FAC369" w14:textId="77777777" w:rsidR="00B777AE" w:rsidRDefault="00B777AE" w:rsidP="00FB02BB">
      <w:pPr>
        <w:spacing w:before="0" w:after="0"/>
        <w:rPr>
          <w:rFonts w:cs="Arial"/>
        </w:rPr>
      </w:pPr>
    </w:p>
    <w:p w14:paraId="10320501" w14:textId="77777777" w:rsidR="009B19F1" w:rsidRDefault="009B19F1" w:rsidP="00FB02BB">
      <w:pPr>
        <w:spacing w:before="0" w:after="0"/>
        <w:rPr>
          <w:rFonts w:cs="Arial"/>
        </w:rPr>
      </w:pPr>
    </w:p>
    <w:p w14:paraId="7002C01F" w14:textId="77777777" w:rsidR="009B19F1" w:rsidRDefault="009B19F1" w:rsidP="00FB02BB">
      <w:pPr>
        <w:spacing w:before="0" w:after="0"/>
        <w:rPr>
          <w:rFonts w:cs="Arial"/>
        </w:rPr>
      </w:pPr>
    </w:p>
    <w:p w14:paraId="6EF73482" w14:textId="77777777" w:rsidR="009B19F1" w:rsidRDefault="009B19F1" w:rsidP="00FB02BB">
      <w:pPr>
        <w:spacing w:before="0" w:after="0"/>
        <w:rPr>
          <w:rFonts w:cs="Arial"/>
        </w:rPr>
      </w:pPr>
    </w:p>
    <w:p w14:paraId="5BCA3201" w14:textId="069D34AF" w:rsidR="002F773B" w:rsidRPr="00E6717C" w:rsidRDefault="002F773B" w:rsidP="00FB02BB">
      <w:pPr>
        <w:spacing w:before="0" w:after="0"/>
        <w:rPr>
          <w:rFonts w:cs="Arial"/>
        </w:rPr>
      </w:pPr>
      <w:r>
        <w:rPr>
          <w:rFonts w:cs="Arial"/>
          <w:b/>
          <w:i/>
        </w:rPr>
        <w:t>Foundation Years</w:t>
      </w:r>
    </w:p>
    <w:p w14:paraId="3A17984E" w14:textId="07E3C724" w:rsidR="00B0048E" w:rsidRDefault="00B0048E" w:rsidP="00535400">
      <w:pPr>
        <w:tabs>
          <w:tab w:val="left" w:pos="1741"/>
        </w:tabs>
        <w:spacing w:before="0" w:after="0"/>
        <w:jc w:val="both"/>
        <w:rPr>
          <w:rFonts w:cs="Arial"/>
        </w:rPr>
      </w:pPr>
      <w:r w:rsidRPr="620186BE">
        <w:rPr>
          <w:rFonts w:cs="Arial"/>
        </w:rPr>
        <w:t xml:space="preserve">Where a course has an associated Foundation Year the level 3 element of these courses are grouped under the </w:t>
      </w:r>
      <w:r w:rsidRPr="00C64E30">
        <w:rPr>
          <w:rFonts w:cs="Arial"/>
          <w:b/>
          <w:bCs/>
        </w:rPr>
        <w:t xml:space="preserve">Course Group </w:t>
      </w:r>
      <w:r w:rsidRPr="00C64E30">
        <w:rPr>
          <w:rFonts w:cs="Arial"/>
        </w:rPr>
        <w:t>l</w:t>
      </w:r>
      <w:r w:rsidRPr="620186BE">
        <w:rPr>
          <w:rFonts w:cs="Arial"/>
        </w:rPr>
        <w:t xml:space="preserve">evel of the associated programme under the pseudonym ‘Foundation Year’ which can be selected under the drop down for School and Department. </w:t>
      </w:r>
    </w:p>
    <w:p w14:paraId="63A376DB" w14:textId="1A1D8FB2" w:rsidR="0025464D" w:rsidRDefault="007C42B1" w:rsidP="00535400">
      <w:pPr>
        <w:tabs>
          <w:tab w:val="left" w:pos="1741"/>
        </w:tabs>
        <w:spacing w:before="0" w:after="0"/>
        <w:jc w:val="both"/>
        <w:rPr>
          <w:rFonts w:cs="Arial"/>
        </w:rPr>
      </w:pPr>
      <w:r>
        <w:rPr>
          <w:noProof/>
        </w:rPr>
        <w:drawing>
          <wp:inline distT="0" distB="0" distL="0" distR="0" wp14:anchorId="7B1E5DDA" wp14:editId="521F9F25">
            <wp:extent cx="6676161" cy="2918129"/>
            <wp:effectExtent l="0" t="0" r="0" b="0"/>
            <wp:docPr id="861695362" name="Picture 1" descr="Screenshot of CEP dashboard showing search o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95362" name="Picture 1" descr="Screenshot of CEP dashboard showing search of document"/>
                    <pic:cNvPicPr/>
                  </pic:nvPicPr>
                  <pic:blipFill>
                    <a:blip r:embed="rId22"/>
                    <a:stretch>
                      <a:fillRect/>
                    </a:stretch>
                  </pic:blipFill>
                  <pic:spPr>
                    <a:xfrm>
                      <a:off x="0" y="0"/>
                      <a:ext cx="6696790" cy="2927146"/>
                    </a:xfrm>
                    <a:prstGeom prst="rect">
                      <a:avLst/>
                    </a:prstGeom>
                  </pic:spPr>
                </pic:pic>
              </a:graphicData>
            </a:graphic>
          </wp:inline>
        </w:drawing>
      </w:r>
    </w:p>
    <w:p w14:paraId="208E53B4" w14:textId="77777777" w:rsidR="007C42B1" w:rsidRDefault="007C42B1" w:rsidP="00535400">
      <w:pPr>
        <w:tabs>
          <w:tab w:val="left" w:pos="1741"/>
        </w:tabs>
        <w:spacing w:before="0" w:after="0"/>
        <w:jc w:val="both"/>
        <w:rPr>
          <w:rFonts w:cs="Arial"/>
        </w:rPr>
      </w:pPr>
    </w:p>
    <w:p w14:paraId="30B859B0" w14:textId="77777777" w:rsidR="007C42B1" w:rsidRDefault="007C42B1" w:rsidP="00535400">
      <w:pPr>
        <w:tabs>
          <w:tab w:val="left" w:pos="1741"/>
        </w:tabs>
        <w:spacing w:before="0" w:after="0"/>
        <w:jc w:val="both"/>
        <w:rPr>
          <w:rFonts w:cs="Arial"/>
        </w:rPr>
      </w:pPr>
    </w:p>
    <w:p w14:paraId="09455D25" w14:textId="77777777" w:rsidR="007C42B1" w:rsidRDefault="007C42B1" w:rsidP="00535400">
      <w:pPr>
        <w:tabs>
          <w:tab w:val="left" w:pos="1741"/>
        </w:tabs>
        <w:spacing w:before="0" w:after="0"/>
        <w:jc w:val="both"/>
        <w:rPr>
          <w:rFonts w:cs="Arial"/>
        </w:rPr>
      </w:pPr>
    </w:p>
    <w:p w14:paraId="0A51B30B" w14:textId="58DAE2F8" w:rsidR="004017AA" w:rsidRPr="002F773B" w:rsidRDefault="000B59A3" w:rsidP="00535400">
      <w:pPr>
        <w:tabs>
          <w:tab w:val="left" w:pos="1741"/>
        </w:tabs>
        <w:spacing w:before="0" w:after="0"/>
        <w:jc w:val="both"/>
        <w:rPr>
          <w:rFonts w:cs="Arial"/>
          <w:i/>
          <w:iCs/>
        </w:rPr>
      </w:pPr>
      <w:r w:rsidRPr="0079001A">
        <w:rPr>
          <w:rFonts w:cs="Arial"/>
        </w:rPr>
        <w:lastRenderedPageBreak/>
        <w:t>In order to group provision of Foundation Year courses without disturbing the main aggregation, a Level 3 subgroup is applicable where courses have activity at Level 3</w:t>
      </w:r>
      <w:r w:rsidR="00C3112E" w:rsidRPr="0079001A">
        <w:rPr>
          <w:rFonts w:cs="Arial"/>
        </w:rPr>
        <w:t xml:space="preserve">. </w:t>
      </w:r>
      <w:r w:rsidRPr="46AFFAC8">
        <w:rPr>
          <w:rFonts w:cs="Arial"/>
        </w:rPr>
        <w:t>This ensures students who progress to Levels 4+ are still counted in the main aggregation</w:t>
      </w:r>
      <w:r w:rsidR="002F773B" w:rsidRPr="46AFFAC8">
        <w:rPr>
          <w:rFonts w:cs="Arial"/>
        </w:rPr>
        <w:t xml:space="preserve"> but the level 3 element of any course can be isolated and reported on separately. It is not possible to combine the data for all four years of an integrated degree.</w:t>
      </w:r>
    </w:p>
    <w:p w14:paraId="28A2D19F" w14:textId="4883E9D9" w:rsidR="00D17397" w:rsidRDefault="00140D6A" w:rsidP="00535400">
      <w:pPr>
        <w:spacing w:before="0" w:after="0"/>
        <w:jc w:val="both"/>
        <w:rPr>
          <w:rFonts w:cs="Arial"/>
        </w:rPr>
      </w:pPr>
      <w:r>
        <w:rPr>
          <w:noProof/>
        </w:rPr>
        <w:drawing>
          <wp:inline distT="0" distB="0" distL="0" distR="0" wp14:anchorId="07AF180E" wp14:editId="0087A0E1">
            <wp:extent cx="6599583" cy="2645412"/>
            <wp:effectExtent l="0" t="0" r="0" b="2540"/>
            <wp:docPr id="1559271481" name="Picture 1" descr="CEP revealing Foundation year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71481" name="Picture 1" descr="CEP revealing Foundation year subgroup"/>
                    <pic:cNvPicPr/>
                  </pic:nvPicPr>
                  <pic:blipFill>
                    <a:blip r:embed="rId23"/>
                    <a:stretch>
                      <a:fillRect/>
                    </a:stretch>
                  </pic:blipFill>
                  <pic:spPr>
                    <a:xfrm>
                      <a:off x="0" y="0"/>
                      <a:ext cx="6621039" cy="2654013"/>
                    </a:xfrm>
                    <a:prstGeom prst="rect">
                      <a:avLst/>
                    </a:prstGeom>
                  </pic:spPr>
                </pic:pic>
              </a:graphicData>
            </a:graphic>
          </wp:inline>
        </w:drawing>
      </w:r>
    </w:p>
    <w:p w14:paraId="3E60703B" w14:textId="77777777" w:rsidR="00DC6EC8" w:rsidRDefault="00DC6EC8" w:rsidP="00535400">
      <w:pPr>
        <w:spacing w:before="0" w:after="0"/>
        <w:jc w:val="both"/>
        <w:rPr>
          <w:rFonts w:cs="Arial"/>
          <w:b/>
          <w:bCs/>
        </w:rPr>
      </w:pPr>
    </w:p>
    <w:p w14:paraId="66ABCD56" w14:textId="26264D8F" w:rsidR="00AD384A" w:rsidRDefault="00AD384A" w:rsidP="00535400">
      <w:pPr>
        <w:spacing w:before="0" w:after="0"/>
        <w:jc w:val="both"/>
        <w:rPr>
          <w:rFonts w:cs="Arial"/>
          <w:b/>
          <w:bCs/>
        </w:rPr>
      </w:pPr>
      <w:r w:rsidRPr="00D17397">
        <w:rPr>
          <w:rFonts w:cs="Arial"/>
          <w:b/>
          <w:bCs/>
        </w:rPr>
        <w:t xml:space="preserve">If you are unsure of which CEP to complete, then please contact your </w:t>
      </w:r>
      <w:hyperlink r:id="rId24" w:history="1">
        <w:r w:rsidRPr="00FC6890">
          <w:rPr>
            <w:rStyle w:val="Hyperlink"/>
            <w:rFonts w:cs="Arial"/>
            <w:b/>
            <w:bCs/>
          </w:rPr>
          <w:t>QAE team</w:t>
        </w:r>
      </w:hyperlink>
      <w:r w:rsidRPr="00D17397">
        <w:rPr>
          <w:rFonts w:cs="Arial"/>
          <w:b/>
          <w:bCs/>
        </w:rPr>
        <w:t>.</w:t>
      </w:r>
    </w:p>
    <w:p w14:paraId="140AE963" w14:textId="77777777" w:rsidR="00691901" w:rsidRDefault="00691901" w:rsidP="00535400">
      <w:pPr>
        <w:spacing w:before="0" w:after="0"/>
        <w:jc w:val="both"/>
        <w:rPr>
          <w:rFonts w:cs="Arial"/>
          <w:b/>
          <w:bCs/>
        </w:rPr>
      </w:pPr>
    </w:p>
    <w:p w14:paraId="38BE0B06" w14:textId="0C353C65" w:rsidR="00893FF0" w:rsidRPr="00166B53" w:rsidRDefault="00DF4055" w:rsidP="00535400">
      <w:pPr>
        <w:pStyle w:val="Heading1"/>
        <w:spacing w:before="0" w:after="0"/>
      </w:pPr>
      <w:bookmarkStart w:id="9" w:name="_Toc177461894"/>
      <w:r w:rsidRPr="00166B53">
        <w:lastRenderedPageBreak/>
        <w:t>D</w:t>
      </w:r>
      <w:r w:rsidR="00893FF0" w:rsidRPr="00166B53">
        <w:t>ata in the pre-populated CEP form</w:t>
      </w:r>
      <w:bookmarkEnd w:id="9"/>
    </w:p>
    <w:p w14:paraId="31EC57C0" w14:textId="16F472F8" w:rsidR="00C63044" w:rsidRDefault="00893FF0" w:rsidP="00535400">
      <w:pPr>
        <w:tabs>
          <w:tab w:val="left" w:pos="1741"/>
        </w:tabs>
        <w:spacing w:before="0" w:after="0"/>
        <w:jc w:val="both"/>
        <w:rPr>
          <w:rFonts w:cs="Arial"/>
        </w:rPr>
      </w:pPr>
      <w:r w:rsidRPr="46AFFAC8">
        <w:rPr>
          <w:rFonts w:cs="Arial"/>
        </w:rPr>
        <w:t>Section</w:t>
      </w:r>
      <w:r w:rsidR="00C63044" w:rsidRPr="46AFFAC8">
        <w:rPr>
          <w:rFonts w:cs="Arial"/>
        </w:rPr>
        <w:t xml:space="preserve">s </w:t>
      </w:r>
      <w:r w:rsidR="00732FDC">
        <w:rPr>
          <w:rFonts w:cs="Arial"/>
        </w:rPr>
        <w:t>2</w:t>
      </w:r>
      <w:r w:rsidR="00B45DDF">
        <w:rPr>
          <w:rFonts w:cs="Arial"/>
        </w:rPr>
        <w:t>-7</w:t>
      </w:r>
      <w:r w:rsidRPr="46AFFAC8">
        <w:rPr>
          <w:rFonts w:cs="Arial"/>
        </w:rPr>
        <w:t xml:space="preserve"> of the template include data drawn from a variety of sources (</w:t>
      </w:r>
      <w:r w:rsidR="00435558">
        <w:rPr>
          <w:rFonts w:cs="Arial"/>
        </w:rPr>
        <w:t xml:space="preserve">e.g. </w:t>
      </w:r>
      <w:r w:rsidRPr="46AFFAC8">
        <w:rPr>
          <w:rFonts w:cs="Arial"/>
        </w:rPr>
        <w:t xml:space="preserve">SITS). Some of the data is drawn from static data tables (NSS, </w:t>
      </w:r>
      <w:r w:rsidR="00367F2C" w:rsidRPr="46AFFAC8">
        <w:rPr>
          <w:rFonts w:cs="Arial"/>
        </w:rPr>
        <w:t>Graduate Outcomes</w:t>
      </w:r>
      <w:r w:rsidRPr="46AFFAC8">
        <w:rPr>
          <w:rFonts w:cs="Arial"/>
        </w:rPr>
        <w:t xml:space="preserve">, tariff, </w:t>
      </w:r>
      <w:r w:rsidR="00B30CA9" w:rsidRPr="46AFFAC8">
        <w:rPr>
          <w:rFonts w:cs="Arial"/>
        </w:rPr>
        <w:t>and retention</w:t>
      </w:r>
      <w:r w:rsidRPr="46AFFAC8">
        <w:rPr>
          <w:rFonts w:cs="Arial"/>
        </w:rPr>
        <w:t>)</w:t>
      </w:r>
      <w:r w:rsidR="007C46B2" w:rsidRPr="46AFFAC8">
        <w:rPr>
          <w:rFonts w:cs="Arial"/>
        </w:rPr>
        <w:t xml:space="preserve"> that have been developed by the Planning Offic</w:t>
      </w:r>
      <w:r w:rsidR="00B17BFB">
        <w:rPr>
          <w:rFonts w:cs="Arial"/>
        </w:rPr>
        <w:t>e. T</w:t>
      </w:r>
      <w:r w:rsidR="007C46B2" w:rsidRPr="46AFFAC8">
        <w:rPr>
          <w:rFonts w:cs="Arial"/>
        </w:rPr>
        <w:t>his data</w:t>
      </w:r>
      <w:r w:rsidR="00916EC0">
        <w:rPr>
          <w:rFonts w:cs="Arial"/>
        </w:rPr>
        <w:t xml:space="preserve"> </w:t>
      </w:r>
      <w:r w:rsidRPr="46AFFAC8">
        <w:rPr>
          <w:rFonts w:cs="Arial"/>
        </w:rPr>
        <w:t xml:space="preserve">will </w:t>
      </w:r>
      <w:r w:rsidR="0083627E">
        <w:rPr>
          <w:rFonts w:cs="Arial"/>
        </w:rPr>
        <w:t xml:space="preserve">be updated once </w:t>
      </w:r>
      <w:r w:rsidR="006A52F9">
        <w:rPr>
          <w:rFonts w:cs="Arial"/>
        </w:rPr>
        <w:t>each academic</w:t>
      </w:r>
      <w:r w:rsidR="0083627E">
        <w:rPr>
          <w:rFonts w:cs="Arial"/>
        </w:rPr>
        <w:t xml:space="preserve"> year</w:t>
      </w:r>
      <w:r w:rsidRPr="46AFFAC8">
        <w:rPr>
          <w:rFonts w:cs="Arial"/>
        </w:rPr>
        <w:t xml:space="preserve">. </w:t>
      </w:r>
    </w:p>
    <w:p w14:paraId="7EA54768" w14:textId="77777777" w:rsidR="004F6396" w:rsidRPr="005114D2" w:rsidRDefault="004F6396" w:rsidP="00535400">
      <w:pPr>
        <w:tabs>
          <w:tab w:val="left" w:pos="1741"/>
        </w:tabs>
        <w:spacing w:before="0" w:after="0"/>
        <w:jc w:val="both"/>
        <w:rPr>
          <w:rFonts w:cs="Arial"/>
        </w:rPr>
      </w:pPr>
    </w:p>
    <w:p w14:paraId="0707DF6C" w14:textId="3AEB5548" w:rsidR="00400479" w:rsidRDefault="005077CA" w:rsidP="00535400">
      <w:pPr>
        <w:tabs>
          <w:tab w:val="left" w:pos="1741"/>
        </w:tabs>
        <w:spacing w:before="0" w:after="0"/>
        <w:jc w:val="both"/>
        <w:rPr>
          <w:rFonts w:cs="Arial"/>
        </w:rPr>
      </w:pPr>
      <w:r w:rsidRPr="005114D2">
        <w:rPr>
          <w:rFonts w:cs="Arial"/>
        </w:rPr>
        <w:t xml:space="preserve">The course performance data is fed from a live link from SITS to the data-warehouse and will change depending on the time of year the report is viewed. </w:t>
      </w:r>
      <w:r w:rsidR="00FC02C4">
        <w:rPr>
          <w:rFonts w:cs="Arial"/>
        </w:rPr>
        <w:t xml:space="preserve">This data will continue </w:t>
      </w:r>
      <w:r w:rsidRPr="005114D2">
        <w:rPr>
          <w:rFonts w:cs="Arial"/>
        </w:rPr>
        <w:t>to be refreshed and each time you visit your report t</w:t>
      </w:r>
      <w:r w:rsidR="007C46B2" w:rsidRPr="005114D2">
        <w:rPr>
          <w:rFonts w:cs="Arial"/>
        </w:rPr>
        <w:t xml:space="preserve">he data will </w:t>
      </w:r>
      <w:r w:rsidR="007C46B2" w:rsidRPr="00DD7A06">
        <w:rPr>
          <w:rFonts w:cs="Arial"/>
        </w:rPr>
        <w:t xml:space="preserve">be as at </w:t>
      </w:r>
      <w:r w:rsidR="00DD7A06" w:rsidRPr="00DD7A06">
        <w:rPr>
          <w:rFonts w:cs="Arial"/>
        </w:rPr>
        <w:t>the current</w:t>
      </w:r>
      <w:r w:rsidR="00C63044" w:rsidRPr="00DD7A06">
        <w:rPr>
          <w:rFonts w:cs="Arial"/>
        </w:rPr>
        <w:t xml:space="preserve"> </w:t>
      </w:r>
      <w:r w:rsidR="007C46B2" w:rsidRPr="00DD7A06">
        <w:rPr>
          <w:rFonts w:cs="Arial"/>
        </w:rPr>
        <w:t>date</w:t>
      </w:r>
      <w:r w:rsidR="00C63044" w:rsidRPr="00DD7A06">
        <w:rPr>
          <w:rFonts w:cs="Arial"/>
        </w:rPr>
        <w:t>.</w:t>
      </w:r>
    </w:p>
    <w:p w14:paraId="6473CA40" w14:textId="77777777" w:rsidR="002206D0" w:rsidRPr="005114D2" w:rsidRDefault="002206D0" w:rsidP="00535400">
      <w:pPr>
        <w:tabs>
          <w:tab w:val="left" w:pos="1741"/>
        </w:tabs>
        <w:spacing w:before="0" w:after="0"/>
        <w:jc w:val="both"/>
        <w:rPr>
          <w:rFonts w:cs="Arial"/>
        </w:rPr>
      </w:pPr>
    </w:p>
    <w:p w14:paraId="3E12F5DE" w14:textId="673D808F" w:rsidR="000A6EE6" w:rsidRPr="005114D2" w:rsidRDefault="00D17F73" w:rsidP="00535400">
      <w:pPr>
        <w:tabs>
          <w:tab w:val="left" w:pos="1741"/>
        </w:tabs>
        <w:spacing w:before="0" w:after="0"/>
        <w:jc w:val="both"/>
        <w:rPr>
          <w:rFonts w:cs="Arial"/>
        </w:rPr>
      </w:pPr>
      <w:r w:rsidRPr="46AFFAC8">
        <w:rPr>
          <w:rFonts w:cs="Arial"/>
        </w:rPr>
        <w:t>Depending on your course</w:t>
      </w:r>
      <w:r w:rsidR="005D1230">
        <w:rPr>
          <w:rFonts w:cs="Arial"/>
        </w:rPr>
        <w:t>,</w:t>
      </w:r>
      <w:r w:rsidRPr="46AFFAC8">
        <w:rPr>
          <w:rFonts w:cs="Arial"/>
        </w:rPr>
        <w:t xml:space="preserve"> there will be elements of </w:t>
      </w:r>
      <w:r w:rsidR="00400479" w:rsidRPr="46AFFAC8">
        <w:rPr>
          <w:rFonts w:cs="Arial"/>
        </w:rPr>
        <w:t xml:space="preserve">the </w:t>
      </w:r>
      <w:r w:rsidRPr="46AFFAC8">
        <w:rPr>
          <w:rFonts w:cs="Arial"/>
        </w:rPr>
        <w:t xml:space="preserve">course performance table that are not applicable to your course – </w:t>
      </w:r>
      <w:r w:rsidR="00296EE0" w:rsidRPr="46AFFAC8">
        <w:rPr>
          <w:rFonts w:cs="Arial"/>
        </w:rPr>
        <w:t>i.e.,</w:t>
      </w:r>
      <w:r w:rsidRPr="46AFFAC8">
        <w:rPr>
          <w:rFonts w:cs="Arial"/>
        </w:rPr>
        <w:t xml:space="preserve"> a UG course that does not include a Foundation Year element. Where this is the </w:t>
      </w:r>
      <w:r w:rsidR="00296EE0" w:rsidRPr="46AFFAC8">
        <w:rPr>
          <w:rFonts w:cs="Arial"/>
        </w:rPr>
        <w:t>case,</w:t>
      </w:r>
      <w:r w:rsidRPr="46AFFAC8">
        <w:rPr>
          <w:rFonts w:cs="Arial"/>
        </w:rPr>
        <w:t xml:space="preserve"> the field will be populated with a 0 and the corresponding percentage box will state N/</w:t>
      </w:r>
      <w:r w:rsidR="00C3112E" w:rsidRPr="46AFFAC8">
        <w:rPr>
          <w:rFonts w:cs="Arial"/>
        </w:rPr>
        <w:t xml:space="preserve">A. </w:t>
      </w:r>
      <w:r w:rsidR="00B30CA9" w:rsidRPr="46AFFAC8">
        <w:rPr>
          <w:rFonts w:cs="Arial"/>
        </w:rPr>
        <w:t>If 0 is a genuine value – the field will be populated, as will the % field.</w:t>
      </w:r>
    </w:p>
    <w:p w14:paraId="4B6F9973" w14:textId="77777777" w:rsidR="00A44BA9" w:rsidRDefault="00A44BA9" w:rsidP="00535400">
      <w:pPr>
        <w:spacing w:before="0" w:after="0"/>
        <w:jc w:val="both"/>
        <w:rPr>
          <w:rFonts w:cs="Arial"/>
          <w:b/>
          <w:bCs/>
        </w:rPr>
      </w:pPr>
    </w:p>
    <w:p w14:paraId="1FCBD53B" w14:textId="43863C53" w:rsidR="00E6717C" w:rsidRDefault="00D17F73" w:rsidP="00535400">
      <w:pPr>
        <w:spacing w:before="0" w:after="0"/>
        <w:jc w:val="both"/>
        <w:rPr>
          <w:rFonts w:cs="Arial"/>
          <w:b/>
          <w:bCs/>
        </w:rPr>
      </w:pPr>
      <w:r w:rsidRPr="46AFFAC8">
        <w:rPr>
          <w:rFonts w:cs="Arial"/>
          <w:b/>
          <w:bCs/>
        </w:rPr>
        <w:t>At all levels the percentages across all the columns may add up to more than 100%</w:t>
      </w:r>
      <w:r w:rsidR="00782B8C" w:rsidRPr="46AFFAC8">
        <w:rPr>
          <w:rFonts w:cs="Arial"/>
          <w:b/>
          <w:bCs/>
        </w:rPr>
        <w:t xml:space="preserve">. </w:t>
      </w:r>
      <w:r w:rsidRPr="46AFFAC8">
        <w:rPr>
          <w:rFonts w:cs="Arial"/>
          <w:b/>
          <w:bCs/>
        </w:rPr>
        <w:t>This is due to column criteria not being mutually exclusive</w:t>
      </w:r>
      <w:r w:rsidR="00A43F58" w:rsidRPr="46AFFAC8">
        <w:rPr>
          <w:rFonts w:cs="Arial"/>
          <w:b/>
          <w:bCs/>
        </w:rPr>
        <w:t xml:space="preserve">. </w:t>
      </w:r>
    </w:p>
    <w:p w14:paraId="1FEA2F41" w14:textId="77777777" w:rsidR="00A44BA9" w:rsidRPr="00166B53" w:rsidRDefault="00A44BA9" w:rsidP="00535400">
      <w:pPr>
        <w:spacing w:before="0" w:after="0"/>
        <w:jc w:val="both"/>
        <w:rPr>
          <w:rFonts w:cs="Arial"/>
          <w:b/>
          <w:bCs/>
        </w:rPr>
      </w:pPr>
    </w:p>
    <w:p w14:paraId="21BE2682" w14:textId="123CF728" w:rsidR="000B0534" w:rsidRPr="005114D2" w:rsidRDefault="000B0534" w:rsidP="00535400">
      <w:pPr>
        <w:pStyle w:val="Heading3"/>
        <w:spacing w:before="0" w:after="0"/>
      </w:pPr>
      <w:bookmarkStart w:id="10" w:name="_Toc177461895"/>
      <w:r w:rsidRPr="005114D2">
        <w:t>Decimal points and rounding</w:t>
      </w:r>
      <w:bookmarkEnd w:id="10"/>
    </w:p>
    <w:p w14:paraId="259573C5" w14:textId="0FC51CBD" w:rsidR="000B0534" w:rsidRPr="00166B53" w:rsidRDefault="000B0534" w:rsidP="00535400">
      <w:pPr>
        <w:spacing w:before="0" w:after="0"/>
        <w:jc w:val="both"/>
        <w:rPr>
          <w:rFonts w:cs="Arial"/>
        </w:rPr>
      </w:pPr>
      <w:r w:rsidRPr="46AFFAC8">
        <w:rPr>
          <w:rFonts w:cs="Arial"/>
        </w:rPr>
        <w:t xml:space="preserve">All figures are shown to two decimal points. This is particularly the case where students on combined honours programmes are apportioned to two subject areas – </w:t>
      </w:r>
      <w:r w:rsidR="00296EE0" w:rsidRPr="46AFFAC8">
        <w:rPr>
          <w:rFonts w:cs="Arial"/>
        </w:rPr>
        <w:t>i.e.,</w:t>
      </w:r>
      <w:r w:rsidRPr="46AFFAC8">
        <w:rPr>
          <w:rFonts w:cs="Arial"/>
        </w:rPr>
        <w:t xml:space="preserve"> a student doing a major/minor combination in Creative Writing and History will be apportioned </w:t>
      </w:r>
      <w:r w:rsidRPr="46AFFAC8">
        <w:rPr>
          <w:rFonts w:cs="Arial"/>
        </w:rPr>
        <w:lastRenderedPageBreak/>
        <w:t>0.77 of an FTE to Creative Writing and 0.33 of an FTE to History. This explains why in some instances the data will</w:t>
      </w:r>
      <w:r w:rsidR="00440E9D" w:rsidRPr="46AFFAC8">
        <w:rPr>
          <w:rFonts w:cs="Arial"/>
        </w:rPr>
        <w:t xml:space="preserve"> </w:t>
      </w:r>
      <w:r w:rsidRPr="46AFFAC8">
        <w:rPr>
          <w:rFonts w:cs="Arial"/>
        </w:rPr>
        <w:t>present fractional numbers – no rounding has been applied to the figures.</w:t>
      </w:r>
    </w:p>
    <w:p w14:paraId="4D2020D7" w14:textId="77777777" w:rsidR="003A2098" w:rsidRDefault="003A2098" w:rsidP="00535400">
      <w:pPr>
        <w:pStyle w:val="Heading3"/>
        <w:spacing w:before="0" w:after="0"/>
      </w:pPr>
    </w:p>
    <w:p w14:paraId="077B48FA" w14:textId="27323B78" w:rsidR="005077CA" w:rsidRPr="005114D2" w:rsidRDefault="005077CA" w:rsidP="00535400">
      <w:pPr>
        <w:pStyle w:val="Heading3"/>
        <w:spacing w:before="0" w:after="0"/>
      </w:pPr>
      <w:bookmarkStart w:id="11" w:name="_Toc177461896"/>
      <w:r w:rsidRPr="005114D2">
        <w:t>KPI Benchmarking</w:t>
      </w:r>
      <w:bookmarkEnd w:id="11"/>
    </w:p>
    <w:p w14:paraId="0BF887CE" w14:textId="1EC065A4" w:rsidR="003F113D" w:rsidRPr="005114D2" w:rsidRDefault="005077CA" w:rsidP="00535400">
      <w:pPr>
        <w:tabs>
          <w:tab w:val="left" w:pos="1741"/>
        </w:tabs>
        <w:spacing w:before="0" w:after="0"/>
        <w:jc w:val="both"/>
        <w:rPr>
          <w:rFonts w:cs="Arial"/>
        </w:rPr>
      </w:pPr>
      <w:r w:rsidRPr="005114D2">
        <w:rPr>
          <w:rFonts w:cs="Arial"/>
        </w:rPr>
        <w:t>The</w:t>
      </w:r>
      <w:r w:rsidR="00962D03">
        <w:rPr>
          <w:rFonts w:cs="Arial"/>
        </w:rPr>
        <w:t xml:space="preserve"> KPI </w:t>
      </w:r>
      <w:r w:rsidRPr="005114D2">
        <w:rPr>
          <w:rFonts w:cs="Arial"/>
        </w:rPr>
        <w:t xml:space="preserve">data has been benchmarked against </w:t>
      </w:r>
      <w:r w:rsidR="001E3F7D">
        <w:rPr>
          <w:rFonts w:cs="Arial"/>
        </w:rPr>
        <w:t>th</w:t>
      </w:r>
      <w:r w:rsidR="002E2344">
        <w:rPr>
          <w:rFonts w:cs="Arial"/>
        </w:rPr>
        <w:t xml:space="preserve">e </w:t>
      </w:r>
      <w:r w:rsidRPr="005114D2">
        <w:rPr>
          <w:rFonts w:cs="Arial"/>
        </w:rPr>
        <w:t xml:space="preserve">University agreed KPIs (see </w:t>
      </w:r>
      <w:r w:rsidR="00C37EA0">
        <w:rPr>
          <w:rFonts w:cs="Arial"/>
        </w:rPr>
        <w:t xml:space="preserve">Guidance DG(i) </w:t>
      </w:r>
      <w:r w:rsidRPr="005114D2">
        <w:rPr>
          <w:rFonts w:cs="Arial"/>
        </w:rPr>
        <w:t xml:space="preserve">for more information). If the KPI in question has been breached, there is an expectation that this is addressed in </w:t>
      </w:r>
      <w:r w:rsidR="002A4B60">
        <w:rPr>
          <w:rFonts w:cs="Arial"/>
        </w:rPr>
        <w:t xml:space="preserve">the </w:t>
      </w:r>
      <w:r w:rsidR="00A0401E" w:rsidRPr="005114D2">
        <w:rPr>
          <w:rFonts w:cs="Arial"/>
        </w:rPr>
        <w:t>Action Plan</w:t>
      </w:r>
      <w:r w:rsidR="00D90D87" w:rsidRPr="005114D2">
        <w:rPr>
          <w:rFonts w:cs="Arial"/>
        </w:rPr>
        <w:t>.</w:t>
      </w:r>
    </w:p>
    <w:p w14:paraId="4F3FBCEE" w14:textId="77777777" w:rsidR="006A52F9" w:rsidRDefault="006A52F9" w:rsidP="00535400">
      <w:pPr>
        <w:pStyle w:val="Heading1"/>
        <w:spacing w:before="0" w:after="0"/>
      </w:pPr>
    </w:p>
    <w:p w14:paraId="3A326B21" w14:textId="77777777" w:rsidR="006A52F9" w:rsidRDefault="006A52F9" w:rsidP="00535400">
      <w:pPr>
        <w:pStyle w:val="Heading1"/>
        <w:spacing w:before="0" w:after="0"/>
      </w:pPr>
    </w:p>
    <w:p w14:paraId="2CF32D26" w14:textId="77777777" w:rsidR="00691901" w:rsidRDefault="00691901" w:rsidP="00535400">
      <w:pPr>
        <w:pStyle w:val="Heading1"/>
        <w:spacing w:before="0" w:after="0"/>
      </w:pPr>
    </w:p>
    <w:p w14:paraId="5E848CC6" w14:textId="77777777" w:rsidR="007C423A" w:rsidRDefault="007C423A" w:rsidP="007C423A"/>
    <w:p w14:paraId="4EE27313" w14:textId="77777777" w:rsidR="007C423A" w:rsidRDefault="007C423A" w:rsidP="007C423A"/>
    <w:p w14:paraId="301BDE46" w14:textId="77777777" w:rsidR="007C423A" w:rsidRDefault="007C423A" w:rsidP="007C423A"/>
    <w:p w14:paraId="63267E8A" w14:textId="77777777" w:rsidR="007C423A" w:rsidRPr="007C423A" w:rsidRDefault="007C423A" w:rsidP="007C423A"/>
    <w:p w14:paraId="5330AF35" w14:textId="77777777" w:rsidR="003A2098" w:rsidRPr="003A2098" w:rsidRDefault="003A2098" w:rsidP="003A2098"/>
    <w:p w14:paraId="749497E3" w14:textId="087CA18C" w:rsidR="00DE7E37" w:rsidRPr="00166B53" w:rsidRDefault="00294E46" w:rsidP="00535400">
      <w:pPr>
        <w:pStyle w:val="Heading1"/>
        <w:spacing w:before="0" w:after="0"/>
        <w:rPr>
          <w:highlight w:val="black"/>
        </w:rPr>
      </w:pPr>
      <w:bookmarkStart w:id="12" w:name="_Toc177461897"/>
      <w:r w:rsidRPr="00166B53">
        <w:lastRenderedPageBreak/>
        <w:t xml:space="preserve">Completing </w:t>
      </w:r>
      <w:r w:rsidR="001F51FB" w:rsidRPr="00166B53">
        <w:t>your</w:t>
      </w:r>
      <w:r w:rsidRPr="00166B53">
        <w:t xml:space="preserve"> CEP </w:t>
      </w:r>
      <w:bookmarkEnd w:id="12"/>
    </w:p>
    <w:p w14:paraId="6FB01D0E" w14:textId="7C4C7EC3" w:rsidR="00E93DF7" w:rsidRDefault="00DE7E37" w:rsidP="00535400">
      <w:pPr>
        <w:tabs>
          <w:tab w:val="left" w:pos="1741"/>
        </w:tabs>
        <w:spacing w:before="0" w:after="0"/>
        <w:jc w:val="both"/>
        <w:rPr>
          <w:rFonts w:cs="Arial"/>
        </w:rPr>
      </w:pPr>
      <w:r w:rsidRPr="005114D2">
        <w:rPr>
          <w:rFonts w:cs="Arial"/>
        </w:rPr>
        <w:t>This section of the User Guide provides advice</w:t>
      </w:r>
      <w:r w:rsidR="002B5F9B">
        <w:rPr>
          <w:rFonts w:cs="Arial"/>
        </w:rPr>
        <w:t xml:space="preserve"> and</w:t>
      </w:r>
      <w:r w:rsidRPr="005114D2">
        <w:rPr>
          <w:rFonts w:cs="Arial"/>
        </w:rPr>
        <w:t xml:space="preserve"> guidance </w:t>
      </w:r>
      <w:r w:rsidR="002B5F9B">
        <w:rPr>
          <w:rFonts w:cs="Arial"/>
        </w:rPr>
        <w:t>on</w:t>
      </w:r>
      <w:r w:rsidRPr="005114D2">
        <w:rPr>
          <w:rFonts w:cs="Arial"/>
        </w:rPr>
        <w:t xml:space="preserve"> completing the CEP. The guidance does not constitute a check list </w:t>
      </w:r>
      <w:r w:rsidR="009918E4" w:rsidRPr="005114D2">
        <w:rPr>
          <w:rFonts w:cs="Arial"/>
        </w:rPr>
        <w:t>but</w:t>
      </w:r>
      <w:r w:rsidRPr="005114D2">
        <w:rPr>
          <w:rFonts w:cs="Arial"/>
        </w:rPr>
        <w:t xml:space="preserve"> is provided to guide</w:t>
      </w:r>
      <w:r w:rsidR="00BC629B" w:rsidRPr="005114D2">
        <w:rPr>
          <w:rFonts w:cs="Arial"/>
        </w:rPr>
        <w:t xml:space="preserve"> thinking and reflection </w:t>
      </w:r>
      <w:r w:rsidRPr="005114D2">
        <w:rPr>
          <w:rFonts w:cs="Arial"/>
        </w:rPr>
        <w:t>of</w:t>
      </w:r>
      <w:r w:rsidR="00BC629B" w:rsidRPr="005114D2">
        <w:rPr>
          <w:rFonts w:cs="Arial"/>
        </w:rPr>
        <w:t xml:space="preserve"> the sorts of issues</w:t>
      </w:r>
      <w:r w:rsidRPr="005114D2">
        <w:rPr>
          <w:rFonts w:cs="Arial"/>
        </w:rPr>
        <w:t xml:space="preserve"> to consider.</w:t>
      </w:r>
      <w:r w:rsidR="00BC629B" w:rsidRPr="005114D2">
        <w:rPr>
          <w:rFonts w:cs="Arial"/>
        </w:rPr>
        <w:t xml:space="preserve"> </w:t>
      </w:r>
    </w:p>
    <w:p w14:paraId="5C34A6A4" w14:textId="752D8E11" w:rsidR="009F1156" w:rsidRPr="005114D2" w:rsidRDefault="00BC629B" w:rsidP="00535400">
      <w:pPr>
        <w:tabs>
          <w:tab w:val="left" w:pos="1741"/>
        </w:tabs>
        <w:spacing w:before="0" w:after="0"/>
        <w:jc w:val="both"/>
        <w:rPr>
          <w:rFonts w:cs="Arial"/>
        </w:rPr>
      </w:pPr>
      <w:r w:rsidRPr="005114D2">
        <w:rPr>
          <w:rFonts w:cs="Arial"/>
        </w:rPr>
        <w:t xml:space="preserve">  </w:t>
      </w:r>
    </w:p>
    <w:p w14:paraId="76648361" w14:textId="33F9CB10" w:rsidR="00D05CE2" w:rsidRPr="0079001A" w:rsidRDefault="004F23A9" w:rsidP="00535400">
      <w:pPr>
        <w:pStyle w:val="Default"/>
        <w:spacing w:line="360" w:lineRule="auto"/>
        <w:jc w:val="both"/>
      </w:pPr>
      <w:r w:rsidRPr="00A62115">
        <w:t xml:space="preserve">The University’s course based </w:t>
      </w:r>
      <w:r w:rsidR="00B63915">
        <w:t>continuous</w:t>
      </w:r>
      <w:r w:rsidR="00B63915" w:rsidRPr="00A62115">
        <w:t xml:space="preserve"> </w:t>
      </w:r>
      <w:r w:rsidRPr="00A62115">
        <w:t>monitoring and enhancement process is a dynamic process</w:t>
      </w:r>
      <w:r w:rsidR="009C1534">
        <w:t xml:space="preserve">. </w:t>
      </w:r>
      <w:r w:rsidRPr="00A62115">
        <w:t xml:space="preserve">To reflect this approach, you </w:t>
      </w:r>
      <w:r w:rsidR="00BB0C8A">
        <w:t>should</w:t>
      </w:r>
      <w:r w:rsidR="00BB0C8A" w:rsidRPr="00A62115">
        <w:t xml:space="preserve"> </w:t>
      </w:r>
      <w:r w:rsidRPr="00A62115">
        <w:t xml:space="preserve">complete your report iteratively over the course of the year, </w:t>
      </w:r>
      <w:r w:rsidR="00BB0C8A">
        <w:t>as new data becomes available</w:t>
      </w:r>
      <w:r w:rsidR="00EB5F34">
        <w:t>, rather than completing it once at a single point in time</w:t>
      </w:r>
      <w:r w:rsidR="009918E4" w:rsidRPr="0079001A">
        <w:t xml:space="preserve">. </w:t>
      </w:r>
    </w:p>
    <w:p w14:paraId="69A1092C" w14:textId="589BFBD3" w:rsidR="00D05CE2" w:rsidRDefault="00047E11" w:rsidP="00535400">
      <w:pPr>
        <w:pStyle w:val="Default"/>
        <w:spacing w:line="360" w:lineRule="auto"/>
        <w:rPr>
          <w:b/>
          <w:bCs/>
        </w:rPr>
      </w:pPr>
      <w:r>
        <w:rPr>
          <w:b/>
          <w:bCs/>
          <w:noProof/>
        </w:rPr>
        <mc:AlternateContent>
          <mc:Choice Requires="wps">
            <w:drawing>
              <wp:anchor distT="0" distB="0" distL="114300" distR="114300" simplePos="0" relativeHeight="251658241" behindDoc="0" locked="0" layoutInCell="1" allowOverlap="1" wp14:anchorId="0712820F" wp14:editId="3D9D3BC9">
                <wp:simplePos x="0" y="0"/>
                <wp:positionH relativeFrom="column">
                  <wp:posOffset>5096786</wp:posOffset>
                </wp:positionH>
                <wp:positionV relativeFrom="paragraph">
                  <wp:posOffset>493228</wp:posOffset>
                </wp:positionV>
                <wp:extent cx="2353586" cy="1113183"/>
                <wp:effectExtent l="0" t="0" r="66040" b="67945"/>
                <wp:wrapNone/>
                <wp:docPr id="1647450882"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53586" cy="111318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B270A3" id="Straight Arrow Connector 6" o:spid="_x0000_s1026" type="#_x0000_t32" alt="&quot;&quot;" style="position:absolute;margin-left:401.3pt;margin-top:38.85pt;width:185.3pt;height:87.6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" strokecolor="red" strokeweight="1.5pt">
                <v:stroke endarrow="block" joinstyle="miter"/>
              </v:shape>
            </w:pict>
          </mc:Fallback>
        </mc:AlternateContent>
      </w:r>
      <w:r w:rsidR="003F113D" w:rsidRPr="0079001A">
        <w:rPr>
          <w:b/>
          <w:bCs/>
        </w:rPr>
        <w:t>IMPORTANT - y</w:t>
      </w:r>
      <w:r w:rsidR="00D05CE2" w:rsidRPr="0079001A">
        <w:rPr>
          <w:b/>
          <w:bCs/>
        </w:rPr>
        <w:t xml:space="preserve">our CEP will NOT autosave. </w:t>
      </w:r>
      <w:r w:rsidR="00D05CE2" w:rsidRPr="0079001A">
        <w:rPr>
          <w:b/>
          <w:bCs/>
          <w:u w:val="single"/>
        </w:rPr>
        <w:t xml:space="preserve">Therefore, whilst writing your CEP, please ensure you periodically save your work in draft by selecting the </w:t>
      </w:r>
      <w:r w:rsidR="00D05CE2" w:rsidRPr="0079001A">
        <w:rPr>
          <w:b/>
          <w:bCs/>
          <w:i/>
          <w:iCs/>
          <w:u w:val="single"/>
        </w:rPr>
        <w:t>Save as Draft</w:t>
      </w:r>
      <w:r w:rsidR="00D05CE2" w:rsidRPr="0079001A">
        <w:rPr>
          <w:b/>
          <w:bCs/>
          <w:u w:val="single"/>
        </w:rPr>
        <w:t xml:space="preserve"> button at the top </w:t>
      </w:r>
      <w:r w:rsidR="00296EE0" w:rsidRPr="0079001A">
        <w:rPr>
          <w:b/>
          <w:bCs/>
          <w:u w:val="single"/>
        </w:rPr>
        <w:t>right-hand</w:t>
      </w:r>
      <w:r w:rsidR="003F113D" w:rsidRPr="0079001A">
        <w:rPr>
          <w:b/>
          <w:bCs/>
          <w:u w:val="single"/>
        </w:rPr>
        <w:t xml:space="preserve"> side of</w:t>
      </w:r>
      <w:r w:rsidR="00D05CE2" w:rsidRPr="0079001A">
        <w:rPr>
          <w:b/>
          <w:bCs/>
          <w:u w:val="single"/>
        </w:rPr>
        <w:t xml:space="preserve"> the screen.</w:t>
      </w:r>
      <w:r w:rsidR="00D05CE2" w:rsidRPr="0079001A">
        <w:rPr>
          <w:b/>
          <w:bCs/>
        </w:rPr>
        <w:t xml:space="preserve"> </w:t>
      </w:r>
    </w:p>
    <w:p w14:paraId="7CFEA423" w14:textId="77777777" w:rsidR="00987268" w:rsidRPr="0079001A" w:rsidRDefault="00987268" w:rsidP="00535400">
      <w:pPr>
        <w:pStyle w:val="Default"/>
        <w:spacing w:line="360" w:lineRule="auto"/>
        <w:rPr>
          <w:b/>
          <w:bCs/>
          <w:u w:val="single"/>
        </w:rPr>
      </w:pPr>
    </w:p>
    <w:p w14:paraId="39D2CADB" w14:textId="71A2D83C" w:rsidR="00646199" w:rsidRDefault="005E4241" w:rsidP="00535400">
      <w:pPr>
        <w:pStyle w:val="Default"/>
        <w:spacing w:line="360" w:lineRule="auto"/>
        <w:jc w:val="both"/>
        <w:rPr>
          <w:sz w:val="22"/>
          <w:szCs w:val="22"/>
        </w:rPr>
      </w:pPr>
      <w:r>
        <w:rPr>
          <w:noProof/>
        </w:rPr>
        <w:drawing>
          <wp:inline distT="0" distB="0" distL="0" distR="0" wp14:anchorId="0F4E5BB4" wp14:editId="279D4006">
            <wp:extent cx="8863330" cy="1506220"/>
            <wp:effectExtent l="0" t="0" r="0" b="0"/>
            <wp:docPr id="1549447531" name="Picture 1" descr="A screenshot showing the save button on a 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47531" name="Picture 1" descr="A screenshot showing the save button on a CEP"/>
                    <pic:cNvPicPr/>
                  </pic:nvPicPr>
                  <pic:blipFill>
                    <a:blip r:embed="rId25"/>
                    <a:stretch>
                      <a:fillRect/>
                    </a:stretch>
                  </pic:blipFill>
                  <pic:spPr>
                    <a:xfrm>
                      <a:off x="0" y="0"/>
                      <a:ext cx="8863330" cy="1506220"/>
                    </a:xfrm>
                    <a:prstGeom prst="rect">
                      <a:avLst/>
                    </a:prstGeom>
                  </pic:spPr>
                </pic:pic>
              </a:graphicData>
            </a:graphic>
          </wp:inline>
        </w:drawing>
      </w:r>
    </w:p>
    <w:p w14:paraId="74B49E05" w14:textId="77777777" w:rsidR="00516E97" w:rsidRDefault="00516E97" w:rsidP="00535400">
      <w:pPr>
        <w:spacing w:before="0" w:after="0"/>
      </w:pPr>
    </w:p>
    <w:p w14:paraId="0006E4EA" w14:textId="0712E0C2" w:rsidR="00157EA5" w:rsidRDefault="0097397B" w:rsidP="00535400">
      <w:pPr>
        <w:spacing w:before="0" w:after="0"/>
      </w:pPr>
      <w:r>
        <w:lastRenderedPageBreak/>
        <w:t>It is not necessary</w:t>
      </w:r>
      <w:r w:rsidR="004F53C2">
        <w:t xml:space="preserve"> to complete</w:t>
      </w:r>
      <w:r w:rsidR="006A0EAF">
        <w:t xml:space="preserve"> all sections of the CEP</w:t>
      </w:r>
      <w:r w:rsidR="00E425FB">
        <w:t xml:space="preserve"> at once. As data becomes available</w:t>
      </w:r>
      <w:r w:rsidR="00A800BF">
        <w:t>,</w:t>
      </w:r>
      <w:r w:rsidR="002F4F95">
        <w:t xml:space="preserve"> you should review the data and update </w:t>
      </w:r>
      <w:r w:rsidR="00431FB5">
        <w:t>your response for the relevant section of the CEP. A ‘</w:t>
      </w:r>
      <w:r w:rsidR="00431FB5" w:rsidRPr="00FC6416">
        <w:rPr>
          <w:i/>
          <w:iCs/>
        </w:rPr>
        <w:t>date</w:t>
      </w:r>
      <w:r w:rsidR="00431FB5">
        <w:t>’ field</w:t>
      </w:r>
      <w:r w:rsidR="00AB7585">
        <w:t xml:space="preserve"> is provided so that you can record when each section was last updated.</w:t>
      </w:r>
    </w:p>
    <w:p w14:paraId="48DBCF67" w14:textId="77777777" w:rsidR="00157EA5" w:rsidRDefault="00157EA5" w:rsidP="00535400">
      <w:pPr>
        <w:spacing w:before="0" w:after="0"/>
      </w:pPr>
    </w:p>
    <w:p w14:paraId="17DA28FB" w14:textId="3E3B7593" w:rsidR="004F53C2" w:rsidRPr="00157EA5" w:rsidRDefault="00157EA5" w:rsidP="00535400">
      <w:pPr>
        <w:spacing w:before="0" w:after="0"/>
        <w:rPr>
          <w:i/>
          <w:iCs/>
        </w:rPr>
      </w:pPr>
      <w:r w:rsidRPr="00157EA5">
        <w:rPr>
          <w:i/>
          <w:iCs/>
        </w:rPr>
        <w:t>Generating a PDF</w:t>
      </w:r>
      <w:r w:rsidR="0097397B" w:rsidRPr="00157EA5">
        <w:rPr>
          <w:i/>
          <w:iCs/>
        </w:rPr>
        <w:t xml:space="preserve"> </w:t>
      </w:r>
      <w:r w:rsidR="00A800BF" w:rsidRPr="00157EA5">
        <w:rPr>
          <w:i/>
          <w:iCs/>
        </w:rPr>
        <w:t xml:space="preserve"> </w:t>
      </w:r>
    </w:p>
    <w:p w14:paraId="554D47A3" w14:textId="40CED042" w:rsidR="00516E97" w:rsidRDefault="00BB1E5A" w:rsidP="00535400">
      <w:pPr>
        <w:spacing w:before="0" w:after="0"/>
      </w:pPr>
      <w:r>
        <w:rPr>
          <w:noProof/>
        </w:rPr>
        <mc:AlternateContent>
          <mc:Choice Requires="wps">
            <w:drawing>
              <wp:anchor distT="0" distB="0" distL="114300" distR="114300" simplePos="0" relativeHeight="251658242" behindDoc="0" locked="0" layoutInCell="1" allowOverlap="1" wp14:anchorId="276DEE02" wp14:editId="3F70688D">
                <wp:simplePos x="0" y="0"/>
                <wp:positionH relativeFrom="column">
                  <wp:posOffset>7391400</wp:posOffset>
                </wp:positionH>
                <wp:positionV relativeFrom="paragraph">
                  <wp:posOffset>691515</wp:posOffset>
                </wp:positionV>
                <wp:extent cx="1028700" cy="1183005"/>
                <wp:effectExtent l="0" t="0" r="76200" b="55245"/>
                <wp:wrapNone/>
                <wp:docPr id="1624880105"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28700" cy="118300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284CDA" id="Straight Arrow Connector 7" o:spid="_x0000_s1026" type="#_x0000_t32" alt="&quot;&quot;" style="position:absolute;margin-left:582pt;margin-top:54.45pt;width:81pt;height:9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" strokecolor="red" strokeweight="1.5pt">
                <v:stroke endarrow="block" joinstyle="miter"/>
              </v:shape>
            </w:pict>
          </mc:Fallback>
        </mc:AlternateContent>
      </w:r>
      <w:r w:rsidR="00646A55">
        <w:t xml:space="preserve">You do not need to complete all sections of the CEP to generate a PDF. The only mandatory </w:t>
      </w:r>
      <w:r w:rsidR="00A35C03">
        <w:t>part of the CEP is the ‘</w:t>
      </w:r>
      <w:r w:rsidR="00A35C03" w:rsidRPr="00FC6416">
        <w:rPr>
          <w:i/>
          <w:iCs/>
        </w:rPr>
        <w:t>course leader</w:t>
      </w:r>
      <w:r w:rsidR="00A35C03">
        <w:t xml:space="preserve">’ field. </w:t>
      </w:r>
      <w:r w:rsidR="00DF2392">
        <w:t xml:space="preserve">Therefore, you can update a specific section of the CEP in response to </w:t>
      </w:r>
      <w:r w:rsidR="00515D20">
        <w:t>the data</w:t>
      </w:r>
      <w:r w:rsidR="00BA5CE0">
        <w:t xml:space="preserve"> and then select the ‘generate PDF’ </w:t>
      </w:r>
      <w:r w:rsidR="000D2758">
        <w:t xml:space="preserve">button (this was previously labelled as ‘final’) which will change the status of the CEP </w:t>
      </w:r>
      <w:r w:rsidR="00943914">
        <w:t>and will generate the PDF.</w:t>
      </w:r>
      <w:r w:rsidR="00655D7C">
        <w:t xml:space="preserve"> This will</w:t>
      </w:r>
      <w:r w:rsidR="00943914">
        <w:t xml:space="preserve"> </w:t>
      </w:r>
      <w:r w:rsidR="00655D7C" w:rsidRPr="00655D7C">
        <w:rPr>
          <w:rFonts w:cs="Arial"/>
        </w:rPr>
        <w:t>allow you to keep an audit trail to track any updates</w:t>
      </w:r>
      <w:r w:rsidR="00655D7C">
        <w:t xml:space="preserve">. </w:t>
      </w:r>
      <w:r w:rsidR="00943914">
        <w:t>You can then revert back to draft to continue updating the CEP.</w:t>
      </w:r>
    </w:p>
    <w:p w14:paraId="5EC729E8" w14:textId="71F23DC7" w:rsidR="00BB1E5A" w:rsidRDefault="00BB1E5A" w:rsidP="00535400">
      <w:pPr>
        <w:spacing w:before="0" w:after="0"/>
      </w:pPr>
      <w:r>
        <w:rPr>
          <w:noProof/>
        </w:rPr>
        <w:drawing>
          <wp:inline distT="0" distB="0" distL="0" distR="0" wp14:anchorId="438087FA" wp14:editId="020A4B8B">
            <wp:extent cx="8863330" cy="1214755"/>
            <wp:effectExtent l="0" t="0" r="0" b="4445"/>
            <wp:docPr id="691754022" name="Picture 1" descr="A screenshot showing generate PDF button on 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54022" name="Picture 1" descr="A screenshot showing generate PDF button on CEP"/>
                    <pic:cNvPicPr/>
                  </pic:nvPicPr>
                  <pic:blipFill>
                    <a:blip r:embed="rId26"/>
                    <a:stretch>
                      <a:fillRect/>
                    </a:stretch>
                  </pic:blipFill>
                  <pic:spPr>
                    <a:xfrm>
                      <a:off x="0" y="0"/>
                      <a:ext cx="8863330" cy="1214755"/>
                    </a:xfrm>
                    <a:prstGeom prst="rect">
                      <a:avLst/>
                    </a:prstGeom>
                  </pic:spPr>
                </pic:pic>
              </a:graphicData>
            </a:graphic>
          </wp:inline>
        </w:drawing>
      </w:r>
    </w:p>
    <w:p w14:paraId="4CABE75E" w14:textId="3FA4E33D" w:rsidR="00646A55" w:rsidRDefault="00646A55" w:rsidP="00535400">
      <w:pPr>
        <w:spacing w:before="0" w:after="0"/>
      </w:pPr>
    </w:p>
    <w:p w14:paraId="3B5A822A" w14:textId="7E80B6F8" w:rsidR="00C6484D" w:rsidRDefault="00F175BF" w:rsidP="00241962">
      <w:pPr>
        <w:spacing w:before="0" w:after="0"/>
        <w:jc w:val="right"/>
      </w:pPr>
      <w:r>
        <w:rPr>
          <w:noProof/>
        </w:rPr>
        <mc:AlternateContent>
          <mc:Choice Requires="wps">
            <w:drawing>
              <wp:anchor distT="0" distB="0" distL="114300" distR="114300" simplePos="0" relativeHeight="251658244" behindDoc="0" locked="0" layoutInCell="1" allowOverlap="1" wp14:anchorId="2AF83DF5" wp14:editId="60F7A712">
                <wp:simplePos x="0" y="0"/>
                <wp:positionH relativeFrom="column">
                  <wp:posOffset>491324</wp:posOffset>
                </wp:positionH>
                <wp:positionV relativeFrom="paragraph">
                  <wp:posOffset>373877</wp:posOffset>
                </wp:positionV>
                <wp:extent cx="1456746" cy="96879"/>
                <wp:effectExtent l="38100" t="0" r="10160" b="93980"/>
                <wp:wrapNone/>
                <wp:docPr id="1117242253"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56746" cy="9687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5C606D" id="Straight Arrow Connector 8" o:spid="_x0000_s1026" type="#_x0000_t32" alt="&quot;&quot;" style="position:absolute;margin-left:38.7pt;margin-top:29.45pt;width:114.7pt;height:7.6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" strokecolor="red" strokeweight="1.5pt">
                <v:stroke endarrow="block" joinstyle="miter"/>
              </v:shape>
            </w:pict>
          </mc:Fallback>
        </mc:AlternateContent>
      </w:r>
      <w:r w:rsidR="00A84832">
        <w:rPr>
          <w:noProof/>
        </w:rPr>
        <mc:AlternateContent>
          <mc:Choice Requires="wps">
            <w:drawing>
              <wp:anchor distT="45720" distB="45720" distL="114300" distR="114300" simplePos="0" relativeHeight="251658243" behindDoc="0" locked="0" layoutInCell="1" allowOverlap="1" wp14:anchorId="2C1FA156" wp14:editId="4F6699EA">
                <wp:simplePos x="0" y="0"/>
                <wp:positionH relativeFrom="column">
                  <wp:posOffset>1876425</wp:posOffset>
                </wp:positionH>
                <wp:positionV relativeFrom="paragraph">
                  <wp:posOffset>142875</wp:posOffset>
                </wp:positionV>
                <wp:extent cx="4420870" cy="365760"/>
                <wp:effectExtent l="0" t="0" r="0" b="0"/>
                <wp:wrapSquare wrapText="bothSides"/>
                <wp:docPr id="404417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365760"/>
                        </a:xfrm>
                        <a:prstGeom prst="rect">
                          <a:avLst/>
                        </a:prstGeom>
                        <a:solidFill>
                          <a:srgbClr val="FFFFFF"/>
                        </a:solidFill>
                        <a:ln w="9525">
                          <a:noFill/>
                          <a:miter lim="800000"/>
                          <a:headEnd/>
                          <a:tailEnd/>
                        </a:ln>
                      </wps:spPr>
                      <wps:txbx>
                        <w:txbxContent>
                          <w:p w14:paraId="6739EF45" w14:textId="62277B67" w:rsidR="00A84832" w:rsidRDefault="00B460B1">
                            <w:r>
                              <w:t xml:space="preserve">To view </w:t>
                            </w:r>
                            <w:r w:rsidR="00241962">
                              <w:t>previously generated</w:t>
                            </w:r>
                            <w:r>
                              <w:t xml:space="preserve"> PDF</w:t>
                            </w:r>
                            <w:r w:rsidR="00241962">
                              <w:t>s</w:t>
                            </w:r>
                            <w:r>
                              <w:t xml:space="preserve">, select the </w:t>
                            </w:r>
                            <w:r w:rsidR="007A3B20">
                              <w:t>file icon</w:t>
                            </w:r>
                            <w:r w:rsidR="006555D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FA156" id="_x0000_t202" coordsize="21600,21600" o:spt="202" path="m,l,21600r21600,l21600,xe">
                <v:stroke joinstyle="miter"/>
                <v:path gradientshapeok="t" o:connecttype="rect"/>
              </v:shapetype>
              <v:shape id="Text Box 2" o:spid="_x0000_s1026" type="#_x0000_t202" style="position:absolute;left:0;text-align:left;margin-left:147.75pt;margin-top:11.25pt;width:348.1pt;height:28.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" stroked="f">
                <v:textbox>
                  <w:txbxContent>
                    <w:p w14:paraId="6739EF45" w14:textId="62277B67" w:rsidR="00A84832" w:rsidRDefault="00B460B1">
                      <w:r>
                        <w:t xml:space="preserve">To view </w:t>
                      </w:r>
                      <w:r w:rsidR="00241962">
                        <w:t>previously generated</w:t>
                      </w:r>
                      <w:r>
                        <w:t xml:space="preserve"> PDF</w:t>
                      </w:r>
                      <w:r w:rsidR="00241962">
                        <w:t>s</w:t>
                      </w:r>
                      <w:r>
                        <w:t xml:space="preserve">, select the </w:t>
                      </w:r>
                      <w:r w:rsidR="007A3B20">
                        <w:t>file icon</w:t>
                      </w:r>
                      <w:r w:rsidR="006555D2">
                        <w:t>.</w:t>
                      </w:r>
                    </w:p>
                  </w:txbxContent>
                </v:textbox>
                <w10:wrap type="square"/>
              </v:shape>
            </w:pict>
          </mc:Fallback>
        </mc:AlternateContent>
      </w:r>
      <w:r w:rsidR="00BD0A2C">
        <w:rPr>
          <w:noProof/>
        </w:rPr>
        <w:drawing>
          <wp:inline distT="0" distB="0" distL="0" distR="0" wp14:anchorId="5AF95F6A" wp14:editId="628FF62C">
            <wp:extent cx="1510748" cy="652742"/>
            <wp:effectExtent l="0" t="0" r="0" b="0"/>
            <wp:docPr id="732182834" name="Picture 1" descr="screenshot showing previously generated pdf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82834" name="Picture 1" descr="screenshot showing previously generated pdf button"/>
                    <pic:cNvPicPr/>
                  </pic:nvPicPr>
                  <pic:blipFill>
                    <a:blip r:embed="rId27"/>
                    <a:stretch>
                      <a:fillRect/>
                    </a:stretch>
                  </pic:blipFill>
                  <pic:spPr>
                    <a:xfrm>
                      <a:off x="0" y="0"/>
                      <a:ext cx="1526473" cy="659536"/>
                    </a:xfrm>
                    <a:prstGeom prst="rect">
                      <a:avLst/>
                    </a:prstGeom>
                  </pic:spPr>
                </pic:pic>
              </a:graphicData>
            </a:graphic>
          </wp:inline>
        </w:drawing>
      </w:r>
    </w:p>
    <w:p w14:paraId="3F363001" w14:textId="069C5BA2" w:rsidR="00516E97" w:rsidRPr="00107BE7" w:rsidRDefault="00516E97" w:rsidP="00535400">
      <w:pPr>
        <w:pStyle w:val="Heading2"/>
        <w:spacing w:before="0" w:after="0"/>
      </w:pPr>
      <w:bookmarkStart w:id="13" w:name="_Toc177461898"/>
      <w:r w:rsidRPr="000D41C7">
        <w:lastRenderedPageBreak/>
        <w:t>Section 1</w:t>
      </w:r>
      <w:r>
        <w:t xml:space="preserve">: </w:t>
      </w:r>
      <w:r w:rsidRPr="000D41C7">
        <w:t>Action Plan</w:t>
      </w:r>
      <w:bookmarkEnd w:id="13"/>
    </w:p>
    <w:p w14:paraId="363EB6FE" w14:textId="07775E84" w:rsidR="005F17F7" w:rsidRDefault="00A91F90" w:rsidP="00535400">
      <w:pPr>
        <w:tabs>
          <w:tab w:val="left" w:pos="1741"/>
        </w:tabs>
        <w:spacing w:before="0" w:after="0"/>
        <w:jc w:val="both"/>
        <w:rPr>
          <w:rFonts w:cs="Arial"/>
        </w:rPr>
      </w:pPr>
      <w:r w:rsidRPr="00EA261F">
        <w:rPr>
          <w:rFonts w:cs="Arial"/>
          <w:b/>
          <w:bCs/>
        </w:rPr>
        <w:t>The action plan should be the key focus of the CEP</w:t>
      </w:r>
      <w:r>
        <w:rPr>
          <w:rFonts w:cs="Arial"/>
        </w:rPr>
        <w:t xml:space="preserve">. </w:t>
      </w:r>
      <w:r w:rsidR="00344B8D">
        <w:rPr>
          <w:rFonts w:cs="Arial"/>
        </w:rPr>
        <w:t>You</w:t>
      </w:r>
      <w:r w:rsidR="005F17F7">
        <w:rPr>
          <w:rFonts w:cs="Arial"/>
        </w:rPr>
        <w:t xml:space="preserve"> should maintain a continuous action plan to ensure that provision is at least high quality and to d</w:t>
      </w:r>
      <w:r w:rsidR="00435558">
        <w:rPr>
          <w:rFonts w:cs="Arial"/>
        </w:rPr>
        <w:t>r</w:t>
      </w:r>
      <w:r w:rsidR="005F17F7">
        <w:rPr>
          <w:rFonts w:cs="Arial"/>
        </w:rPr>
        <w:t>ive very high quality and outstanding student experiences and outcomes.</w:t>
      </w:r>
    </w:p>
    <w:p w14:paraId="40418B07" w14:textId="77777777" w:rsidR="00702629" w:rsidRDefault="00702629" w:rsidP="00535400">
      <w:pPr>
        <w:tabs>
          <w:tab w:val="left" w:pos="1741"/>
        </w:tabs>
        <w:spacing w:before="0" w:after="0"/>
        <w:jc w:val="both"/>
        <w:rPr>
          <w:rFonts w:cs="Arial"/>
        </w:rPr>
      </w:pPr>
    </w:p>
    <w:p w14:paraId="7E43CE87" w14:textId="76E5D259" w:rsidR="00ED152C" w:rsidRDefault="00ED152C" w:rsidP="00535400">
      <w:pPr>
        <w:tabs>
          <w:tab w:val="left" w:pos="1741"/>
        </w:tabs>
        <w:spacing w:before="0" w:after="0"/>
        <w:jc w:val="both"/>
        <w:rPr>
          <w:rFonts w:cs="Arial"/>
        </w:rPr>
      </w:pPr>
      <w:r>
        <w:rPr>
          <w:rFonts w:cs="Arial"/>
        </w:rPr>
        <w:t xml:space="preserve">The </w:t>
      </w:r>
      <w:r w:rsidR="00F72FD9">
        <w:rPr>
          <w:rFonts w:cs="Arial"/>
        </w:rPr>
        <w:t>course leader</w:t>
      </w:r>
      <w:r>
        <w:rPr>
          <w:rFonts w:cs="Arial"/>
        </w:rPr>
        <w:t xml:space="preserve"> is responsible for regularly updating the continuous </w:t>
      </w:r>
      <w:r w:rsidR="00DA3493">
        <w:rPr>
          <w:rFonts w:cs="Arial"/>
        </w:rPr>
        <w:t>enhancement action plan in response to data and evidence relating to student experience and outcomes (at both overall and splits levels). This includes</w:t>
      </w:r>
      <w:r w:rsidR="007B51AE">
        <w:rPr>
          <w:rFonts w:cs="Arial"/>
        </w:rPr>
        <w:t xml:space="preserve"> (and is not restricted to): NSS, MEQs, Student Forum feedback, </w:t>
      </w:r>
      <w:r w:rsidR="009D75D0">
        <w:rPr>
          <w:rFonts w:cs="Arial"/>
        </w:rPr>
        <w:t>continuation,</w:t>
      </w:r>
      <w:r w:rsidR="007B51AE">
        <w:rPr>
          <w:rFonts w:cs="Arial"/>
        </w:rPr>
        <w:t xml:space="preserve"> and completion (including internal indicators such as pass at first attempt and retention)</w:t>
      </w:r>
      <w:r w:rsidR="001200D2">
        <w:rPr>
          <w:rFonts w:cs="Arial"/>
        </w:rPr>
        <w:t>, Graduate Outcomes, student engagement or attendance rates, external examiner feedback, PSRB requirements, student numbers and observations by the course team.</w:t>
      </w:r>
    </w:p>
    <w:p w14:paraId="0A41BF36" w14:textId="77777777" w:rsidR="00702629" w:rsidRDefault="00702629" w:rsidP="00535400">
      <w:pPr>
        <w:tabs>
          <w:tab w:val="left" w:pos="1741"/>
        </w:tabs>
        <w:spacing w:before="0" w:after="0"/>
        <w:jc w:val="both"/>
        <w:rPr>
          <w:rFonts w:cs="Arial"/>
        </w:rPr>
      </w:pPr>
    </w:p>
    <w:p w14:paraId="7DEFF312" w14:textId="72ABED74" w:rsidR="00651E3B" w:rsidRDefault="00651E3B" w:rsidP="00535400">
      <w:pPr>
        <w:tabs>
          <w:tab w:val="left" w:pos="1741"/>
        </w:tabs>
        <w:spacing w:before="0" w:after="0"/>
        <w:jc w:val="both"/>
        <w:rPr>
          <w:rFonts w:cs="Arial"/>
        </w:rPr>
      </w:pPr>
      <w:r>
        <w:rPr>
          <w:rFonts w:cs="Arial"/>
        </w:rPr>
        <w:t>The assessment of this evidence and translation into actions should be risk-based and enhancement focused. As such:</w:t>
      </w:r>
    </w:p>
    <w:p w14:paraId="7DDA46B5" w14:textId="36B21EC5" w:rsidR="00651E3B" w:rsidRDefault="00651E3B" w:rsidP="00535400">
      <w:pPr>
        <w:pStyle w:val="ListParagraph"/>
        <w:numPr>
          <w:ilvl w:val="0"/>
          <w:numId w:val="37"/>
        </w:numPr>
        <w:tabs>
          <w:tab w:val="left" w:pos="1741"/>
        </w:tabs>
        <w:spacing w:before="0" w:after="0"/>
        <w:jc w:val="both"/>
        <w:rPr>
          <w:rFonts w:cs="Arial"/>
        </w:rPr>
      </w:pPr>
      <w:r>
        <w:rPr>
          <w:rFonts w:cs="Arial"/>
        </w:rPr>
        <w:t>We would expect to see remedial actions where evidence indicated that there may be a risk to high quality provision.</w:t>
      </w:r>
    </w:p>
    <w:p w14:paraId="1AB67F51" w14:textId="6A533C1D" w:rsidR="00651E3B" w:rsidRDefault="00651E3B" w:rsidP="00535400">
      <w:pPr>
        <w:pStyle w:val="ListParagraph"/>
        <w:numPr>
          <w:ilvl w:val="0"/>
          <w:numId w:val="37"/>
        </w:numPr>
        <w:tabs>
          <w:tab w:val="left" w:pos="1741"/>
        </w:tabs>
        <w:spacing w:before="0" w:after="0"/>
        <w:jc w:val="both"/>
        <w:rPr>
          <w:rFonts w:cs="Arial"/>
        </w:rPr>
      </w:pPr>
      <w:r>
        <w:rPr>
          <w:rFonts w:cs="Arial"/>
        </w:rPr>
        <w:t>We would expect to see enhancement actions where there is scope for further developing very high or outstanding provision.</w:t>
      </w:r>
    </w:p>
    <w:p w14:paraId="33219BC8" w14:textId="23A4F91A" w:rsidR="00651E3B" w:rsidRPr="00651E3B" w:rsidRDefault="00651E3B" w:rsidP="00535400">
      <w:pPr>
        <w:pStyle w:val="ListParagraph"/>
        <w:numPr>
          <w:ilvl w:val="0"/>
          <w:numId w:val="37"/>
        </w:numPr>
        <w:tabs>
          <w:tab w:val="left" w:pos="1741"/>
        </w:tabs>
        <w:spacing w:before="0" w:after="0"/>
        <w:jc w:val="both"/>
        <w:rPr>
          <w:rFonts w:cs="Arial"/>
        </w:rPr>
      </w:pPr>
      <w:r>
        <w:rPr>
          <w:rFonts w:cs="Arial"/>
        </w:rPr>
        <w:t>In either case, actions should be supported with appropriate data analysis in the relevant section</w:t>
      </w:r>
      <w:r w:rsidR="00377185">
        <w:rPr>
          <w:rFonts w:cs="Arial"/>
        </w:rPr>
        <w:t xml:space="preserve"> (2-7)</w:t>
      </w:r>
      <w:r>
        <w:rPr>
          <w:rFonts w:cs="Arial"/>
        </w:rPr>
        <w:t xml:space="preserve"> to provide a rationale for the action.</w:t>
      </w:r>
    </w:p>
    <w:p w14:paraId="27F2076F" w14:textId="77777777" w:rsidR="00665BB7" w:rsidRDefault="00665BB7" w:rsidP="00535400">
      <w:pPr>
        <w:tabs>
          <w:tab w:val="left" w:pos="1741"/>
        </w:tabs>
        <w:spacing w:before="0" w:after="0"/>
        <w:jc w:val="both"/>
        <w:rPr>
          <w:rFonts w:cs="Arial"/>
        </w:rPr>
      </w:pPr>
    </w:p>
    <w:p w14:paraId="4EE916A6" w14:textId="4493E6C4" w:rsidR="00516E97" w:rsidRPr="00107BE7" w:rsidRDefault="00516E97" w:rsidP="00535400">
      <w:pPr>
        <w:tabs>
          <w:tab w:val="left" w:pos="1741"/>
        </w:tabs>
        <w:spacing w:before="0" w:after="0"/>
        <w:jc w:val="both"/>
        <w:rPr>
          <w:rFonts w:cs="Arial"/>
        </w:rPr>
      </w:pPr>
      <w:r w:rsidRPr="00107BE7">
        <w:rPr>
          <w:rFonts w:cs="Arial"/>
        </w:rPr>
        <w:t xml:space="preserve">Please note that any </w:t>
      </w:r>
      <w:r w:rsidR="008E375A">
        <w:rPr>
          <w:rFonts w:cs="Arial"/>
        </w:rPr>
        <w:t>actions</w:t>
      </w:r>
      <w:r w:rsidRPr="00107BE7">
        <w:rPr>
          <w:rFonts w:cs="Arial"/>
        </w:rPr>
        <w:t xml:space="preserve"> identified which change the information contained</w:t>
      </w:r>
      <w:r w:rsidR="00344DFE">
        <w:rPr>
          <w:rFonts w:cs="Arial"/>
        </w:rPr>
        <w:t xml:space="preserve"> withi</w:t>
      </w:r>
      <w:r w:rsidRPr="00107BE7">
        <w:rPr>
          <w:rFonts w:cs="Arial"/>
        </w:rPr>
        <w:t xml:space="preserve">n the module descriptor or programme specification must be approved through the </w:t>
      </w:r>
      <w:r w:rsidR="00AC16D8">
        <w:rPr>
          <w:rFonts w:cs="Arial"/>
        </w:rPr>
        <w:t>C</w:t>
      </w:r>
      <w:r w:rsidRPr="00107BE7">
        <w:rPr>
          <w:rFonts w:cs="Arial"/>
        </w:rPr>
        <w:t xml:space="preserve">ourse and </w:t>
      </w:r>
      <w:r w:rsidR="00AC16D8">
        <w:rPr>
          <w:rFonts w:cs="Arial"/>
        </w:rPr>
        <w:t>M</w:t>
      </w:r>
      <w:r w:rsidRPr="00107BE7">
        <w:rPr>
          <w:rFonts w:cs="Arial"/>
        </w:rPr>
        <w:t xml:space="preserve">odule </w:t>
      </w:r>
      <w:r w:rsidR="00AC16D8">
        <w:rPr>
          <w:rFonts w:cs="Arial"/>
        </w:rPr>
        <w:t>M</w:t>
      </w:r>
      <w:r w:rsidRPr="00107BE7">
        <w:rPr>
          <w:rFonts w:cs="Arial"/>
        </w:rPr>
        <w:t xml:space="preserve">odification </w:t>
      </w:r>
      <w:r w:rsidR="00AC16D8">
        <w:rPr>
          <w:rFonts w:cs="Arial"/>
        </w:rPr>
        <w:t>P</w:t>
      </w:r>
      <w:r w:rsidRPr="00107BE7">
        <w:rPr>
          <w:rFonts w:cs="Arial"/>
        </w:rPr>
        <w:t>rocess</w:t>
      </w:r>
      <w:r w:rsidR="00344DFE">
        <w:rPr>
          <w:rFonts w:cs="Arial"/>
        </w:rPr>
        <w:t xml:space="preserve"> </w:t>
      </w:r>
      <w:r w:rsidR="00344DFE" w:rsidRPr="00107BE7">
        <w:rPr>
          <w:rFonts w:cs="Arial"/>
        </w:rPr>
        <w:t xml:space="preserve">(CMMP) </w:t>
      </w:r>
      <w:r w:rsidRPr="00107BE7">
        <w:rPr>
          <w:rFonts w:cs="Arial"/>
        </w:rPr>
        <w:t>(see section G of the AQSH</w:t>
      </w:r>
      <w:r>
        <w:rPr>
          <w:rFonts w:cs="Arial"/>
        </w:rPr>
        <w:t>)</w:t>
      </w:r>
      <w:r w:rsidR="00AC16D8">
        <w:rPr>
          <w:rFonts w:cs="Arial"/>
        </w:rPr>
        <w:t>.</w:t>
      </w:r>
    </w:p>
    <w:p w14:paraId="5F16C63B" w14:textId="0B13FDBA" w:rsidR="00516E97" w:rsidRPr="000D41C7" w:rsidRDefault="00516E97" w:rsidP="00535400">
      <w:pPr>
        <w:tabs>
          <w:tab w:val="left" w:pos="1741"/>
        </w:tabs>
        <w:spacing w:before="0" w:after="0"/>
        <w:jc w:val="both"/>
        <w:rPr>
          <w:rFonts w:cs="Arial"/>
        </w:rPr>
      </w:pPr>
      <w:r w:rsidRPr="000D41C7">
        <w:rPr>
          <w:rFonts w:cs="Arial"/>
        </w:rPr>
        <w:lastRenderedPageBreak/>
        <w:t>The action</w:t>
      </w:r>
      <w:r w:rsidR="00435558">
        <w:rPr>
          <w:rFonts w:cs="Arial"/>
        </w:rPr>
        <w:t>s</w:t>
      </w:r>
      <w:r w:rsidRPr="000D41C7">
        <w:rPr>
          <w:rFonts w:cs="Arial"/>
        </w:rPr>
        <w:t xml:space="preserve"> that you identify should be SMART (specific, measurable, achievable, relevant, and timely). The CEP template guides you to produce this by asking that you:</w:t>
      </w:r>
    </w:p>
    <w:p w14:paraId="07BF9CCE" w14:textId="3D36D15F" w:rsidR="00516E97" w:rsidRPr="000D41C7" w:rsidRDefault="00516E97" w:rsidP="00535400">
      <w:pPr>
        <w:pStyle w:val="ListParagraph"/>
        <w:numPr>
          <w:ilvl w:val="0"/>
          <w:numId w:val="29"/>
        </w:numPr>
        <w:tabs>
          <w:tab w:val="left" w:pos="1741"/>
        </w:tabs>
        <w:spacing w:before="0" w:after="0"/>
        <w:jc w:val="both"/>
        <w:rPr>
          <w:rFonts w:cs="Arial"/>
        </w:rPr>
      </w:pPr>
      <w:r w:rsidRPr="000D41C7">
        <w:rPr>
          <w:rFonts w:cs="Arial"/>
        </w:rPr>
        <w:t>describe the issue</w:t>
      </w:r>
    </w:p>
    <w:p w14:paraId="5CEF365E" w14:textId="77777777" w:rsidR="00516E97" w:rsidRPr="000D41C7" w:rsidRDefault="00516E97" w:rsidP="00535400">
      <w:pPr>
        <w:pStyle w:val="ListParagraph"/>
        <w:numPr>
          <w:ilvl w:val="0"/>
          <w:numId w:val="29"/>
        </w:numPr>
        <w:tabs>
          <w:tab w:val="left" w:pos="1741"/>
        </w:tabs>
        <w:spacing w:before="0" w:after="0"/>
        <w:jc w:val="both"/>
        <w:rPr>
          <w:rFonts w:cs="Arial"/>
        </w:rPr>
      </w:pPr>
      <w:r w:rsidRPr="000D41C7">
        <w:rPr>
          <w:rFonts w:cs="Arial"/>
        </w:rPr>
        <w:t>evidence it</w:t>
      </w:r>
    </w:p>
    <w:p w14:paraId="6005A271" w14:textId="77777777" w:rsidR="00516E97" w:rsidRPr="000D41C7" w:rsidRDefault="00516E97" w:rsidP="00535400">
      <w:pPr>
        <w:pStyle w:val="ListParagraph"/>
        <w:numPr>
          <w:ilvl w:val="0"/>
          <w:numId w:val="29"/>
        </w:numPr>
        <w:tabs>
          <w:tab w:val="left" w:pos="1741"/>
        </w:tabs>
        <w:spacing w:before="0" w:after="0"/>
        <w:jc w:val="both"/>
        <w:rPr>
          <w:rFonts w:cs="Arial"/>
        </w:rPr>
      </w:pPr>
      <w:r w:rsidRPr="000D41C7">
        <w:rPr>
          <w:rFonts w:cs="Arial"/>
        </w:rPr>
        <w:t>detail action/s you plan to take</w:t>
      </w:r>
    </w:p>
    <w:p w14:paraId="250AB9C7" w14:textId="77777777" w:rsidR="00582ACF" w:rsidRDefault="00516E97" w:rsidP="00535400">
      <w:pPr>
        <w:pStyle w:val="ListParagraph"/>
        <w:numPr>
          <w:ilvl w:val="0"/>
          <w:numId w:val="29"/>
        </w:numPr>
        <w:tabs>
          <w:tab w:val="left" w:pos="1741"/>
        </w:tabs>
        <w:spacing w:before="0" w:after="0"/>
        <w:jc w:val="both"/>
        <w:rPr>
          <w:rFonts w:cs="Arial"/>
        </w:rPr>
      </w:pPr>
      <w:r w:rsidRPr="000D41C7">
        <w:rPr>
          <w:rFonts w:cs="Arial"/>
        </w:rPr>
        <w:t>assign responsibility for the action</w:t>
      </w:r>
    </w:p>
    <w:p w14:paraId="5FDE48A9" w14:textId="41779E8F" w:rsidR="00516E97" w:rsidRPr="00582ACF" w:rsidRDefault="00516E97" w:rsidP="00535400">
      <w:pPr>
        <w:pStyle w:val="ListParagraph"/>
        <w:numPr>
          <w:ilvl w:val="0"/>
          <w:numId w:val="29"/>
        </w:numPr>
        <w:tabs>
          <w:tab w:val="left" w:pos="1741"/>
        </w:tabs>
        <w:spacing w:before="0" w:after="0"/>
        <w:jc w:val="both"/>
        <w:rPr>
          <w:rFonts w:cs="Arial"/>
        </w:rPr>
      </w:pPr>
      <w:r w:rsidRPr="00582ACF">
        <w:rPr>
          <w:rFonts w:cs="Arial"/>
        </w:rPr>
        <w:t>set a deadline for the action</w:t>
      </w:r>
    </w:p>
    <w:p w14:paraId="7338B5DE" w14:textId="77777777" w:rsidR="00665BB7" w:rsidRDefault="00665BB7" w:rsidP="00535400">
      <w:pPr>
        <w:spacing w:before="0" w:after="0"/>
      </w:pPr>
    </w:p>
    <w:p w14:paraId="0828D7B2" w14:textId="49B0713E" w:rsidR="00E2716D" w:rsidRDefault="00E2716D" w:rsidP="00535400">
      <w:pPr>
        <w:spacing w:before="0" w:after="0"/>
      </w:pPr>
      <w:r>
        <w:t>A ‘delete’ button</w:t>
      </w:r>
      <w:r w:rsidR="00F53781">
        <w:t xml:space="preserve"> will be available for each action. This will allow you to delete completed actions at the appropriate time</w:t>
      </w:r>
      <w:r w:rsidR="005027AA">
        <w:t xml:space="preserve">. </w:t>
      </w:r>
      <w:r w:rsidR="001E64AF">
        <w:t>We would advise that you keep completed actions in the CEP for a suitable amount of time to enable you to</w:t>
      </w:r>
      <w:r w:rsidR="0017192D">
        <w:t xml:space="preserve"> evaluate the impact of each action.</w:t>
      </w:r>
    </w:p>
    <w:p w14:paraId="01CE6C0C" w14:textId="77777777" w:rsidR="00E819EB" w:rsidRDefault="00E819EB" w:rsidP="00535400">
      <w:pPr>
        <w:spacing w:before="0" w:after="0"/>
      </w:pPr>
    </w:p>
    <w:p w14:paraId="3BC68B2B" w14:textId="2C2613AC" w:rsidR="00516E97" w:rsidRDefault="002511F9" w:rsidP="00535400">
      <w:pPr>
        <w:spacing w:before="0" w:after="0"/>
      </w:pPr>
      <w:r>
        <w:t>The following</w:t>
      </w:r>
      <w:r w:rsidRPr="00AB2E6F">
        <w:rPr>
          <w:rFonts w:cs="Arial"/>
        </w:rPr>
        <w:t xml:space="preserve"> is not a checklist – but you may wish to consider </w:t>
      </w:r>
      <w:r>
        <w:rPr>
          <w:rFonts w:cs="Arial"/>
        </w:rPr>
        <w:t>these</w:t>
      </w:r>
      <w:r w:rsidRPr="00AB2E6F">
        <w:rPr>
          <w:rFonts w:cs="Arial"/>
        </w:rPr>
        <w:t xml:space="preserve"> prompts to guide your thinking</w:t>
      </w:r>
      <w:r w:rsidR="0017192D">
        <w:rPr>
          <w:rFonts w:cs="Arial"/>
        </w:rPr>
        <w:t>:</w:t>
      </w:r>
    </w:p>
    <w:tbl>
      <w:tblPr>
        <w:tblStyle w:val="TableGrid"/>
        <w:tblW w:w="14885" w:type="dxa"/>
        <w:tblLook w:val="04A0" w:firstRow="1" w:lastRow="0" w:firstColumn="1" w:lastColumn="0" w:noHBand="0" w:noVBand="1"/>
      </w:tblPr>
      <w:tblGrid>
        <w:gridCol w:w="6658"/>
        <w:gridCol w:w="8227"/>
      </w:tblGrid>
      <w:tr w:rsidR="002511F9" w:rsidRPr="00B74873" w14:paraId="150958DD" w14:textId="77777777" w:rsidTr="00AE4D8E">
        <w:tc>
          <w:tcPr>
            <w:tcW w:w="6658" w:type="dxa"/>
          </w:tcPr>
          <w:p w14:paraId="6E8A4C32" w14:textId="77777777" w:rsidR="002511F9" w:rsidRPr="00FA3192" w:rsidRDefault="002511F9" w:rsidP="00535400">
            <w:pPr>
              <w:tabs>
                <w:tab w:val="left" w:pos="1741"/>
              </w:tabs>
              <w:spacing w:before="0" w:after="0"/>
              <w:rPr>
                <w:rFonts w:cs="Arial"/>
                <w:b/>
              </w:rPr>
            </w:pPr>
            <w:r w:rsidRPr="00FA3192">
              <w:rPr>
                <w:rFonts w:cs="Arial"/>
                <w:b/>
              </w:rPr>
              <w:t>Student Recruitment</w:t>
            </w:r>
          </w:p>
        </w:tc>
        <w:tc>
          <w:tcPr>
            <w:tcW w:w="8227" w:type="dxa"/>
          </w:tcPr>
          <w:p w14:paraId="4A9A1AF7" w14:textId="77777777" w:rsidR="002511F9" w:rsidRPr="00FA3192" w:rsidRDefault="002511F9" w:rsidP="00535400">
            <w:pPr>
              <w:tabs>
                <w:tab w:val="left" w:pos="1741"/>
              </w:tabs>
              <w:spacing w:before="0" w:after="0"/>
              <w:rPr>
                <w:rFonts w:cs="Arial"/>
                <w:b/>
              </w:rPr>
            </w:pPr>
            <w:r w:rsidRPr="00FA3192">
              <w:rPr>
                <w:rFonts w:cs="Arial"/>
                <w:b/>
              </w:rPr>
              <w:t>Assessment</w:t>
            </w:r>
          </w:p>
        </w:tc>
      </w:tr>
      <w:tr w:rsidR="002511F9" w:rsidRPr="00B74873" w14:paraId="0EDED6D6" w14:textId="77777777" w:rsidTr="00AE4D8E">
        <w:tc>
          <w:tcPr>
            <w:tcW w:w="6658" w:type="dxa"/>
          </w:tcPr>
          <w:p w14:paraId="22A2D5AD" w14:textId="77777777" w:rsidR="002511F9" w:rsidRPr="00FA3192" w:rsidRDefault="002511F9" w:rsidP="00535400">
            <w:pPr>
              <w:pStyle w:val="ListParagraph"/>
              <w:numPr>
                <w:ilvl w:val="0"/>
                <w:numId w:val="14"/>
              </w:numPr>
              <w:tabs>
                <w:tab w:val="left" w:pos="1741"/>
              </w:tabs>
              <w:spacing w:before="0" w:after="0"/>
              <w:rPr>
                <w:rFonts w:cs="Arial"/>
              </w:rPr>
            </w:pPr>
            <w:r w:rsidRPr="00FA3192">
              <w:rPr>
                <w:rFonts w:cs="Arial"/>
              </w:rPr>
              <w:t>The achievement/challenge of meeting recruitment targets</w:t>
            </w:r>
          </w:p>
          <w:p w14:paraId="5BEC1AF3" w14:textId="77777777" w:rsidR="002511F9" w:rsidRPr="00FA3192" w:rsidRDefault="002511F9" w:rsidP="00535400">
            <w:pPr>
              <w:pStyle w:val="ListParagraph"/>
              <w:numPr>
                <w:ilvl w:val="0"/>
                <w:numId w:val="14"/>
              </w:numPr>
              <w:tabs>
                <w:tab w:val="left" w:pos="1741"/>
              </w:tabs>
              <w:spacing w:before="0" w:after="0"/>
              <w:rPr>
                <w:rFonts w:cs="Arial"/>
              </w:rPr>
            </w:pPr>
            <w:r w:rsidRPr="00FA3192">
              <w:rPr>
                <w:rFonts w:cs="Arial"/>
              </w:rPr>
              <w:t>Tariff score for UG provision</w:t>
            </w:r>
          </w:p>
          <w:p w14:paraId="0BD2B299" w14:textId="77777777" w:rsidR="002511F9" w:rsidRPr="00FA3192" w:rsidRDefault="002511F9" w:rsidP="00535400">
            <w:pPr>
              <w:pStyle w:val="ListParagraph"/>
              <w:numPr>
                <w:ilvl w:val="0"/>
                <w:numId w:val="14"/>
              </w:numPr>
              <w:tabs>
                <w:tab w:val="left" w:pos="1741"/>
              </w:tabs>
              <w:spacing w:before="0" w:after="0"/>
              <w:rPr>
                <w:rFonts w:cs="Arial"/>
              </w:rPr>
            </w:pPr>
            <w:r w:rsidRPr="00FA3192">
              <w:rPr>
                <w:rFonts w:cs="Arial"/>
              </w:rPr>
              <w:t>Effectiveness of welcome and induction</w:t>
            </w:r>
          </w:p>
          <w:p w14:paraId="2D1A54A6" w14:textId="77777777" w:rsidR="002511F9" w:rsidRPr="00FA3192" w:rsidRDefault="002511F9" w:rsidP="00535400">
            <w:pPr>
              <w:pStyle w:val="ListParagraph"/>
              <w:tabs>
                <w:tab w:val="left" w:pos="1741"/>
              </w:tabs>
              <w:spacing w:before="0" w:after="0"/>
              <w:ind w:left="360"/>
              <w:rPr>
                <w:rFonts w:cs="Arial"/>
              </w:rPr>
            </w:pPr>
          </w:p>
        </w:tc>
        <w:tc>
          <w:tcPr>
            <w:tcW w:w="8227" w:type="dxa"/>
          </w:tcPr>
          <w:p w14:paraId="662E3F91" w14:textId="77777777" w:rsidR="002511F9" w:rsidRPr="00FA3192" w:rsidRDefault="002511F9" w:rsidP="00535400">
            <w:pPr>
              <w:pStyle w:val="ListParagraph"/>
              <w:numPr>
                <w:ilvl w:val="0"/>
                <w:numId w:val="11"/>
              </w:numPr>
              <w:tabs>
                <w:tab w:val="left" w:pos="1741"/>
              </w:tabs>
              <w:spacing w:before="0" w:after="0"/>
              <w:rPr>
                <w:rFonts w:cs="Arial"/>
              </w:rPr>
            </w:pPr>
            <w:r w:rsidRPr="00FA3192">
              <w:rPr>
                <w:rFonts w:cs="Arial"/>
              </w:rPr>
              <w:t>Balance and variety of assessment methods used</w:t>
            </w:r>
          </w:p>
          <w:p w14:paraId="174980A9" w14:textId="77777777" w:rsidR="002511F9" w:rsidRPr="00FA3192" w:rsidRDefault="002511F9" w:rsidP="00535400">
            <w:pPr>
              <w:pStyle w:val="ListParagraph"/>
              <w:numPr>
                <w:ilvl w:val="0"/>
                <w:numId w:val="11"/>
              </w:numPr>
              <w:tabs>
                <w:tab w:val="left" w:pos="1741"/>
              </w:tabs>
              <w:spacing w:before="0" w:after="0"/>
              <w:rPr>
                <w:rFonts w:cs="Arial"/>
              </w:rPr>
            </w:pPr>
            <w:r w:rsidRPr="00FA3192">
              <w:rPr>
                <w:rFonts w:cs="Arial"/>
              </w:rPr>
              <w:t>The reliability of assessing learning outcomes</w:t>
            </w:r>
          </w:p>
          <w:p w14:paraId="79D984D8" w14:textId="77777777" w:rsidR="002511F9" w:rsidRPr="00FA3192" w:rsidRDefault="002511F9" w:rsidP="00535400">
            <w:pPr>
              <w:pStyle w:val="ListParagraph"/>
              <w:numPr>
                <w:ilvl w:val="0"/>
                <w:numId w:val="11"/>
              </w:numPr>
              <w:tabs>
                <w:tab w:val="left" w:pos="1741"/>
              </w:tabs>
              <w:spacing w:before="0" w:after="0"/>
              <w:rPr>
                <w:rFonts w:cs="Arial"/>
              </w:rPr>
            </w:pPr>
            <w:r w:rsidRPr="00FA3192">
              <w:rPr>
                <w:rFonts w:cs="Arial"/>
              </w:rPr>
              <w:t>Turnaround times</w:t>
            </w:r>
          </w:p>
          <w:p w14:paraId="28CA4E2D" w14:textId="77777777" w:rsidR="002511F9" w:rsidRPr="00FA3192" w:rsidRDefault="002511F9" w:rsidP="00535400">
            <w:pPr>
              <w:pStyle w:val="ListParagraph"/>
              <w:numPr>
                <w:ilvl w:val="0"/>
                <w:numId w:val="11"/>
              </w:numPr>
              <w:tabs>
                <w:tab w:val="left" w:pos="1741"/>
              </w:tabs>
              <w:spacing w:before="0" w:after="0"/>
              <w:rPr>
                <w:rFonts w:cs="Arial"/>
              </w:rPr>
            </w:pPr>
            <w:r w:rsidRPr="00FA3192">
              <w:rPr>
                <w:rFonts w:cs="Arial"/>
              </w:rPr>
              <w:t>The effectiveness of systems for internal moderation</w:t>
            </w:r>
          </w:p>
          <w:p w14:paraId="7425E9FD" w14:textId="77777777" w:rsidR="002511F9" w:rsidRPr="00FA3192" w:rsidRDefault="002511F9" w:rsidP="00535400">
            <w:pPr>
              <w:pStyle w:val="ListParagraph"/>
              <w:numPr>
                <w:ilvl w:val="0"/>
                <w:numId w:val="11"/>
              </w:numPr>
              <w:tabs>
                <w:tab w:val="left" w:pos="1741"/>
              </w:tabs>
              <w:spacing w:before="0" w:after="0"/>
              <w:rPr>
                <w:rFonts w:cs="Arial"/>
              </w:rPr>
            </w:pPr>
            <w:r w:rsidRPr="00FA3192">
              <w:rPr>
                <w:rFonts w:cs="Arial"/>
              </w:rPr>
              <w:lastRenderedPageBreak/>
              <w:t>The effectiveness of the arrangements for making sure students receive feedback and feed-forward on summative and formative assessment</w:t>
            </w:r>
          </w:p>
          <w:p w14:paraId="6D8E8059" w14:textId="77777777" w:rsidR="002511F9" w:rsidRPr="00FA3192" w:rsidRDefault="002511F9" w:rsidP="00535400">
            <w:pPr>
              <w:pStyle w:val="ListParagraph"/>
              <w:numPr>
                <w:ilvl w:val="0"/>
                <w:numId w:val="11"/>
              </w:numPr>
              <w:tabs>
                <w:tab w:val="left" w:pos="1741"/>
              </w:tabs>
              <w:spacing w:before="0" w:after="0"/>
              <w:rPr>
                <w:rFonts w:cs="Arial"/>
              </w:rPr>
            </w:pPr>
            <w:r w:rsidRPr="00FA3192">
              <w:rPr>
                <w:rFonts w:cs="Arial"/>
              </w:rPr>
              <w:t>The views of external examiners on …. what?</w:t>
            </w:r>
          </w:p>
        </w:tc>
      </w:tr>
      <w:tr w:rsidR="002511F9" w:rsidRPr="00B74873" w14:paraId="72851EFA" w14:textId="77777777" w:rsidTr="00AE4D8E">
        <w:tc>
          <w:tcPr>
            <w:tcW w:w="6658" w:type="dxa"/>
          </w:tcPr>
          <w:p w14:paraId="15E49700" w14:textId="77777777" w:rsidR="002511F9" w:rsidRPr="00FA3192" w:rsidRDefault="002511F9" w:rsidP="00535400">
            <w:pPr>
              <w:tabs>
                <w:tab w:val="left" w:pos="1741"/>
              </w:tabs>
              <w:spacing w:before="0" w:after="0"/>
              <w:rPr>
                <w:rFonts w:cs="Arial"/>
                <w:b/>
              </w:rPr>
            </w:pPr>
            <w:r w:rsidRPr="00FA3192">
              <w:rPr>
                <w:rFonts w:cs="Arial"/>
                <w:b/>
              </w:rPr>
              <w:lastRenderedPageBreak/>
              <w:t>Learning &amp; Teaching</w:t>
            </w:r>
          </w:p>
        </w:tc>
        <w:tc>
          <w:tcPr>
            <w:tcW w:w="8227" w:type="dxa"/>
          </w:tcPr>
          <w:p w14:paraId="7D81AADF" w14:textId="77777777" w:rsidR="002511F9" w:rsidRPr="00FA3192" w:rsidRDefault="002511F9" w:rsidP="00535400">
            <w:pPr>
              <w:tabs>
                <w:tab w:val="left" w:pos="1741"/>
              </w:tabs>
              <w:spacing w:before="0" w:after="0"/>
              <w:rPr>
                <w:rFonts w:cs="Arial"/>
                <w:b/>
              </w:rPr>
            </w:pPr>
            <w:r w:rsidRPr="00FA3192">
              <w:rPr>
                <w:rFonts w:cs="Arial"/>
                <w:b/>
              </w:rPr>
              <w:t>Student outcomes</w:t>
            </w:r>
          </w:p>
        </w:tc>
      </w:tr>
      <w:tr w:rsidR="002511F9" w:rsidRPr="00B74873" w14:paraId="06FAA115" w14:textId="77777777" w:rsidTr="00AE4D8E">
        <w:tc>
          <w:tcPr>
            <w:tcW w:w="6658" w:type="dxa"/>
          </w:tcPr>
          <w:p w14:paraId="7802414C" w14:textId="77777777" w:rsidR="002511F9" w:rsidRPr="00FA3192" w:rsidRDefault="002511F9" w:rsidP="00535400">
            <w:pPr>
              <w:pStyle w:val="ListParagraph"/>
              <w:numPr>
                <w:ilvl w:val="0"/>
                <w:numId w:val="8"/>
              </w:numPr>
              <w:tabs>
                <w:tab w:val="left" w:pos="1741"/>
              </w:tabs>
              <w:spacing w:before="0" w:after="0"/>
              <w:rPr>
                <w:rFonts w:cs="Arial"/>
              </w:rPr>
            </w:pPr>
            <w:r w:rsidRPr="00FA3192">
              <w:rPr>
                <w:rFonts w:cs="Arial"/>
              </w:rPr>
              <w:t>The effectiveness of learning and teaching methods</w:t>
            </w:r>
          </w:p>
          <w:p w14:paraId="098FF0C8" w14:textId="77777777" w:rsidR="002511F9" w:rsidRPr="00FA3192" w:rsidRDefault="002511F9" w:rsidP="00535400">
            <w:pPr>
              <w:pStyle w:val="ListParagraph"/>
              <w:numPr>
                <w:ilvl w:val="0"/>
                <w:numId w:val="8"/>
              </w:numPr>
              <w:tabs>
                <w:tab w:val="left" w:pos="1741"/>
              </w:tabs>
              <w:spacing w:before="0" w:after="0"/>
              <w:rPr>
                <w:rFonts w:cs="Arial"/>
              </w:rPr>
            </w:pPr>
            <w:r w:rsidRPr="00FA3192">
              <w:rPr>
                <w:rFonts w:cs="Arial"/>
              </w:rPr>
              <w:t>The fitness for purpose of on-line materials</w:t>
            </w:r>
          </w:p>
          <w:p w14:paraId="7214D8FB" w14:textId="77777777" w:rsidR="002511F9" w:rsidRPr="00FA3192" w:rsidRDefault="002511F9" w:rsidP="00535400">
            <w:pPr>
              <w:pStyle w:val="ListParagraph"/>
              <w:numPr>
                <w:ilvl w:val="0"/>
                <w:numId w:val="8"/>
              </w:numPr>
              <w:tabs>
                <w:tab w:val="left" w:pos="1741"/>
              </w:tabs>
              <w:spacing w:before="0" w:after="0"/>
              <w:rPr>
                <w:rFonts w:cs="Arial"/>
              </w:rPr>
            </w:pPr>
            <w:r w:rsidRPr="00FA3192">
              <w:rPr>
                <w:rFonts w:cs="Arial"/>
              </w:rPr>
              <w:t>Measures to ensure that the curriculum is inclusive</w:t>
            </w:r>
          </w:p>
        </w:tc>
        <w:tc>
          <w:tcPr>
            <w:tcW w:w="8227" w:type="dxa"/>
          </w:tcPr>
          <w:p w14:paraId="24D51B75" w14:textId="1B1CA4E9" w:rsidR="002511F9" w:rsidRPr="00FA3192" w:rsidRDefault="00327AF0" w:rsidP="00535400">
            <w:pPr>
              <w:pStyle w:val="ListParagraph"/>
              <w:numPr>
                <w:ilvl w:val="0"/>
                <w:numId w:val="13"/>
              </w:numPr>
              <w:tabs>
                <w:tab w:val="left" w:pos="1741"/>
              </w:tabs>
              <w:spacing w:before="0" w:after="0"/>
              <w:rPr>
                <w:rFonts w:cs="Arial"/>
              </w:rPr>
            </w:pPr>
            <w:r>
              <w:rPr>
                <w:rFonts w:cs="Arial"/>
              </w:rPr>
              <w:t>Academic p</w:t>
            </w:r>
            <w:r w:rsidR="002511F9" w:rsidRPr="00FA3192">
              <w:rPr>
                <w:rFonts w:cs="Arial"/>
              </w:rPr>
              <w:t>rogression rates from year 1</w:t>
            </w:r>
          </w:p>
          <w:p w14:paraId="1E8B1E2A" w14:textId="77777777" w:rsidR="002511F9" w:rsidRPr="00FA3192" w:rsidRDefault="002511F9" w:rsidP="00535400">
            <w:pPr>
              <w:pStyle w:val="ListParagraph"/>
              <w:numPr>
                <w:ilvl w:val="0"/>
                <w:numId w:val="13"/>
              </w:numPr>
              <w:tabs>
                <w:tab w:val="left" w:pos="1741"/>
              </w:tabs>
              <w:spacing w:before="0" w:after="0"/>
              <w:rPr>
                <w:rFonts w:cs="Arial"/>
                <w:b/>
              </w:rPr>
            </w:pPr>
            <w:r w:rsidRPr="00FA3192">
              <w:rPr>
                <w:rFonts w:cs="Arial"/>
              </w:rPr>
              <w:t>Reassessment rates</w:t>
            </w:r>
          </w:p>
          <w:p w14:paraId="5A10EFBF" w14:textId="77777777" w:rsidR="002511F9" w:rsidRPr="00FA3192" w:rsidRDefault="002511F9" w:rsidP="00535400">
            <w:pPr>
              <w:pStyle w:val="ListParagraph"/>
              <w:numPr>
                <w:ilvl w:val="0"/>
                <w:numId w:val="13"/>
              </w:numPr>
              <w:tabs>
                <w:tab w:val="left" w:pos="1741"/>
              </w:tabs>
              <w:spacing w:before="0" w:after="0"/>
              <w:rPr>
                <w:rFonts w:cs="Arial"/>
                <w:b/>
              </w:rPr>
            </w:pPr>
            <w:r w:rsidRPr="00FA3192">
              <w:rPr>
                <w:rFonts w:cs="Arial"/>
              </w:rPr>
              <w:t>Performance of students in different types of assessment</w:t>
            </w:r>
          </w:p>
          <w:p w14:paraId="56CA5EF5" w14:textId="77777777" w:rsidR="002511F9" w:rsidRPr="00FA3192" w:rsidRDefault="002511F9" w:rsidP="00535400">
            <w:pPr>
              <w:pStyle w:val="ListParagraph"/>
              <w:numPr>
                <w:ilvl w:val="0"/>
                <w:numId w:val="13"/>
              </w:numPr>
              <w:tabs>
                <w:tab w:val="left" w:pos="1741"/>
              </w:tabs>
              <w:spacing w:before="0" w:after="0"/>
              <w:rPr>
                <w:rFonts w:cs="Arial"/>
                <w:b/>
              </w:rPr>
            </w:pPr>
            <w:r w:rsidRPr="00FA3192">
              <w:rPr>
                <w:rFonts w:cs="Arial"/>
              </w:rPr>
              <w:t>Proportion of good honours degrees/merits/distinctions awarded</w:t>
            </w:r>
          </w:p>
          <w:p w14:paraId="2CA9BE6A" w14:textId="77777777" w:rsidR="002511F9" w:rsidRPr="00FA3192" w:rsidRDefault="002511F9" w:rsidP="00535400">
            <w:pPr>
              <w:pStyle w:val="ListParagraph"/>
              <w:numPr>
                <w:ilvl w:val="0"/>
                <w:numId w:val="13"/>
              </w:numPr>
              <w:tabs>
                <w:tab w:val="left" w:pos="1741"/>
              </w:tabs>
              <w:spacing w:before="0" w:after="0"/>
              <w:rPr>
                <w:rFonts w:cs="Arial"/>
                <w:b/>
              </w:rPr>
            </w:pPr>
            <w:r w:rsidRPr="00FA3192">
              <w:rPr>
                <w:rFonts w:cs="Arial"/>
              </w:rPr>
              <w:t>Effectiveness of measures to reduce the attainment gap</w:t>
            </w:r>
          </w:p>
        </w:tc>
      </w:tr>
      <w:tr w:rsidR="002511F9" w:rsidRPr="00B74873" w14:paraId="03E87550" w14:textId="77777777" w:rsidTr="00AE4D8E">
        <w:tc>
          <w:tcPr>
            <w:tcW w:w="6658" w:type="dxa"/>
          </w:tcPr>
          <w:p w14:paraId="58025B6C" w14:textId="77777777" w:rsidR="002511F9" w:rsidRPr="00FA3192" w:rsidRDefault="002511F9" w:rsidP="00535400">
            <w:pPr>
              <w:tabs>
                <w:tab w:val="left" w:pos="1741"/>
              </w:tabs>
              <w:spacing w:before="0" w:after="0"/>
              <w:rPr>
                <w:rFonts w:cs="Arial"/>
                <w:b/>
              </w:rPr>
            </w:pPr>
            <w:r w:rsidRPr="00FA3192">
              <w:rPr>
                <w:rFonts w:cs="Arial"/>
                <w:b/>
              </w:rPr>
              <w:t>Personal Tutor Scheme</w:t>
            </w:r>
          </w:p>
        </w:tc>
        <w:tc>
          <w:tcPr>
            <w:tcW w:w="8227" w:type="dxa"/>
          </w:tcPr>
          <w:p w14:paraId="6D7A324C" w14:textId="77777777" w:rsidR="002511F9" w:rsidRPr="00FA3192" w:rsidRDefault="002511F9" w:rsidP="00535400">
            <w:pPr>
              <w:tabs>
                <w:tab w:val="left" w:pos="1741"/>
              </w:tabs>
              <w:spacing w:before="0" w:after="0"/>
              <w:rPr>
                <w:rFonts w:cs="Arial"/>
                <w:b/>
              </w:rPr>
            </w:pPr>
            <w:r w:rsidRPr="00FA3192">
              <w:rPr>
                <w:rFonts w:cs="Arial"/>
                <w:b/>
              </w:rPr>
              <w:t>NSS</w:t>
            </w:r>
          </w:p>
        </w:tc>
      </w:tr>
      <w:tr w:rsidR="002511F9" w:rsidRPr="00B74873" w14:paraId="36506F0D" w14:textId="77777777" w:rsidTr="00AE4D8E">
        <w:tc>
          <w:tcPr>
            <w:tcW w:w="6658" w:type="dxa"/>
          </w:tcPr>
          <w:p w14:paraId="07E94087" w14:textId="77777777" w:rsidR="002511F9" w:rsidRPr="00FA3192" w:rsidRDefault="002511F9" w:rsidP="00535400">
            <w:pPr>
              <w:pStyle w:val="ListParagraph"/>
              <w:numPr>
                <w:ilvl w:val="0"/>
                <w:numId w:val="16"/>
              </w:numPr>
              <w:tabs>
                <w:tab w:val="left" w:pos="1741"/>
              </w:tabs>
              <w:spacing w:before="0" w:after="0"/>
              <w:rPr>
                <w:rFonts w:cs="Arial"/>
              </w:rPr>
            </w:pPr>
            <w:r w:rsidRPr="00FA3192">
              <w:rPr>
                <w:rFonts w:cs="Arial"/>
              </w:rPr>
              <w:t>The effectiveness of the personal tutor scheme</w:t>
            </w:r>
          </w:p>
          <w:p w14:paraId="1A5D32F1" w14:textId="77777777" w:rsidR="002511F9" w:rsidRPr="00FA3192" w:rsidRDefault="002511F9" w:rsidP="00535400">
            <w:pPr>
              <w:pStyle w:val="ListParagraph"/>
              <w:tabs>
                <w:tab w:val="left" w:pos="1741"/>
              </w:tabs>
              <w:spacing w:before="0" w:after="0"/>
              <w:ind w:left="360"/>
              <w:rPr>
                <w:rFonts w:cs="Arial"/>
              </w:rPr>
            </w:pPr>
          </w:p>
        </w:tc>
        <w:tc>
          <w:tcPr>
            <w:tcW w:w="8227" w:type="dxa"/>
          </w:tcPr>
          <w:p w14:paraId="04780E5D" w14:textId="77777777" w:rsidR="002511F9" w:rsidRPr="00FA3192" w:rsidRDefault="002511F9" w:rsidP="00535400">
            <w:pPr>
              <w:pStyle w:val="ListParagraph"/>
              <w:numPr>
                <w:ilvl w:val="0"/>
                <w:numId w:val="16"/>
              </w:numPr>
              <w:tabs>
                <w:tab w:val="left" w:pos="1741"/>
              </w:tabs>
              <w:spacing w:before="0" w:after="0"/>
              <w:rPr>
                <w:rFonts w:cs="Arial"/>
              </w:rPr>
            </w:pPr>
            <w:r w:rsidRPr="00FA3192">
              <w:rPr>
                <w:rFonts w:cs="Arial"/>
              </w:rPr>
              <w:t xml:space="preserve">An analysis of the </w:t>
            </w:r>
            <w:r>
              <w:rPr>
                <w:rFonts w:cs="Arial"/>
              </w:rPr>
              <w:t xml:space="preserve">current </w:t>
            </w:r>
            <w:r w:rsidRPr="00FA3192">
              <w:rPr>
                <w:rFonts w:cs="Arial"/>
              </w:rPr>
              <w:t>NSS results and how they compare with previous years</w:t>
            </w:r>
          </w:p>
          <w:p w14:paraId="0CCBABDA" w14:textId="77777777" w:rsidR="002511F9" w:rsidRPr="00FA3192" w:rsidRDefault="002511F9" w:rsidP="00535400">
            <w:pPr>
              <w:pStyle w:val="ListParagraph"/>
              <w:numPr>
                <w:ilvl w:val="0"/>
                <w:numId w:val="16"/>
              </w:numPr>
              <w:tabs>
                <w:tab w:val="left" w:pos="1741"/>
              </w:tabs>
              <w:spacing w:before="0" w:after="0"/>
              <w:rPr>
                <w:rFonts w:cs="Arial"/>
              </w:rPr>
            </w:pPr>
            <w:r w:rsidRPr="00FA3192">
              <w:rPr>
                <w:rFonts w:cs="Arial"/>
              </w:rPr>
              <w:t>An indication of whether actions taken in the past have had a bearing on the most recent results</w:t>
            </w:r>
          </w:p>
          <w:p w14:paraId="7C8C8828" w14:textId="77777777" w:rsidR="002511F9" w:rsidRPr="00FA3192" w:rsidRDefault="002511F9" w:rsidP="00535400">
            <w:pPr>
              <w:pStyle w:val="ListParagraph"/>
              <w:numPr>
                <w:ilvl w:val="0"/>
                <w:numId w:val="16"/>
              </w:numPr>
              <w:tabs>
                <w:tab w:val="left" w:pos="1741"/>
              </w:tabs>
              <w:spacing w:before="0" w:after="0"/>
              <w:rPr>
                <w:rFonts w:cs="Arial"/>
              </w:rPr>
            </w:pPr>
            <w:r>
              <w:rPr>
                <w:rFonts w:cs="Arial"/>
              </w:rPr>
              <w:t>W</w:t>
            </w:r>
            <w:r w:rsidRPr="00FA3192">
              <w:rPr>
                <w:rFonts w:cs="Arial"/>
              </w:rPr>
              <w:t>hether recent changes (e.g., increases in student numbers or changes to the curriculum) have had a bearing on the results</w:t>
            </w:r>
          </w:p>
        </w:tc>
      </w:tr>
      <w:tr w:rsidR="002511F9" w:rsidRPr="00B74873" w14:paraId="7D99B78F" w14:textId="77777777" w:rsidTr="00AE4D8E">
        <w:tc>
          <w:tcPr>
            <w:tcW w:w="6658" w:type="dxa"/>
          </w:tcPr>
          <w:p w14:paraId="46C11DC3" w14:textId="77777777" w:rsidR="002511F9" w:rsidRPr="00132D56" w:rsidRDefault="002511F9" w:rsidP="00535400">
            <w:pPr>
              <w:tabs>
                <w:tab w:val="left" w:pos="1741"/>
              </w:tabs>
              <w:spacing w:before="0" w:after="0"/>
              <w:rPr>
                <w:rFonts w:cs="Arial"/>
                <w:b/>
              </w:rPr>
            </w:pPr>
            <w:r w:rsidRPr="00B74873">
              <w:rPr>
                <w:color w:val="A8D08D" w:themeColor="accent6" w:themeTint="99"/>
              </w:rPr>
              <w:br w:type="page"/>
            </w:r>
            <w:r w:rsidRPr="00132D56">
              <w:rPr>
                <w:rFonts w:cs="Arial"/>
                <w:b/>
              </w:rPr>
              <w:t>Resources</w:t>
            </w:r>
          </w:p>
        </w:tc>
        <w:tc>
          <w:tcPr>
            <w:tcW w:w="8227" w:type="dxa"/>
          </w:tcPr>
          <w:p w14:paraId="799FAC16" w14:textId="77777777" w:rsidR="002511F9" w:rsidRPr="00132D56" w:rsidRDefault="002511F9" w:rsidP="00535400">
            <w:pPr>
              <w:tabs>
                <w:tab w:val="left" w:pos="1741"/>
              </w:tabs>
              <w:spacing w:before="0" w:after="0"/>
              <w:rPr>
                <w:rFonts w:cs="Arial"/>
                <w:b/>
                <w:bCs/>
              </w:rPr>
            </w:pPr>
            <w:r>
              <w:rPr>
                <w:rFonts w:cs="Arial"/>
                <w:b/>
                <w:bCs/>
              </w:rPr>
              <w:t>Progression to Graduate Outcomes</w:t>
            </w:r>
          </w:p>
        </w:tc>
      </w:tr>
      <w:tr w:rsidR="002511F9" w:rsidRPr="00B74873" w14:paraId="79A301D3" w14:textId="77777777" w:rsidTr="00AE4D8E">
        <w:tc>
          <w:tcPr>
            <w:tcW w:w="6658" w:type="dxa"/>
          </w:tcPr>
          <w:p w14:paraId="0D23D4A0" w14:textId="77777777" w:rsidR="002511F9" w:rsidRPr="00132D56" w:rsidRDefault="002511F9" w:rsidP="00535400">
            <w:pPr>
              <w:pStyle w:val="ListParagraph"/>
              <w:numPr>
                <w:ilvl w:val="0"/>
                <w:numId w:val="8"/>
              </w:numPr>
              <w:tabs>
                <w:tab w:val="left" w:pos="1741"/>
              </w:tabs>
              <w:spacing w:before="0" w:after="0"/>
              <w:rPr>
                <w:rFonts w:cs="Arial"/>
                <w:b/>
              </w:rPr>
            </w:pPr>
            <w:r w:rsidRPr="00132D56">
              <w:rPr>
                <w:rFonts w:cs="Arial"/>
              </w:rPr>
              <w:lastRenderedPageBreak/>
              <w:t>Change in the resource base for the course (including the departure of key staff and new arrivals)</w:t>
            </w:r>
          </w:p>
          <w:p w14:paraId="32A0B25A" w14:textId="77777777" w:rsidR="002511F9" w:rsidRPr="00132D56" w:rsidRDefault="002511F9" w:rsidP="00535400">
            <w:pPr>
              <w:pStyle w:val="ListParagraph"/>
              <w:numPr>
                <w:ilvl w:val="0"/>
                <w:numId w:val="8"/>
              </w:numPr>
              <w:tabs>
                <w:tab w:val="left" w:pos="1741"/>
              </w:tabs>
              <w:spacing w:before="0" w:after="0"/>
              <w:rPr>
                <w:rFonts w:cs="Arial"/>
                <w:b/>
              </w:rPr>
            </w:pPr>
            <w:r w:rsidRPr="00132D56">
              <w:rPr>
                <w:rFonts w:cs="Arial"/>
              </w:rPr>
              <w:t>Staff development issues and priorities</w:t>
            </w:r>
          </w:p>
          <w:p w14:paraId="59E6F153" w14:textId="77777777" w:rsidR="002511F9" w:rsidRPr="00132D56" w:rsidRDefault="002511F9" w:rsidP="00535400">
            <w:pPr>
              <w:pStyle w:val="ListParagraph"/>
              <w:numPr>
                <w:ilvl w:val="0"/>
                <w:numId w:val="8"/>
              </w:numPr>
              <w:tabs>
                <w:tab w:val="left" w:pos="1741"/>
              </w:tabs>
              <w:spacing w:before="0" w:after="0"/>
              <w:rPr>
                <w:rFonts w:cs="Arial"/>
                <w:b/>
                <w:bCs/>
              </w:rPr>
            </w:pPr>
            <w:r w:rsidRPr="00132D56">
              <w:rPr>
                <w:rFonts w:cs="Arial"/>
              </w:rPr>
              <w:t>Adequacy of access to learning resources (teaching accommodation including specialist accommodation, hardware, software, library resources, specialist equipment)</w:t>
            </w:r>
          </w:p>
          <w:p w14:paraId="0BC4D3B3" w14:textId="77777777" w:rsidR="002511F9" w:rsidRPr="00132D56" w:rsidRDefault="002511F9" w:rsidP="00535400">
            <w:pPr>
              <w:pStyle w:val="ListParagraph"/>
              <w:numPr>
                <w:ilvl w:val="0"/>
                <w:numId w:val="8"/>
              </w:numPr>
              <w:tabs>
                <w:tab w:val="left" w:pos="1741"/>
              </w:tabs>
              <w:spacing w:before="0" w:after="0"/>
              <w:rPr>
                <w:rFonts w:cs="Arial"/>
                <w:b/>
              </w:rPr>
            </w:pPr>
            <w:r w:rsidRPr="00132D56">
              <w:rPr>
                <w:rFonts w:cs="Arial"/>
              </w:rPr>
              <w:t>Access to placements (where relevant)</w:t>
            </w:r>
          </w:p>
          <w:p w14:paraId="18FA25A3" w14:textId="77777777" w:rsidR="002511F9" w:rsidRPr="00132D56" w:rsidRDefault="002511F9" w:rsidP="00535400">
            <w:pPr>
              <w:pStyle w:val="ListParagraph"/>
              <w:numPr>
                <w:ilvl w:val="0"/>
                <w:numId w:val="8"/>
              </w:numPr>
              <w:tabs>
                <w:tab w:val="left" w:pos="1741"/>
              </w:tabs>
              <w:spacing w:before="0" w:after="0"/>
              <w:rPr>
                <w:rFonts w:cs="Arial"/>
                <w:b/>
              </w:rPr>
            </w:pPr>
            <w:r w:rsidRPr="00132D56">
              <w:rPr>
                <w:rFonts w:cs="Arial"/>
              </w:rPr>
              <w:t>Staff achievements (KAPS/PhD)</w:t>
            </w:r>
          </w:p>
        </w:tc>
        <w:tc>
          <w:tcPr>
            <w:tcW w:w="8227" w:type="dxa"/>
          </w:tcPr>
          <w:p w14:paraId="4F82AD1D" w14:textId="77777777" w:rsidR="002511F9" w:rsidRPr="00132D56" w:rsidRDefault="002511F9" w:rsidP="00535400">
            <w:pPr>
              <w:pStyle w:val="ListParagraph"/>
              <w:numPr>
                <w:ilvl w:val="0"/>
                <w:numId w:val="9"/>
              </w:numPr>
              <w:tabs>
                <w:tab w:val="left" w:pos="1741"/>
              </w:tabs>
              <w:spacing w:before="0" w:after="0"/>
              <w:rPr>
                <w:rFonts w:cs="Arial"/>
                <w:b/>
              </w:rPr>
            </w:pPr>
            <w:r>
              <w:rPr>
                <w:rFonts w:cs="Arial"/>
              </w:rPr>
              <w:t>Analysis of</w:t>
            </w:r>
            <w:r w:rsidRPr="00132D56">
              <w:rPr>
                <w:rFonts w:cs="Arial"/>
              </w:rPr>
              <w:t xml:space="preserve"> the most recent </w:t>
            </w:r>
            <w:r>
              <w:rPr>
                <w:rFonts w:cs="Arial"/>
              </w:rPr>
              <w:t>Graduate Outcomes Survey</w:t>
            </w:r>
            <w:r w:rsidRPr="00132D56">
              <w:rPr>
                <w:rFonts w:cs="Arial"/>
              </w:rPr>
              <w:t xml:space="preserve"> results</w:t>
            </w:r>
          </w:p>
          <w:p w14:paraId="633815A3" w14:textId="77777777" w:rsidR="002511F9" w:rsidRPr="00132D56" w:rsidRDefault="002511F9" w:rsidP="00535400">
            <w:pPr>
              <w:pStyle w:val="ListParagraph"/>
              <w:numPr>
                <w:ilvl w:val="0"/>
                <w:numId w:val="9"/>
              </w:numPr>
              <w:tabs>
                <w:tab w:val="left" w:pos="1741"/>
              </w:tabs>
              <w:spacing w:before="0" w:after="0"/>
              <w:rPr>
                <w:rFonts w:cs="Arial"/>
                <w:b/>
              </w:rPr>
            </w:pPr>
            <w:r>
              <w:rPr>
                <w:rFonts w:cs="Arial"/>
              </w:rPr>
              <w:t>C</w:t>
            </w:r>
            <w:r w:rsidRPr="00132D56">
              <w:rPr>
                <w:rFonts w:cs="Arial"/>
              </w:rPr>
              <w:t>urricula and extra-curricular activities to enhance the employability of graduates</w:t>
            </w:r>
          </w:p>
        </w:tc>
      </w:tr>
      <w:tr w:rsidR="002511F9" w:rsidRPr="00B74873" w14:paraId="55C23971" w14:textId="77777777" w:rsidTr="00AE4D8E">
        <w:tc>
          <w:tcPr>
            <w:tcW w:w="6658" w:type="dxa"/>
          </w:tcPr>
          <w:p w14:paraId="7D8A0644" w14:textId="77777777" w:rsidR="002511F9" w:rsidRPr="00132D56" w:rsidRDefault="002511F9" w:rsidP="00535400">
            <w:pPr>
              <w:tabs>
                <w:tab w:val="left" w:pos="1741"/>
              </w:tabs>
              <w:spacing w:before="0" w:after="0"/>
              <w:rPr>
                <w:rFonts w:cs="Arial"/>
                <w:b/>
              </w:rPr>
            </w:pPr>
            <w:r w:rsidRPr="00132D56">
              <w:rPr>
                <w:rFonts w:cs="Arial"/>
                <w:b/>
              </w:rPr>
              <w:t>Quality Assurance</w:t>
            </w:r>
          </w:p>
        </w:tc>
        <w:tc>
          <w:tcPr>
            <w:tcW w:w="8227" w:type="dxa"/>
          </w:tcPr>
          <w:p w14:paraId="331F6068" w14:textId="77777777" w:rsidR="002511F9" w:rsidRPr="00132D56" w:rsidRDefault="002511F9" w:rsidP="00535400">
            <w:pPr>
              <w:tabs>
                <w:tab w:val="left" w:pos="1741"/>
              </w:tabs>
              <w:spacing w:before="0" w:after="0"/>
              <w:rPr>
                <w:rFonts w:cs="Arial"/>
                <w:b/>
              </w:rPr>
            </w:pPr>
            <w:r w:rsidRPr="00132D56">
              <w:rPr>
                <w:rFonts w:cs="Arial"/>
                <w:b/>
              </w:rPr>
              <w:t>Professional, Statutory &amp; Regulatory Bodies (PSRBs)</w:t>
            </w:r>
          </w:p>
        </w:tc>
      </w:tr>
      <w:tr w:rsidR="002511F9" w:rsidRPr="00B74873" w14:paraId="53674348" w14:textId="77777777" w:rsidTr="00AE4D8E">
        <w:tc>
          <w:tcPr>
            <w:tcW w:w="6658" w:type="dxa"/>
          </w:tcPr>
          <w:p w14:paraId="17227EB8" w14:textId="77777777" w:rsidR="002511F9" w:rsidRPr="00132D56" w:rsidRDefault="002511F9" w:rsidP="00535400">
            <w:pPr>
              <w:pStyle w:val="ListParagraph"/>
              <w:numPr>
                <w:ilvl w:val="0"/>
                <w:numId w:val="10"/>
              </w:numPr>
              <w:tabs>
                <w:tab w:val="left" w:pos="1741"/>
              </w:tabs>
              <w:spacing w:before="0" w:after="0"/>
              <w:rPr>
                <w:rFonts w:cs="Arial"/>
              </w:rPr>
            </w:pPr>
            <w:r w:rsidRPr="00132D56">
              <w:rPr>
                <w:rFonts w:cs="Arial"/>
              </w:rPr>
              <w:t>Update on action plans from Substantive Reviews</w:t>
            </w:r>
          </w:p>
        </w:tc>
        <w:tc>
          <w:tcPr>
            <w:tcW w:w="8227" w:type="dxa"/>
          </w:tcPr>
          <w:p w14:paraId="21640414" w14:textId="77777777" w:rsidR="002511F9" w:rsidRPr="00132D56" w:rsidRDefault="002511F9" w:rsidP="00535400">
            <w:pPr>
              <w:pStyle w:val="ListParagraph"/>
              <w:numPr>
                <w:ilvl w:val="0"/>
                <w:numId w:val="12"/>
              </w:numPr>
              <w:tabs>
                <w:tab w:val="left" w:pos="1741"/>
              </w:tabs>
              <w:spacing w:before="0" w:after="0"/>
              <w:rPr>
                <w:rFonts w:cs="Arial"/>
              </w:rPr>
            </w:pPr>
            <w:r w:rsidRPr="00132D56">
              <w:rPr>
                <w:rFonts w:cs="Arial"/>
              </w:rPr>
              <w:t>Any new or anticipatory changes from the PSRB</w:t>
            </w:r>
          </w:p>
          <w:p w14:paraId="14FD45B1" w14:textId="77777777" w:rsidR="002511F9" w:rsidRPr="00132D56" w:rsidRDefault="002511F9" w:rsidP="00535400">
            <w:pPr>
              <w:pStyle w:val="ListParagraph"/>
              <w:numPr>
                <w:ilvl w:val="0"/>
                <w:numId w:val="12"/>
              </w:numPr>
              <w:tabs>
                <w:tab w:val="left" w:pos="1741"/>
              </w:tabs>
              <w:spacing w:before="0" w:after="0"/>
              <w:rPr>
                <w:rFonts w:cs="Arial"/>
              </w:rPr>
            </w:pPr>
            <w:r w:rsidRPr="00132D56">
              <w:rPr>
                <w:rFonts w:cs="Arial"/>
              </w:rPr>
              <w:t>Continued compliance with the expectations of PSRBs</w:t>
            </w:r>
          </w:p>
        </w:tc>
      </w:tr>
    </w:tbl>
    <w:p w14:paraId="78A50A55" w14:textId="77777777" w:rsidR="002511F9" w:rsidRDefault="002511F9" w:rsidP="00535400">
      <w:pPr>
        <w:spacing w:before="0" w:after="0"/>
      </w:pPr>
    </w:p>
    <w:p w14:paraId="04637DF6" w14:textId="77777777" w:rsidR="00516E97" w:rsidRDefault="00516E97" w:rsidP="00535400">
      <w:pPr>
        <w:spacing w:before="0" w:after="0"/>
      </w:pPr>
    </w:p>
    <w:p w14:paraId="50DAA193" w14:textId="25F855DB" w:rsidR="0023453B" w:rsidRDefault="00C515A2" w:rsidP="00535400">
      <w:pPr>
        <w:pStyle w:val="Heading2"/>
        <w:spacing w:before="0" w:after="0"/>
      </w:pPr>
      <w:bookmarkStart w:id="14" w:name="_Toc177461899"/>
      <w:r w:rsidRPr="00FA3192">
        <w:t>Section</w:t>
      </w:r>
      <w:r w:rsidR="008759F0">
        <w:t>s</w:t>
      </w:r>
      <w:r w:rsidRPr="00FA3192">
        <w:t xml:space="preserve"> </w:t>
      </w:r>
      <w:r>
        <w:t>2</w:t>
      </w:r>
      <w:r w:rsidR="008759F0">
        <w:t xml:space="preserve"> </w:t>
      </w:r>
      <w:r w:rsidR="0023453B">
        <w:t>–</w:t>
      </w:r>
      <w:r w:rsidR="008759F0">
        <w:t xml:space="preserve"> 7</w:t>
      </w:r>
      <w:bookmarkEnd w:id="14"/>
    </w:p>
    <w:p w14:paraId="4FE8A3BB" w14:textId="39698A24" w:rsidR="0023453B" w:rsidRDefault="0023453B" w:rsidP="00535400">
      <w:pPr>
        <w:spacing w:before="0" w:after="0"/>
      </w:pPr>
      <w:r>
        <w:t>Sections 2-7 of the CEP contain pre-populated data as follows:</w:t>
      </w:r>
    </w:p>
    <w:p w14:paraId="1AAFD856" w14:textId="4EF67770" w:rsidR="0023453B" w:rsidRDefault="00613F12" w:rsidP="00535400">
      <w:pPr>
        <w:pStyle w:val="ListParagraph"/>
        <w:numPr>
          <w:ilvl w:val="0"/>
          <w:numId w:val="36"/>
        </w:numPr>
        <w:spacing w:before="0" w:after="0"/>
      </w:pPr>
      <w:r>
        <w:t>Section 2: Course overview</w:t>
      </w:r>
    </w:p>
    <w:p w14:paraId="1985F343" w14:textId="53B3C706" w:rsidR="00613F12" w:rsidRDefault="00613F12" w:rsidP="00535400">
      <w:pPr>
        <w:pStyle w:val="ListParagraph"/>
        <w:numPr>
          <w:ilvl w:val="0"/>
          <w:numId w:val="36"/>
        </w:numPr>
        <w:spacing w:before="0" w:after="0"/>
      </w:pPr>
      <w:r>
        <w:t>Section 3: Retention</w:t>
      </w:r>
    </w:p>
    <w:p w14:paraId="66DA96C0" w14:textId="4AA36D0A" w:rsidR="00613F12" w:rsidRDefault="00613F12" w:rsidP="00535400">
      <w:pPr>
        <w:pStyle w:val="ListParagraph"/>
        <w:numPr>
          <w:ilvl w:val="0"/>
          <w:numId w:val="36"/>
        </w:numPr>
        <w:spacing w:before="0" w:after="0"/>
      </w:pPr>
      <w:r>
        <w:t>Section 4: Student engagement</w:t>
      </w:r>
    </w:p>
    <w:p w14:paraId="5C9B72D8" w14:textId="1979E226" w:rsidR="00613F12" w:rsidRDefault="00613F12" w:rsidP="00535400">
      <w:pPr>
        <w:pStyle w:val="ListParagraph"/>
        <w:numPr>
          <w:ilvl w:val="0"/>
          <w:numId w:val="36"/>
        </w:numPr>
        <w:spacing w:before="0" w:after="0"/>
      </w:pPr>
      <w:r>
        <w:lastRenderedPageBreak/>
        <w:t>Section 5: Award data and Value Added</w:t>
      </w:r>
    </w:p>
    <w:p w14:paraId="233875F2" w14:textId="1A6BC587" w:rsidR="00613F12" w:rsidRDefault="00613F12" w:rsidP="00535400">
      <w:pPr>
        <w:pStyle w:val="ListParagraph"/>
        <w:numPr>
          <w:ilvl w:val="0"/>
          <w:numId w:val="36"/>
        </w:numPr>
        <w:spacing w:before="0" w:after="0"/>
      </w:pPr>
      <w:r>
        <w:t>Section 6: Student Voice – National Student Survey (NSS) and Module Evaluation Questionnaires (MEQs)</w:t>
      </w:r>
    </w:p>
    <w:p w14:paraId="26DB1C10" w14:textId="05A9C4DC" w:rsidR="00613F12" w:rsidRDefault="00613F12" w:rsidP="00535400">
      <w:pPr>
        <w:pStyle w:val="ListParagraph"/>
        <w:numPr>
          <w:ilvl w:val="0"/>
          <w:numId w:val="36"/>
        </w:numPr>
        <w:spacing w:before="0" w:after="0"/>
      </w:pPr>
      <w:r>
        <w:t>Section 7: Progression to Graduate Outcomes</w:t>
      </w:r>
    </w:p>
    <w:p w14:paraId="0525DB50" w14:textId="77777777" w:rsidR="00182D8F" w:rsidRDefault="00182D8F" w:rsidP="00535400">
      <w:pPr>
        <w:tabs>
          <w:tab w:val="left" w:pos="1741"/>
        </w:tabs>
        <w:spacing w:before="0" w:after="0"/>
        <w:jc w:val="both"/>
        <w:rPr>
          <w:rFonts w:cs="Arial"/>
        </w:rPr>
      </w:pPr>
    </w:p>
    <w:p w14:paraId="34344731" w14:textId="5B8AC657" w:rsidR="00FC4408" w:rsidRDefault="00E03548" w:rsidP="00535400">
      <w:pPr>
        <w:tabs>
          <w:tab w:val="left" w:pos="1741"/>
        </w:tabs>
        <w:spacing w:before="0" w:after="0"/>
        <w:jc w:val="both"/>
        <w:rPr>
          <w:rFonts w:cs="Arial"/>
        </w:rPr>
      </w:pPr>
      <w:r>
        <w:rPr>
          <w:rFonts w:cs="Arial"/>
        </w:rPr>
        <w:t xml:space="preserve">As well as the pre-populated data, it is important that </w:t>
      </w:r>
      <w:r w:rsidR="007A00B9">
        <w:rPr>
          <w:rFonts w:cs="Arial"/>
        </w:rPr>
        <w:t>you</w:t>
      </w:r>
      <w:r>
        <w:rPr>
          <w:rFonts w:cs="Arial"/>
        </w:rPr>
        <w:t xml:space="preserve"> make use of the </w:t>
      </w:r>
      <w:r w:rsidR="00FC4408">
        <w:rPr>
          <w:rFonts w:cs="Arial"/>
        </w:rPr>
        <w:t xml:space="preserve">relevant </w:t>
      </w:r>
      <w:r w:rsidR="004E2B33">
        <w:rPr>
          <w:rFonts w:cs="Arial"/>
        </w:rPr>
        <w:t xml:space="preserve">CEP </w:t>
      </w:r>
      <w:r w:rsidR="00FC4408">
        <w:rPr>
          <w:rFonts w:cs="Arial"/>
        </w:rPr>
        <w:t>Hub</w:t>
      </w:r>
      <w:r w:rsidR="004E2B33">
        <w:rPr>
          <w:rFonts w:cs="Arial"/>
        </w:rPr>
        <w:t xml:space="preserve"> </w:t>
      </w:r>
      <w:r>
        <w:rPr>
          <w:rFonts w:cs="Arial"/>
        </w:rPr>
        <w:t>which bring</w:t>
      </w:r>
      <w:r w:rsidR="00085EAB">
        <w:rPr>
          <w:rFonts w:cs="Arial"/>
        </w:rPr>
        <w:t>s</w:t>
      </w:r>
      <w:r>
        <w:rPr>
          <w:rFonts w:cs="Arial"/>
        </w:rPr>
        <w:t xml:space="preserve"> together key metrics to support a holistic overview of</w:t>
      </w:r>
      <w:r w:rsidR="007A7206">
        <w:rPr>
          <w:rFonts w:cs="Arial"/>
        </w:rPr>
        <w:t xml:space="preserve"> the course performance throughout the student journey</w:t>
      </w:r>
      <w:r w:rsidR="0074593D">
        <w:rPr>
          <w:rFonts w:cs="Arial"/>
        </w:rPr>
        <w:t>.</w:t>
      </w:r>
    </w:p>
    <w:p w14:paraId="026482FF" w14:textId="600A6533" w:rsidR="00182D8F" w:rsidRDefault="00FC4408" w:rsidP="00FC4408">
      <w:pPr>
        <w:pStyle w:val="ListParagraph"/>
        <w:numPr>
          <w:ilvl w:val="0"/>
          <w:numId w:val="38"/>
        </w:numPr>
        <w:tabs>
          <w:tab w:val="left" w:pos="1741"/>
        </w:tabs>
        <w:spacing w:before="0" w:after="0"/>
        <w:jc w:val="both"/>
        <w:rPr>
          <w:rFonts w:cs="Arial"/>
        </w:rPr>
      </w:pPr>
      <w:hyperlink r:id="rId28" w:anchor="/workbooks/599/views" w:history="1">
        <w:r w:rsidRPr="0074593D">
          <w:rPr>
            <w:rStyle w:val="Hyperlink"/>
            <w:rFonts w:cs="Arial"/>
          </w:rPr>
          <w:t>UG CEP Hub</w:t>
        </w:r>
        <w:r w:rsidR="007A7206" w:rsidRPr="0074593D">
          <w:rPr>
            <w:rStyle w:val="Hyperlink"/>
            <w:rFonts w:cs="Arial"/>
          </w:rPr>
          <w:t xml:space="preserve"> </w:t>
        </w:r>
      </w:hyperlink>
      <w:r w:rsidR="009B5690" w:rsidRPr="00FC4408">
        <w:rPr>
          <w:rFonts w:cs="Arial"/>
        </w:rPr>
        <w:t xml:space="preserve"> </w:t>
      </w:r>
    </w:p>
    <w:p w14:paraId="6CB1B9BB" w14:textId="14EE720E" w:rsidR="0074593D" w:rsidRPr="00FC4408" w:rsidRDefault="00085EAB" w:rsidP="00FC4408">
      <w:pPr>
        <w:pStyle w:val="ListParagraph"/>
        <w:numPr>
          <w:ilvl w:val="0"/>
          <w:numId w:val="38"/>
        </w:numPr>
        <w:tabs>
          <w:tab w:val="left" w:pos="1741"/>
        </w:tabs>
        <w:spacing w:before="0" w:after="0"/>
        <w:jc w:val="both"/>
        <w:rPr>
          <w:rFonts w:cs="Arial"/>
        </w:rPr>
      </w:pPr>
      <w:hyperlink r:id="rId29" w:anchor="/workbooks/926/views" w:history="1">
        <w:r w:rsidRPr="00085EAB">
          <w:rPr>
            <w:rStyle w:val="Hyperlink"/>
            <w:rFonts w:cs="Arial"/>
          </w:rPr>
          <w:t>PGT CEP Hub</w:t>
        </w:r>
      </w:hyperlink>
    </w:p>
    <w:p w14:paraId="707529D1" w14:textId="77777777" w:rsidR="00D014F7" w:rsidRDefault="00D014F7" w:rsidP="00535400">
      <w:pPr>
        <w:tabs>
          <w:tab w:val="left" w:pos="1741"/>
        </w:tabs>
        <w:spacing w:before="0" w:after="0"/>
        <w:jc w:val="both"/>
        <w:rPr>
          <w:rFonts w:cs="Arial"/>
        </w:rPr>
      </w:pPr>
    </w:p>
    <w:p w14:paraId="2832D2A6" w14:textId="2BE7A36C" w:rsidR="001D49EA" w:rsidRPr="00FA3192" w:rsidRDefault="007A7206" w:rsidP="00535400">
      <w:pPr>
        <w:tabs>
          <w:tab w:val="left" w:pos="1741"/>
        </w:tabs>
        <w:spacing w:before="0" w:after="0"/>
        <w:jc w:val="both"/>
        <w:rPr>
          <w:rFonts w:cs="Arial"/>
        </w:rPr>
      </w:pPr>
      <w:r>
        <w:rPr>
          <w:rFonts w:cs="Arial"/>
        </w:rPr>
        <w:t xml:space="preserve">As data becomes available throughout the year, </w:t>
      </w:r>
      <w:r w:rsidR="007A00B9">
        <w:rPr>
          <w:rFonts w:cs="Arial"/>
        </w:rPr>
        <w:t>you</w:t>
      </w:r>
      <w:r>
        <w:rPr>
          <w:rFonts w:cs="Arial"/>
        </w:rPr>
        <w:t xml:space="preserve"> should</w:t>
      </w:r>
      <w:r w:rsidR="001D49EA" w:rsidRPr="00FA3192">
        <w:rPr>
          <w:rFonts w:cs="Arial"/>
        </w:rPr>
        <w:t xml:space="preserve"> critically reflect on the performance of the course </w:t>
      </w:r>
      <w:r w:rsidR="001D49EA">
        <w:rPr>
          <w:rFonts w:cs="Arial"/>
        </w:rPr>
        <w:t xml:space="preserve">and </w:t>
      </w:r>
      <w:r w:rsidR="001D49EA" w:rsidRPr="00FA3192">
        <w:rPr>
          <w:rFonts w:cs="Arial"/>
        </w:rPr>
        <w:t xml:space="preserve">think about: </w:t>
      </w:r>
    </w:p>
    <w:p w14:paraId="40C7F469" w14:textId="77777777" w:rsidR="001D49EA" w:rsidRPr="00FA3192" w:rsidRDefault="001D49EA" w:rsidP="00535400">
      <w:pPr>
        <w:pStyle w:val="ListParagraph"/>
        <w:numPr>
          <w:ilvl w:val="0"/>
          <w:numId w:val="28"/>
        </w:numPr>
        <w:tabs>
          <w:tab w:val="left" w:pos="1741"/>
        </w:tabs>
        <w:spacing w:before="0" w:after="0"/>
        <w:jc w:val="both"/>
        <w:rPr>
          <w:rFonts w:cs="Arial"/>
        </w:rPr>
      </w:pPr>
      <w:r w:rsidRPr="00FA3192">
        <w:rPr>
          <w:rFonts w:cs="Arial"/>
        </w:rPr>
        <w:t>What went well, and why?</w:t>
      </w:r>
    </w:p>
    <w:p w14:paraId="51F82C45" w14:textId="77777777" w:rsidR="001D49EA" w:rsidRPr="00FA3192" w:rsidRDefault="001D49EA" w:rsidP="00535400">
      <w:pPr>
        <w:pStyle w:val="ListParagraph"/>
        <w:numPr>
          <w:ilvl w:val="0"/>
          <w:numId w:val="28"/>
        </w:numPr>
        <w:tabs>
          <w:tab w:val="left" w:pos="1741"/>
        </w:tabs>
        <w:spacing w:before="0" w:after="0"/>
        <w:jc w:val="both"/>
        <w:rPr>
          <w:rFonts w:cs="Arial"/>
        </w:rPr>
      </w:pPr>
      <w:r w:rsidRPr="00FA3192">
        <w:rPr>
          <w:rFonts w:cs="Arial"/>
        </w:rPr>
        <w:t>What went less well, and why?</w:t>
      </w:r>
    </w:p>
    <w:p w14:paraId="38C741E3" w14:textId="77777777" w:rsidR="001D49EA" w:rsidRDefault="001D49EA" w:rsidP="00535400">
      <w:pPr>
        <w:pStyle w:val="ListParagraph"/>
        <w:numPr>
          <w:ilvl w:val="0"/>
          <w:numId w:val="28"/>
        </w:numPr>
        <w:tabs>
          <w:tab w:val="left" w:pos="1741"/>
        </w:tabs>
        <w:spacing w:before="0" w:after="0"/>
        <w:jc w:val="both"/>
        <w:rPr>
          <w:rFonts w:cs="Arial"/>
        </w:rPr>
      </w:pPr>
      <w:r w:rsidRPr="00FA3192">
        <w:rPr>
          <w:rFonts w:cs="Arial"/>
        </w:rPr>
        <w:t>Are there particular factors that impacted on the course, student performance or the student learning experience?</w:t>
      </w:r>
    </w:p>
    <w:p w14:paraId="248526BD" w14:textId="2324B1B5" w:rsidR="00FC6D41" w:rsidRPr="00FA3192" w:rsidRDefault="00FC6D41" w:rsidP="00535400">
      <w:pPr>
        <w:pStyle w:val="ListParagraph"/>
        <w:numPr>
          <w:ilvl w:val="0"/>
          <w:numId w:val="28"/>
        </w:numPr>
        <w:tabs>
          <w:tab w:val="left" w:pos="1741"/>
        </w:tabs>
        <w:spacing w:before="0" w:after="0"/>
        <w:jc w:val="both"/>
        <w:rPr>
          <w:rFonts w:cs="Arial"/>
        </w:rPr>
      </w:pPr>
      <w:r>
        <w:rPr>
          <w:rFonts w:cs="Arial"/>
        </w:rPr>
        <w:t>What (if any) action needs to be taken?</w:t>
      </w:r>
    </w:p>
    <w:p w14:paraId="502DD39A" w14:textId="77777777" w:rsidR="00214548" w:rsidRDefault="00214548" w:rsidP="00535400">
      <w:pPr>
        <w:tabs>
          <w:tab w:val="left" w:pos="1741"/>
        </w:tabs>
        <w:spacing w:before="0" w:after="0"/>
        <w:jc w:val="both"/>
        <w:rPr>
          <w:rFonts w:cs="Arial"/>
        </w:rPr>
      </w:pPr>
    </w:p>
    <w:p w14:paraId="0BDB8716" w14:textId="3C858A97" w:rsidR="00213C55" w:rsidRDefault="00213C55" w:rsidP="00535400">
      <w:pPr>
        <w:tabs>
          <w:tab w:val="left" w:pos="1741"/>
        </w:tabs>
        <w:spacing w:before="0" w:after="0"/>
        <w:jc w:val="both"/>
        <w:rPr>
          <w:rFonts w:cs="Arial"/>
        </w:rPr>
      </w:pPr>
      <w:r>
        <w:rPr>
          <w:rFonts w:cs="Arial"/>
        </w:rPr>
        <w:t>All sections w</w:t>
      </w:r>
      <w:r w:rsidR="00006BB5">
        <w:rPr>
          <w:rFonts w:cs="Arial"/>
        </w:rPr>
        <w:t>ith pre-populated data include a simple tick box question</w:t>
      </w:r>
      <w:r w:rsidR="007967A0">
        <w:rPr>
          <w:rFonts w:cs="Arial"/>
        </w:rPr>
        <w:t xml:space="preserve"> and a commentary </w:t>
      </w:r>
      <w:r w:rsidR="00171D27">
        <w:rPr>
          <w:rFonts w:cs="Arial"/>
        </w:rPr>
        <w:t xml:space="preserve">box </w:t>
      </w:r>
      <w:r w:rsidR="008D4FBB">
        <w:rPr>
          <w:rFonts w:cs="Arial"/>
        </w:rPr>
        <w:t>which allows you to provide a brief explanation</w:t>
      </w:r>
      <w:r w:rsidR="00171D27">
        <w:rPr>
          <w:rFonts w:cs="Arial"/>
        </w:rPr>
        <w:t xml:space="preserve"> </w:t>
      </w:r>
      <w:r w:rsidR="003A0969">
        <w:rPr>
          <w:rFonts w:cs="Arial"/>
        </w:rPr>
        <w:t xml:space="preserve">(no more than 100 words) </w:t>
      </w:r>
      <w:r w:rsidR="0077202E">
        <w:rPr>
          <w:rFonts w:cs="Arial"/>
        </w:rPr>
        <w:t xml:space="preserve">for why you have </w:t>
      </w:r>
      <w:r w:rsidR="0007395B">
        <w:rPr>
          <w:rFonts w:cs="Arial"/>
        </w:rPr>
        <w:t xml:space="preserve">selected the </w:t>
      </w:r>
      <w:r w:rsidR="001A5FFD">
        <w:rPr>
          <w:rFonts w:cs="Arial"/>
        </w:rPr>
        <w:t>particular response to the question</w:t>
      </w:r>
      <w:r w:rsidR="0007395B">
        <w:rPr>
          <w:rFonts w:cs="Arial"/>
        </w:rPr>
        <w:t>.</w:t>
      </w:r>
    </w:p>
    <w:p w14:paraId="1F990CE3" w14:textId="47692D1B" w:rsidR="00087E87" w:rsidRDefault="00087E87" w:rsidP="00535400">
      <w:pPr>
        <w:tabs>
          <w:tab w:val="left" w:pos="1741"/>
        </w:tabs>
        <w:spacing w:before="0" w:after="0"/>
        <w:jc w:val="both"/>
        <w:rPr>
          <w:rFonts w:cs="Arial"/>
        </w:rPr>
      </w:pPr>
      <w:r>
        <w:rPr>
          <w:noProof/>
        </w:rPr>
        <w:lastRenderedPageBreak/>
        <w:drawing>
          <wp:inline distT="0" distB="0" distL="0" distR="0" wp14:anchorId="28F43B0E" wp14:editId="16625009">
            <wp:extent cx="4778734" cy="1557762"/>
            <wp:effectExtent l="0" t="0" r="3175" b="4445"/>
            <wp:docPr id="1983610945" name="Picture 1" descr="Question and commentary box on a 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10945" name="Picture 1" descr="Question and commentary box on a CEP"/>
                    <pic:cNvPicPr/>
                  </pic:nvPicPr>
                  <pic:blipFill>
                    <a:blip r:embed="rId30"/>
                    <a:stretch>
                      <a:fillRect/>
                    </a:stretch>
                  </pic:blipFill>
                  <pic:spPr>
                    <a:xfrm>
                      <a:off x="0" y="0"/>
                      <a:ext cx="4804078" cy="1566024"/>
                    </a:xfrm>
                    <a:prstGeom prst="rect">
                      <a:avLst/>
                    </a:prstGeom>
                  </pic:spPr>
                </pic:pic>
              </a:graphicData>
            </a:graphic>
          </wp:inline>
        </w:drawing>
      </w:r>
    </w:p>
    <w:p w14:paraId="203B7F05" w14:textId="0EBA3733" w:rsidR="00FC6D41" w:rsidRDefault="00BD3780" w:rsidP="00535400">
      <w:pPr>
        <w:tabs>
          <w:tab w:val="left" w:pos="1741"/>
        </w:tabs>
        <w:spacing w:before="0" w:after="0"/>
        <w:jc w:val="both"/>
        <w:rPr>
          <w:rFonts w:cs="Arial"/>
        </w:rPr>
      </w:pPr>
      <w:r>
        <w:rPr>
          <w:rFonts w:cs="Arial"/>
        </w:rPr>
        <w:t xml:space="preserve">Your response to the question </w:t>
      </w:r>
      <w:r w:rsidR="002E2348">
        <w:rPr>
          <w:rFonts w:cs="Arial"/>
        </w:rPr>
        <w:t xml:space="preserve">and commentary </w:t>
      </w:r>
      <w:r>
        <w:rPr>
          <w:rFonts w:cs="Arial"/>
        </w:rPr>
        <w:t>may change</w:t>
      </w:r>
      <w:r w:rsidR="00841091">
        <w:rPr>
          <w:rFonts w:cs="Arial"/>
        </w:rPr>
        <w:t xml:space="preserve"> over time as new data is released</w:t>
      </w:r>
      <w:r w:rsidR="00EC2333">
        <w:rPr>
          <w:rFonts w:cs="Arial"/>
        </w:rPr>
        <w:t xml:space="preserve">. The </w:t>
      </w:r>
      <w:r w:rsidR="00EC2333" w:rsidRPr="002E2348">
        <w:rPr>
          <w:rFonts w:cs="Arial"/>
          <w:i/>
          <w:iCs/>
        </w:rPr>
        <w:t>date</w:t>
      </w:r>
      <w:r w:rsidR="002E2348" w:rsidRPr="002E2348">
        <w:rPr>
          <w:rFonts w:cs="Arial"/>
          <w:i/>
          <w:iCs/>
        </w:rPr>
        <w:t xml:space="preserve"> section updated</w:t>
      </w:r>
      <w:r w:rsidR="002E2348">
        <w:rPr>
          <w:rFonts w:cs="Arial"/>
        </w:rPr>
        <w:t xml:space="preserve"> field allows you to</w:t>
      </w:r>
      <w:r w:rsidR="00C614BD">
        <w:rPr>
          <w:rFonts w:cs="Arial"/>
        </w:rPr>
        <w:t xml:space="preserve"> </w:t>
      </w:r>
      <w:r w:rsidR="00B469FB">
        <w:rPr>
          <w:rFonts w:cs="Arial"/>
        </w:rPr>
        <w:t xml:space="preserve">record when each section was last completed. </w:t>
      </w:r>
      <w:r w:rsidR="006C7637">
        <w:rPr>
          <w:rFonts w:cs="Arial"/>
        </w:rPr>
        <w:t>Where you have selected option 1 (</w:t>
      </w:r>
      <w:r w:rsidR="006C7637" w:rsidRPr="006C7637">
        <w:rPr>
          <w:rFonts w:cs="Arial"/>
          <w:i/>
          <w:iCs/>
        </w:rPr>
        <w:t>the data shows that this is an area for improvement</w:t>
      </w:r>
      <w:r w:rsidR="006C7637">
        <w:rPr>
          <w:rFonts w:cs="Arial"/>
        </w:rPr>
        <w:t>)</w:t>
      </w:r>
      <w:r w:rsidR="00C22D87">
        <w:rPr>
          <w:rFonts w:cs="Arial"/>
        </w:rPr>
        <w:t xml:space="preserve">, </w:t>
      </w:r>
      <w:r w:rsidR="009072A8">
        <w:rPr>
          <w:rFonts w:cs="Arial"/>
        </w:rPr>
        <w:t>associated actions should be included in the action plan.</w:t>
      </w:r>
    </w:p>
    <w:p w14:paraId="6FAE0956" w14:textId="77777777" w:rsidR="00D014F7" w:rsidRDefault="00D014F7" w:rsidP="00535400">
      <w:pPr>
        <w:pStyle w:val="Heading2"/>
        <w:spacing w:before="0" w:after="0"/>
      </w:pPr>
    </w:p>
    <w:p w14:paraId="1255C6A3" w14:textId="352B4B3D" w:rsidR="00613F12" w:rsidRDefault="00613F12" w:rsidP="00535400">
      <w:pPr>
        <w:pStyle w:val="Heading2"/>
        <w:spacing w:before="0" w:after="0"/>
      </w:pPr>
      <w:bookmarkStart w:id="15" w:name="_Toc177461900"/>
      <w:r>
        <w:t>Section 8</w:t>
      </w:r>
      <w:r w:rsidR="002739A8">
        <w:t>: Themed Question</w:t>
      </w:r>
      <w:bookmarkEnd w:id="15"/>
    </w:p>
    <w:p w14:paraId="4F0275B0" w14:textId="7D52F02C" w:rsidR="00B32C19" w:rsidRDefault="00B32C19" w:rsidP="00535400">
      <w:pPr>
        <w:spacing w:before="0" w:after="0"/>
      </w:pPr>
      <w:r>
        <w:t xml:space="preserve">Section 8 contains a </w:t>
      </w:r>
      <w:r w:rsidR="001B41B1">
        <w:t>themed</w:t>
      </w:r>
      <w:r>
        <w:t xml:space="preserve"> question that </w:t>
      </w:r>
      <w:r w:rsidR="007A00B9">
        <w:t>you</w:t>
      </w:r>
      <w:r>
        <w:t xml:space="preserve"> </w:t>
      </w:r>
      <w:r w:rsidR="001B41B1">
        <w:t>are asked</w:t>
      </w:r>
      <w:r>
        <w:t xml:space="preserve"> to reflect upon.</w:t>
      </w:r>
    </w:p>
    <w:p w14:paraId="253CDD67" w14:textId="77777777" w:rsidR="00F3630B" w:rsidRDefault="00F3630B" w:rsidP="00535400">
      <w:pPr>
        <w:pStyle w:val="Heading2"/>
        <w:spacing w:before="0" w:after="0"/>
      </w:pPr>
      <w:bookmarkStart w:id="16" w:name="_Toc177461901"/>
    </w:p>
    <w:p w14:paraId="579A97CD" w14:textId="08BF12B2" w:rsidR="00C50A94" w:rsidRDefault="00C50A94" w:rsidP="00535400">
      <w:pPr>
        <w:pStyle w:val="Heading2"/>
        <w:spacing w:before="0" w:after="0"/>
      </w:pPr>
      <w:r>
        <w:t>Section 9: Good Practice</w:t>
      </w:r>
      <w:bookmarkEnd w:id="16"/>
    </w:p>
    <w:p w14:paraId="590B55D0" w14:textId="16002B68" w:rsidR="00C50A94" w:rsidRPr="008D2537" w:rsidRDefault="00C50A94" w:rsidP="00535400">
      <w:pPr>
        <w:tabs>
          <w:tab w:val="left" w:pos="1741"/>
        </w:tabs>
        <w:spacing w:before="0" w:after="0"/>
        <w:jc w:val="both"/>
        <w:rPr>
          <w:rFonts w:cs="Arial"/>
        </w:rPr>
      </w:pPr>
      <w:r w:rsidRPr="008D2537">
        <w:rPr>
          <w:rFonts w:cs="Arial"/>
        </w:rPr>
        <w:t>This section of the CEP is the opportunity to reflect on those aspects of the delivery of the course or the student experience that have been particularly positive or successful. This might be new or innovative practice, things that students have responded particularly well to, or the consequences of actions you have taken to deal with a particular problem or issue that have been particularly effective.</w:t>
      </w:r>
    </w:p>
    <w:p w14:paraId="22E7F278" w14:textId="035D3C6C" w:rsidR="00C50A94" w:rsidRDefault="00C50A94" w:rsidP="00535400">
      <w:pPr>
        <w:tabs>
          <w:tab w:val="left" w:pos="1741"/>
        </w:tabs>
        <w:spacing w:before="0" w:after="0"/>
        <w:jc w:val="both"/>
        <w:rPr>
          <w:rFonts w:cs="Arial"/>
        </w:rPr>
      </w:pPr>
      <w:r w:rsidRPr="008D2537">
        <w:rPr>
          <w:rFonts w:cs="Arial"/>
        </w:rPr>
        <w:lastRenderedPageBreak/>
        <w:t>It is anticipated that others could learn from, or adapt for their own use, positive features identified in this section of the CEP</w:t>
      </w:r>
      <w:r w:rsidR="00CD2E6F">
        <w:rPr>
          <w:rFonts w:cs="Arial"/>
        </w:rPr>
        <w:t>.</w:t>
      </w:r>
      <w:r w:rsidRPr="008D2537">
        <w:rPr>
          <w:rFonts w:cs="Arial"/>
        </w:rPr>
        <w:t xml:space="preserve"> If you have undertaken formal evaluation of these positive aspects, please include references</w:t>
      </w:r>
      <w:r w:rsidR="00CD2E6F">
        <w:rPr>
          <w:rFonts w:cs="Arial"/>
        </w:rPr>
        <w:t>.</w:t>
      </w:r>
      <w:r w:rsidRPr="008D2537">
        <w:rPr>
          <w:rFonts w:cs="Arial"/>
        </w:rPr>
        <w:t xml:space="preserve"> It is not a requirement that there has been extensive formal evaluation of the things identified in this section – however if you have evidence of some form of evaluation e.g., peer review or student feedback, whether formal or informal please cite.</w:t>
      </w:r>
    </w:p>
    <w:p w14:paraId="72F06063" w14:textId="77777777" w:rsidR="00613F12" w:rsidRDefault="00613F12" w:rsidP="00535400">
      <w:pPr>
        <w:spacing w:before="0" w:after="0"/>
      </w:pPr>
    </w:p>
    <w:p w14:paraId="1A0F9583" w14:textId="62481683" w:rsidR="00C50A94" w:rsidRDefault="00C50A94" w:rsidP="00535400">
      <w:pPr>
        <w:pStyle w:val="Heading2"/>
        <w:spacing w:before="0" w:after="0"/>
      </w:pPr>
      <w:bookmarkStart w:id="17" w:name="_Toc177461902"/>
      <w:r>
        <w:t xml:space="preserve">Section 10: Actions arising from External Examiner </w:t>
      </w:r>
      <w:r w:rsidR="004949CF">
        <w:t>R</w:t>
      </w:r>
      <w:r>
        <w:t>eports</w:t>
      </w:r>
      <w:bookmarkEnd w:id="17"/>
    </w:p>
    <w:p w14:paraId="5AF04A76" w14:textId="1274BA86" w:rsidR="004949CF" w:rsidRDefault="004949CF" w:rsidP="00535400">
      <w:pPr>
        <w:tabs>
          <w:tab w:val="left" w:pos="1741"/>
        </w:tabs>
        <w:spacing w:before="0" w:after="0"/>
        <w:jc w:val="both"/>
        <w:rPr>
          <w:rFonts w:cs="Arial"/>
        </w:rPr>
      </w:pPr>
      <w:r w:rsidRPr="000B17CD">
        <w:rPr>
          <w:rFonts w:cs="Arial"/>
        </w:rPr>
        <w:t xml:space="preserve">External Examiner reports should be submitted to the University within 1 month of the </w:t>
      </w:r>
      <w:r>
        <w:rPr>
          <w:rFonts w:cs="Arial"/>
        </w:rPr>
        <w:t>A</w:t>
      </w:r>
      <w:r w:rsidRPr="000B17CD">
        <w:rPr>
          <w:rFonts w:cs="Arial"/>
        </w:rPr>
        <w:t xml:space="preserve">ssessment Board and any issues arising from External Examiner reports </w:t>
      </w:r>
      <w:r w:rsidRPr="000B17CD">
        <w:rPr>
          <w:rFonts w:cs="Arial"/>
          <w:i/>
          <w:iCs/>
        </w:rPr>
        <w:t>requiring action</w:t>
      </w:r>
      <w:r w:rsidRPr="000B17CD">
        <w:rPr>
          <w:rFonts w:cs="Arial"/>
        </w:rPr>
        <w:t xml:space="preserve"> should be mentioned here.</w:t>
      </w:r>
    </w:p>
    <w:p w14:paraId="40EA3B3D" w14:textId="77777777" w:rsidR="00892546" w:rsidRPr="000B17CD" w:rsidRDefault="00892546" w:rsidP="00535400">
      <w:pPr>
        <w:tabs>
          <w:tab w:val="left" w:pos="1741"/>
        </w:tabs>
        <w:spacing w:before="0" w:after="0"/>
        <w:jc w:val="both"/>
        <w:rPr>
          <w:rFonts w:cs="Arial"/>
        </w:rPr>
      </w:pPr>
    </w:p>
    <w:p w14:paraId="4F658335" w14:textId="77777777" w:rsidR="004949CF" w:rsidRPr="000B17CD" w:rsidRDefault="004949CF" w:rsidP="00535400">
      <w:pPr>
        <w:tabs>
          <w:tab w:val="left" w:pos="1741"/>
        </w:tabs>
        <w:spacing w:before="0" w:after="0"/>
        <w:jc w:val="both"/>
        <w:rPr>
          <w:rFonts w:cs="Arial"/>
        </w:rPr>
      </w:pPr>
      <w:r w:rsidRPr="000B17CD">
        <w:rPr>
          <w:rFonts w:cs="Arial"/>
        </w:rPr>
        <w:t xml:space="preserve">External Examiner reports can be located here – </w:t>
      </w:r>
      <w:hyperlink r:id="rId31" w:history="1">
        <w:r w:rsidRPr="000B17CD">
          <w:rPr>
            <w:u w:val="single"/>
          </w:rPr>
          <w:t>External Examiners Reporting System - Faculty (kingston.ac.uk)</w:t>
        </w:r>
      </w:hyperlink>
    </w:p>
    <w:p w14:paraId="2930364C" w14:textId="77777777" w:rsidR="00892546" w:rsidRDefault="00892546" w:rsidP="00535400">
      <w:pPr>
        <w:tabs>
          <w:tab w:val="left" w:pos="1741"/>
        </w:tabs>
        <w:spacing w:before="0" w:after="0"/>
        <w:jc w:val="both"/>
        <w:rPr>
          <w:rFonts w:cs="Arial"/>
        </w:rPr>
      </w:pPr>
    </w:p>
    <w:p w14:paraId="04676924" w14:textId="42C1CDEE" w:rsidR="004949CF" w:rsidRPr="000B17CD" w:rsidRDefault="004949CF" w:rsidP="00535400">
      <w:pPr>
        <w:tabs>
          <w:tab w:val="left" w:pos="1741"/>
        </w:tabs>
        <w:spacing w:before="0" w:after="0"/>
        <w:jc w:val="both"/>
        <w:rPr>
          <w:rFonts w:cs="Arial"/>
        </w:rPr>
      </w:pPr>
      <w:r w:rsidRPr="000B17CD">
        <w:rPr>
          <w:rFonts w:cs="Arial"/>
        </w:rPr>
        <w:t xml:space="preserve">If you are unsure who the external examiner is, then please contact your </w:t>
      </w:r>
      <w:hyperlink r:id="rId32" w:history="1">
        <w:r w:rsidRPr="008403C9">
          <w:rPr>
            <w:rStyle w:val="Hyperlink"/>
            <w:rFonts w:cs="Arial"/>
          </w:rPr>
          <w:t>QAE team</w:t>
        </w:r>
      </w:hyperlink>
      <w:r w:rsidR="00892546">
        <w:rPr>
          <w:rFonts w:cs="Arial"/>
        </w:rPr>
        <w:t>.</w:t>
      </w:r>
    </w:p>
    <w:p w14:paraId="678D2F9C" w14:textId="77777777" w:rsidR="00613F12" w:rsidRDefault="00613F12" w:rsidP="00535400">
      <w:pPr>
        <w:spacing w:before="0" w:after="0"/>
      </w:pPr>
    </w:p>
    <w:p w14:paraId="767A5DD5" w14:textId="77777777" w:rsidR="00613F12" w:rsidRDefault="00613F12" w:rsidP="00535400">
      <w:pPr>
        <w:spacing w:before="0" w:after="0"/>
      </w:pPr>
    </w:p>
    <w:p w14:paraId="359EA5BA" w14:textId="77777777" w:rsidR="00F3630B" w:rsidRPr="00613F12" w:rsidRDefault="00F3630B" w:rsidP="00535400">
      <w:pPr>
        <w:spacing w:before="0" w:after="0"/>
      </w:pPr>
    </w:p>
    <w:p w14:paraId="110314FA" w14:textId="1A32397E" w:rsidR="0081068C" w:rsidRDefault="007B07BD" w:rsidP="007B07BD">
      <w:pPr>
        <w:pStyle w:val="Heading1"/>
      </w:pPr>
      <w:bookmarkStart w:id="18" w:name="_Toc177461903"/>
      <w:r>
        <w:lastRenderedPageBreak/>
        <w:t>Oversight of Course Enhancement Plans</w:t>
      </w:r>
      <w:bookmarkEnd w:id="18"/>
    </w:p>
    <w:p w14:paraId="14AD1CD7" w14:textId="77777777" w:rsidR="006D53B4" w:rsidRDefault="00AF5691" w:rsidP="00AF5691">
      <w:r>
        <w:t xml:space="preserve">While the concept of a final version of a CEP no longer exists (as it is continuous), for reporting purposes a snapshot of CEPs will be taken towards the end of each academic year at which point </w:t>
      </w:r>
      <w:r w:rsidR="006D53B4">
        <w:t>you</w:t>
      </w:r>
      <w:r>
        <w:t xml:space="preserve"> will be asked to ensure that all sections of the CEP are completed on the basis of the data that is available at that time</w:t>
      </w:r>
      <w:r w:rsidR="006D53B4">
        <w:t xml:space="preserve"> and that a PDF has been generated</w:t>
      </w:r>
      <w:r>
        <w:t xml:space="preserve">. </w:t>
      </w:r>
    </w:p>
    <w:p w14:paraId="0BBCC257" w14:textId="3024F3E3" w:rsidR="00AF5691" w:rsidRDefault="00AF5691" w:rsidP="00AF5691">
      <w:r>
        <w:t>The Head of School will then review all CEPs and complete their report in time for it to be presented to the last School Education Committee (SEC) of the academic year.</w:t>
      </w:r>
    </w:p>
    <w:p w14:paraId="63783CA0" w14:textId="1DFF25DA" w:rsidR="00AF5691" w:rsidRDefault="00AF5691" w:rsidP="00AF5691">
      <w:r>
        <w:t>The Head of School reports will subsequently feed into the faculty</w:t>
      </w:r>
      <w:r w:rsidR="003C5B28">
        <w:t xml:space="preserve"> </w:t>
      </w:r>
      <w:r>
        <w:t>report</w:t>
      </w:r>
      <w:r w:rsidR="003C5B28">
        <w:t>s</w:t>
      </w:r>
      <w:r>
        <w:t xml:space="preserve"> and then the University level report which will be submitted to the September meeting of </w:t>
      </w:r>
      <w:r w:rsidR="003C5B28">
        <w:t xml:space="preserve">the </w:t>
      </w:r>
      <w:r>
        <w:t>E</w:t>
      </w:r>
      <w:r w:rsidR="003C5B28">
        <w:t xml:space="preserve">ducation </w:t>
      </w:r>
      <w:r>
        <w:t>C</w:t>
      </w:r>
      <w:r w:rsidR="003C5B28">
        <w:t>ommittee</w:t>
      </w:r>
      <w:r>
        <w:t>.</w:t>
      </w:r>
    </w:p>
    <w:p w14:paraId="7E95F4EA" w14:textId="77777777" w:rsidR="00516E97" w:rsidRDefault="00516E97" w:rsidP="00535400">
      <w:pPr>
        <w:spacing w:before="0" w:after="0"/>
      </w:pPr>
    </w:p>
    <w:p w14:paraId="4EE8A2BF" w14:textId="77777777" w:rsidR="00516E97" w:rsidRDefault="00516E97" w:rsidP="00535400">
      <w:pPr>
        <w:spacing w:before="0" w:after="0"/>
      </w:pPr>
    </w:p>
    <w:p w14:paraId="32B13181" w14:textId="77777777" w:rsidR="00516E97" w:rsidRDefault="00516E97" w:rsidP="00535400">
      <w:pPr>
        <w:spacing w:before="0" w:after="0"/>
      </w:pPr>
    </w:p>
    <w:p w14:paraId="66B75F91" w14:textId="77777777" w:rsidR="00516E97" w:rsidRDefault="00516E97" w:rsidP="00535400">
      <w:pPr>
        <w:spacing w:before="0" w:after="0"/>
      </w:pPr>
    </w:p>
    <w:p w14:paraId="75500F7C" w14:textId="77777777" w:rsidR="00377185" w:rsidRDefault="00377185" w:rsidP="00535400">
      <w:pPr>
        <w:spacing w:before="0" w:after="0"/>
      </w:pPr>
    </w:p>
    <w:p w14:paraId="7B0C6095" w14:textId="77777777" w:rsidR="00377185" w:rsidRDefault="00377185" w:rsidP="00535400">
      <w:pPr>
        <w:spacing w:before="0" w:after="0"/>
      </w:pPr>
    </w:p>
    <w:p w14:paraId="060FCC0C" w14:textId="77777777" w:rsidR="00377185" w:rsidRDefault="00377185" w:rsidP="00535400">
      <w:pPr>
        <w:spacing w:before="0" w:after="0"/>
      </w:pPr>
    </w:p>
    <w:p w14:paraId="5EB16505" w14:textId="22BBAEB5" w:rsidR="000E07F3" w:rsidRPr="00AE525F" w:rsidRDefault="000E07F3" w:rsidP="00535400">
      <w:pPr>
        <w:tabs>
          <w:tab w:val="left" w:pos="1741"/>
        </w:tabs>
        <w:spacing w:before="0" w:after="0"/>
        <w:rPr>
          <w:rFonts w:cs="Arial"/>
        </w:rPr>
      </w:pPr>
    </w:p>
    <w:p w14:paraId="5A0AC151" w14:textId="69B4F806" w:rsidR="00EE0E79" w:rsidRPr="000E07F3" w:rsidRDefault="002739A8" w:rsidP="00A431D1">
      <w:pPr>
        <w:pStyle w:val="Heading1"/>
        <w:rPr>
          <w:rFonts w:cs="Arial"/>
        </w:rPr>
      </w:pPr>
      <w:bookmarkStart w:id="19" w:name="_Toc177461904"/>
      <w:r>
        <w:lastRenderedPageBreak/>
        <w:t>Sources of Help</w:t>
      </w:r>
      <w:bookmarkEnd w:id="19"/>
    </w:p>
    <w:p w14:paraId="5D03954A" w14:textId="552DA051" w:rsidR="00EC60A0" w:rsidRPr="00D44383" w:rsidRDefault="00EC60A0" w:rsidP="00535400">
      <w:pPr>
        <w:spacing w:before="0" w:after="0"/>
        <w:rPr>
          <w:rFonts w:cstheme="minorHAnsi"/>
          <w:b/>
          <w:bCs/>
        </w:rPr>
      </w:pPr>
      <w:r w:rsidRPr="00D44383">
        <w:rPr>
          <w:rFonts w:cstheme="minorHAnsi"/>
          <w:b/>
          <w:bCs/>
        </w:rPr>
        <w:t>There is a wealth of information on the</w:t>
      </w:r>
      <w:r w:rsidR="00440355">
        <w:rPr>
          <w:rFonts w:cstheme="minorHAnsi"/>
          <w:b/>
          <w:bCs/>
        </w:rPr>
        <w:t xml:space="preserve"> Canvas ‘</w:t>
      </w:r>
      <w:hyperlink r:id="rId33" w:history="1">
        <w:r w:rsidR="00440355" w:rsidRPr="00CE32C5">
          <w:rPr>
            <w:rStyle w:val="Hyperlink"/>
            <w:rFonts w:cstheme="minorHAnsi"/>
            <w:b/>
            <w:bCs/>
          </w:rPr>
          <w:t>Supporting the Kingston Continuous Enhancement Process</w:t>
        </w:r>
      </w:hyperlink>
      <w:r w:rsidR="00440355">
        <w:rPr>
          <w:rFonts w:cstheme="minorHAnsi"/>
          <w:b/>
          <w:bCs/>
        </w:rPr>
        <w:t>’ pages</w:t>
      </w:r>
      <w:r>
        <w:rPr>
          <w:rFonts w:cstheme="minorHAnsi"/>
          <w:b/>
          <w:bCs/>
        </w:rPr>
        <w:t xml:space="preserve"> which include</w:t>
      </w:r>
      <w:r w:rsidR="003765F6">
        <w:rPr>
          <w:rFonts w:cstheme="minorHAnsi"/>
          <w:b/>
          <w:bCs/>
        </w:rPr>
        <w:t>s</w:t>
      </w:r>
      <w:r>
        <w:rPr>
          <w:rFonts w:cstheme="minorHAnsi"/>
          <w:b/>
          <w:bCs/>
        </w:rPr>
        <w:t>:</w:t>
      </w:r>
    </w:p>
    <w:p w14:paraId="6D831744" w14:textId="1863359F" w:rsidR="00EC60A0" w:rsidRPr="00D44383" w:rsidRDefault="00346D19" w:rsidP="00535400">
      <w:pPr>
        <w:pStyle w:val="ListParagraph"/>
        <w:numPr>
          <w:ilvl w:val="0"/>
          <w:numId w:val="31"/>
        </w:numPr>
        <w:spacing w:before="0" w:after="0"/>
        <w:rPr>
          <w:rFonts w:cstheme="minorHAnsi"/>
        </w:rPr>
      </w:pPr>
      <w:r>
        <w:rPr>
          <w:rFonts w:cstheme="minorHAnsi"/>
        </w:rPr>
        <w:t>FAQs regarding CEPs</w:t>
      </w:r>
    </w:p>
    <w:p w14:paraId="67468F69" w14:textId="5EB08C92" w:rsidR="00346D19" w:rsidRPr="00242154" w:rsidRDefault="00346D19" w:rsidP="00535400">
      <w:pPr>
        <w:pStyle w:val="ListParagraph"/>
        <w:numPr>
          <w:ilvl w:val="0"/>
          <w:numId w:val="30"/>
        </w:numPr>
        <w:spacing w:before="0" w:after="0"/>
        <w:rPr>
          <w:rFonts w:cstheme="minorHAnsi"/>
        </w:rPr>
      </w:pPr>
      <w:r>
        <w:rPr>
          <w:rFonts w:cstheme="minorHAnsi"/>
        </w:rPr>
        <w:t>Video r</w:t>
      </w:r>
      <w:r w:rsidRPr="00242154">
        <w:rPr>
          <w:rFonts w:cstheme="minorHAnsi"/>
        </w:rPr>
        <w:t>ecording</w:t>
      </w:r>
      <w:r>
        <w:rPr>
          <w:rFonts w:cstheme="minorHAnsi"/>
        </w:rPr>
        <w:t xml:space="preserve"> </w:t>
      </w:r>
      <w:r w:rsidRPr="00242154">
        <w:rPr>
          <w:rFonts w:cstheme="minorHAnsi"/>
        </w:rPr>
        <w:t>of CEP briefing session</w:t>
      </w:r>
    </w:p>
    <w:p w14:paraId="1B1F4B39" w14:textId="0FFEF270" w:rsidR="00EC60A0" w:rsidRPr="00F15383" w:rsidRDefault="00346D19" w:rsidP="00535400">
      <w:pPr>
        <w:pStyle w:val="ListParagraph"/>
        <w:numPr>
          <w:ilvl w:val="0"/>
          <w:numId w:val="30"/>
        </w:numPr>
        <w:spacing w:before="0" w:after="0"/>
        <w:rPr>
          <w:rFonts w:cstheme="minorHAnsi"/>
        </w:rPr>
      </w:pPr>
      <w:r>
        <w:rPr>
          <w:rFonts w:cstheme="minorHAnsi"/>
        </w:rPr>
        <w:t xml:space="preserve">Video recordings on </w:t>
      </w:r>
      <w:r w:rsidR="00296EE0">
        <w:rPr>
          <w:rFonts w:cstheme="minorHAnsi"/>
        </w:rPr>
        <w:t>evidence-based</w:t>
      </w:r>
      <w:r>
        <w:rPr>
          <w:rFonts w:cstheme="minorHAnsi"/>
        </w:rPr>
        <w:t xml:space="preserve"> action planning/the student voice/graduate outcomes/data insight.</w:t>
      </w:r>
    </w:p>
    <w:p w14:paraId="1DB0AB9B" w14:textId="77777777" w:rsidR="009D148B" w:rsidRDefault="009D148B" w:rsidP="00535400">
      <w:pPr>
        <w:spacing w:before="0" w:after="0"/>
        <w:jc w:val="both"/>
        <w:rPr>
          <w:rFonts w:cstheme="minorBidi"/>
          <w:b/>
          <w:bCs/>
          <w:szCs w:val="24"/>
        </w:rPr>
      </w:pPr>
    </w:p>
    <w:p w14:paraId="73049059" w14:textId="5C96BBD4" w:rsidR="00EC60A0" w:rsidRPr="0079001A" w:rsidRDefault="00EC60A0" w:rsidP="00535400">
      <w:pPr>
        <w:spacing w:before="0" w:after="0"/>
        <w:jc w:val="both"/>
        <w:rPr>
          <w:rFonts w:cstheme="minorBidi"/>
          <w:b/>
          <w:bCs/>
        </w:rPr>
      </w:pPr>
      <w:r w:rsidRPr="0079001A">
        <w:rPr>
          <w:rFonts w:cstheme="minorBidi"/>
          <w:b/>
          <w:bCs/>
          <w:szCs w:val="24"/>
        </w:rPr>
        <w:t xml:space="preserve">Sources of further information to inform your </w:t>
      </w:r>
      <w:r w:rsidR="00346D19" w:rsidRPr="0079001A">
        <w:rPr>
          <w:rFonts w:cstheme="minorBidi"/>
          <w:b/>
          <w:bCs/>
          <w:szCs w:val="24"/>
        </w:rPr>
        <w:t>CEP</w:t>
      </w:r>
      <w:r w:rsidRPr="0079001A">
        <w:rPr>
          <w:rFonts w:cstheme="minorBidi"/>
          <w:b/>
          <w:bCs/>
          <w:szCs w:val="24"/>
        </w:rPr>
        <w:t>:</w:t>
      </w:r>
    </w:p>
    <w:p w14:paraId="11229EBF" w14:textId="1212C148" w:rsidR="00EC60A0" w:rsidRPr="00DB4D63" w:rsidRDefault="00EC60A0" w:rsidP="00535400">
      <w:pPr>
        <w:pStyle w:val="ListParagraph"/>
        <w:numPr>
          <w:ilvl w:val="0"/>
          <w:numId w:val="32"/>
        </w:numPr>
        <w:spacing w:before="0" w:after="0"/>
        <w:rPr>
          <w:rFonts w:asciiTheme="minorHAnsi" w:eastAsiaTheme="minorEastAsia" w:hAnsiTheme="minorHAnsi" w:cstheme="minorBidi"/>
          <w:szCs w:val="24"/>
        </w:rPr>
      </w:pPr>
      <w:r w:rsidRPr="00C34E09">
        <w:rPr>
          <w:rFonts w:cstheme="minorBidi"/>
          <w:b/>
          <w:bCs/>
          <w:noProof/>
        </w:rPr>
        <w:t>Data dashboards</w:t>
      </w:r>
      <w:r w:rsidRPr="0079001A">
        <w:rPr>
          <w:rFonts w:cstheme="minorBidi"/>
          <w:noProof/>
        </w:rPr>
        <w:t xml:space="preserve"> - </w:t>
      </w:r>
      <w:r w:rsidRPr="46AFFAC8">
        <w:rPr>
          <w:rFonts w:cstheme="minorBidi"/>
        </w:rPr>
        <w:t xml:space="preserve">All dashboards can be accessed here: </w:t>
      </w:r>
      <w:hyperlink r:id="rId34" w:anchor="/home">
        <w:r w:rsidRPr="0079001A">
          <w:t>https://datainsight.kingston.ac.uk/#/home</w:t>
        </w:r>
      </w:hyperlink>
    </w:p>
    <w:p w14:paraId="7830B4F7" w14:textId="748D935C" w:rsidR="00EC60A0" w:rsidRPr="00DB4D63" w:rsidRDefault="00EC60A0" w:rsidP="00535400">
      <w:pPr>
        <w:pStyle w:val="ListParagraph"/>
        <w:numPr>
          <w:ilvl w:val="0"/>
          <w:numId w:val="32"/>
        </w:numPr>
        <w:spacing w:before="0" w:after="0"/>
        <w:rPr>
          <w:rFonts w:asciiTheme="minorHAnsi" w:eastAsiaTheme="minorEastAsia" w:hAnsiTheme="minorHAnsi" w:cstheme="minorBidi"/>
          <w:szCs w:val="24"/>
        </w:rPr>
      </w:pPr>
      <w:r w:rsidRPr="0079001A">
        <w:rPr>
          <w:rFonts w:cstheme="minorBidi"/>
          <w:b/>
          <w:bCs/>
        </w:rPr>
        <w:t>Data Insight and Analysis</w:t>
      </w:r>
      <w:r w:rsidRPr="0079001A">
        <w:rPr>
          <w:rFonts w:cstheme="minorBidi"/>
        </w:rPr>
        <w:t xml:space="preserve"> - </w:t>
      </w:r>
      <w:hyperlink r:id="rId35">
        <w:r w:rsidRPr="0079001A">
          <w:rPr>
            <w:rFonts w:cstheme="minorBidi"/>
          </w:rPr>
          <w:t>Data Insight Support (sharepoint.com)</w:t>
        </w:r>
      </w:hyperlink>
      <w:r>
        <w:tab/>
      </w:r>
    </w:p>
    <w:p w14:paraId="7F9B4EAE" w14:textId="765B3711" w:rsidR="00EC60A0" w:rsidRPr="00DB4D63" w:rsidRDefault="00EC60A0" w:rsidP="00535400">
      <w:pPr>
        <w:pStyle w:val="ListParagraph"/>
        <w:numPr>
          <w:ilvl w:val="0"/>
          <w:numId w:val="32"/>
        </w:numPr>
        <w:spacing w:before="0" w:after="0"/>
        <w:rPr>
          <w:rFonts w:asciiTheme="minorHAnsi" w:eastAsiaTheme="minorEastAsia" w:hAnsiTheme="minorHAnsi" w:cstheme="minorBidi"/>
          <w:szCs w:val="24"/>
        </w:rPr>
      </w:pPr>
      <w:r w:rsidRPr="0079001A">
        <w:rPr>
          <w:rFonts w:cstheme="minorBidi"/>
          <w:b/>
          <w:bCs/>
        </w:rPr>
        <w:t>Access, Participation, and Inclusion</w:t>
      </w:r>
      <w:r w:rsidRPr="0079001A">
        <w:rPr>
          <w:rFonts w:cstheme="minorBidi"/>
        </w:rPr>
        <w:t xml:space="preserve"> - </w:t>
      </w:r>
      <w:hyperlink r:id="rId36">
        <w:r w:rsidRPr="0079001A">
          <w:rPr>
            <w:rFonts w:cstheme="minorBidi"/>
          </w:rPr>
          <w:t>Access, Participation &amp; Inclusion (sharepoint.com)</w:t>
        </w:r>
      </w:hyperlink>
      <w:r>
        <w:tab/>
      </w:r>
      <w:r>
        <w:tab/>
      </w:r>
    </w:p>
    <w:p w14:paraId="0426593C" w14:textId="492C79A0" w:rsidR="00EC60A0" w:rsidRPr="00DB4D63" w:rsidRDefault="00EC60A0" w:rsidP="00535400">
      <w:pPr>
        <w:pStyle w:val="ListParagraph"/>
        <w:numPr>
          <w:ilvl w:val="0"/>
          <w:numId w:val="32"/>
        </w:numPr>
        <w:spacing w:before="0" w:after="0"/>
        <w:rPr>
          <w:rFonts w:asciiTheme="minorHAnsi" w:eastAsiaTheme="minorEastAsia" w:hAnsiTheme="minorHAnsi" w:cstheme="minorBidi"/>
          <w:szCs w:val="24"/>
        </w:rPr>
      </w:pPr>
      <w:r w:rsidRPr="0079001A">
        <w:rPr>
          <w:rFonts w:cstheme="minorBidi"/>
          <w:b/>
          <w:bCs/>
        </w:rPr>
        <w:t>Student Voice</w:t>
      </w:r>
      <w:r w:rsidRPr="0079001A">
        <w:rPr>
          <w:rFonts w:cstheme="minorBidi"/>
        </w:rPr>
        <w:t xml:space="preserve">- </w:t>
      </w:r>
      <w:hyperlink r:id="rId37">
        <w:r w:rsidRPr="0079001A">
          <w:rPr>
            <w:rFonts w:cstheme="minorBidi"/>
          </w:rPr>
          <w:t>Student Voice (sharepoint.com)</w:t>
        </w:r>
      </w:hyperlink>
      <w:r>
        <w:tab/>
      </w:r>
      <w:r>
        <w:tab/>
      </w:r>
      <w:r>
        <w:tab/>
      </w:r>
      <w:r>
        <w:tab/>
      </w:r>
      <w:r>
        <w:tab/>
      </w:r>
      <w:r>
        <w:tab/>
      </w:r>
      <w:r w:rsidRPr="0079001A">
        <w:rPr>
          <w:rFonts w:cstheme="minorBidi"/>
        </w:rPr>
        <w:t xml:space="preserve"> </w:t>
      </w:r>
    </w:p>
    <w:p w14:paraId="4E39F530" w14:textId="095E4D0C" w:rsidR="00EC60A0" w:rsidRPr="00DB4D63" w:rsidRDefault="00EC60A0" w:rsidP="00535400">
      <w:pPr>
        <w:pStyle w:val="ListParagraph"/>
        <w:numPr>
          <w:ilvl w:val="0"/>
          <w:numId w:val="32"/>
        </w:numPr>
        <w:tabs>
          <w:tab w:val="left" w:pos="1741"/>
        </w:tabs>
        <w:spacing w:before="0" w:after="0"/>
        <w:rPr>
          <w:rFonts w:asciiTheme="minorHAnsi" w:eastAsiaTheme="minorEastAsia" w:hAnsiTheme="minorHAnsi" w:cstheme="minorBidi"/>
          <w:szCs w:val="24"/>
        </w:rPr>
      </w:pPr>
      <w:r w:rsidRPr="0079001A">
        <w:rPr>
          <w:rFonts w:cstheme="minorBidi"/>
          <w:b/>
          <w:bCs/>
        </w:rPr>
        <w:t>Graduate Outcomes, Employability</w:t>
      </w:r>
      <w:r w:rsidRPr="0079001A">
        <w:rPr>
          <w:rFonts w:cstheme="minorBidi"/>
        </w:rPr>
        <w:t xml:space="preserve"> - </w:t>
      </w:r>
      <w:hyperlink r:id="rId38">
        <w:r w:rsidRPr="0079001A">
          <w:rPr>
            <w:rFonts w:cstheme="minorBidi"/>
          </w:rPr>
          <w:t>Careers and Employability (sharepoint.com)</w:t>
        </w:r>
      </w:hyperlink>
      <w:r>
        <w:tab/>
      </w:r>
      <w:r>
        <w:tab/>
      </w:r>
      <w:r>
        <w:tab/>
      </w:r>
      <w:r>
        <w:tab/>
      </w:r>
      <w:r>
        <w:tab/>
      </w:r>
      <w:r w:rsidRPr="0079001A">
        <w:rPr>
          <w:rFonts w:cstheme="minorBidi"/>
        </w:rPr>
        <w:t xml:space="preserve"> </w:t>
      </w:r>
    </w:p>
    <w:p w14:paraId="6D88D8C3" w14:textId="42A39CA9" w:rsidR="00EC60A0" w:rsidRDefault="00EC60A0" w:rsidP="00535400">
      <w:pPr>
        <w:pStyle w:val="ListParagraph"/>
        <w:numPr>
          <w:ilvl w:val="0"/>
          <w:numId w:val="32"/>
        </w:numPr>
        <w:tabs>
          <w:tab w:val="left" w:pos="1741"/>
        </w:tabs>
        <w:spacing w:before="0" w:after="0"/>
        <w:rPr>
          <w:rFonts w:asciiTheme="minorHAnsi" w:eastAsiaTheme="minorEastAsia" w:hAnsiTheme="minorHAnsi" w:cstheme="minorBidi"/>
          <w:noProof/>
          <w:szCs w:val="24"/>
        </w:rPr>
      </w:pPr>
      <w:r w:rsidRPr="0079001A">
        <w:rPr>
          <w:rFonts w:cstheme="minorBidi"/>
          <w:b/>
          <w:bCs/>
        </w:rPr>
        <w:t xml:space="preserve">Student Recruitment/ Admissions </w:t>
      </w:r>
      <w:r w:rsidRPr="0079001A">
        <w:rPr>
          <w:rFonts w:cstheme="minorBidi"/>
        </w:rPr>
        <w:t>-</w:t>
      </w:r>
      <w:r w:rsidR="00F94F7F">
        <w:rPr>
          <w:rFonts w:cstheme="minorBidi"/>
        </w:rPr>
        <w:t xml:space="preserve"> </w:t>
      </w:r>
      <w:hyperlink r:id="rId39">
        <w:r w:rsidRPr="0079001A">
          <w:rPr>
            <w:rFonts w:cstheme="minorBidi"/>
          </w:rPr>
          <w:t>Marketing and Communications (sharepoint.com)</w:t>
        </w:r>
      </w:hyperlink>
    </w:p>
    <w:p w14:paraId="72A85171" w14:textId="77777777" w:rsidR="0030253D" w:rsidRDefault="0030253D" w:rsidP="00535400">
      <w:pPr>
        <w:tabs>
          <w:tab w:val="left" w:pos="1741"/>
        </w:tabs>
        <w:spacing w:before="0" w:after="0"/>
        <w:rPr>
          <w:rFonts w:cs="Arial"/>
          <w:b/>
          <w:bCs/>
        </w:rPr>
      </w:pPr>
    </w:p>
    <w:p w14:paraId="35F09CBD" w14:textId="616ECC81" w:rsidR="00EC60A0" w:rsidRDefault="00EC60A0" w:rsidP="00535400">
      <w:pPr>
        <w:tabs>
          <w:tab w:val="left" w:pos="1741"/>
        </w:tabs>
        <w:spacing w:before="0" w:after="0"/>
        <w:rPr>
          <w:rFonts w:cs="Arial"/>
          <w:b/>
          <w:bCs/>
        </w:rPr>
      </w:pPr>
      <w:r>
        <w:rPr>
          <w:rFonts w:cs="Arial"/>
          <w:b/>
          <w:bCs/>
        </w:rPr>
        <w:t xml:space="preserve">Help for IT specific queries via the </w:t>
      </w:r>
      <w:r w:rsidRPr="00DB4D63">
        <w:rPr>
          <w:rFonts w:cs="Arial"/>
          <w:b/>
          <w:bCs/>
        </w:rPr>
        <w:t>IT Service Desk</w:t>
      </w:r>
      <w:r>
        <w:rPr>
          <w:rFonts w:cs="Arial"/>
          <w:b/>
          <w:bCs/>
        </w:rPr>
        <w:t>:</w:t>
      </w:r>
    </w:p>
    <w:p w14:paraId="742F9523" w14:textId="77777777" w:rsidR="00EC60A0" w:rsidRPr="00DB4D63" w:rsidRDefault="00EC60A0" w:rsidP="00535400">
      <w:pPr>
        <w:pStyle w:val="ListParagraph"/>
        <w:numPr>
          <w:ilvl w:val="0"/>
          <w:numId w:val="33"/>
        </w:numPr>
        <w:tabs>
          <w:tab w:val="left" w:pos="1741"/>
        </w:tabs>
        <w:spacing w:before="0" w:after="0"/>
        <w:rPr>
          <w:rFonts w:cs="Arial"/>
        </w:rPr>
      </w:pPr>
      <w:r w:rsidRPr="00DB4D63">
        <w:rPr>
          <w:rFonts w:cs="Arial"/>
        </w:rPr>
        <w:t>Monday to Friday 8am to 6:30pm</w:t>
      </w:r>
    </w:p>
    <w:p w14:paraId="2BAC48C2" w14:textId="77777777" w:rsidR="00EC60A0" w:rsidRPr="00F2466D" w:rsidRDefault="00EC60A0" w:rsidP="00535400">
      <w:pPr>
        <w:pStyle w:val="ListParagraph"/>
        <w:numPr>
          <w:ilvl w:val="0"/>
          <w:numId w:val="33"/>
        </w:numPr>
        <w:tabs>
          <w:tab w:val="left" w:pos="1741"/>
        </w:tabs>
        <w:spacing w:before="0" w:after="0"/>
        <w:rPr>
          <w:rFonts w:cs="Arial"/>
        </w:rPr>
      </w:pPr>
      <w:r w:rsidRPr="00F2466D">
        <w:rPr>
          <w:rFonts w:cs="Arial"/>
        </w:rPr>
        <w:t>Internal Ext: 63355</w:t>
      </w:r>
    </w:p>
    <w:p w14:paraId="0B6FFC6B" w14:textId="77777777" w:rsidR="00EC60A0" w:rsidRPr="00F2466D" w:rsidRDefault="00EC60A0" w:rsidP="00535400">
      <w:pPr>
        <w:pStyle w:val="ListParagraph"/>
        <w:numPr>
          <w:ilvl w:val="0"/>
          <w:numId w:val="33"/>
        </w:numPr>
        <w:tabs>
          <w:tab w:val="left" w:pos="1741"/>
        </w:tabs>
        <w:spacing w:before="0" w:after="0"/>
        <w:rPr>
          <w:rFonts w:cs="Arial"/>
        </w:rPr>
      </w:pPr>
      <w:r w:rsidRPr="00F2466D">
        <w:rPr>
          <w:rFonts w:cs="Arial"/>
        </w:rPr>
        <w:lastRenderedPageBreak/>
        <w:t xml:space="preserve">External +44(0)20 84173355  </w:t>
      </w:r>
    </w:p>
    <w:p w14:paraId="63855A59" w14:textId="4E3445E9" w:rsidR="00EC60A0" w:rsidRPr="00F15383" w:rsidRDefault="00EC60A0" w:rsidP="00535400">
      <w:pPr>
        <w:pStyle w:val="ListParagraph"/>
        <w:numPr>
          <w:ilvl w:val="0"/>
          <w:numId w:val="33"/>
        </w:numPr>
        <w:tabs>
          <w:tab w:val="left" w:pos="1741"/>
        </w:tabs>
        <w:spacing w:before="0" w:after="0"/>
        <w:rPr>
          <w:rFonts w:cs="Arial"/>
        </w:rPr>
      </w:pPr>
      <w:r w:rsidRPr="00DB4D63">
        <w:rPr>
          <w:rFonts w:cs="Arial"/>
        </w:rPr>
        <w:t xml:space="preserve">Email ITS - </w:t>
      </w:r>
      <w:hyperlink r:id="rId40" w:anchor="home" w:history="1">
        <w:r w:rsidRPr="00DB4D63">
          <w:rPr>
            <w:color w:val="0000FF"/>
            <w:u w:val="single"/>
          </w:rPr>
          <w:t>Home / Service Desk Portal (kingston.ac.uk)</w:t>
        </w:r>
      </w:hyperlink>
    </w:p>
    <w:p w14:paraId="202B525D" w14:textId="77777777" w:rsidR="0030253D" w:rsidRDefault="0030253D" w:rsidP="00535400">
      <w:pPr>
        <w:tabs>
          <w:tab w:val="left" w:pos="1741"/>
        </w:tabs>
        <w:spacing w:before="0" w:after="0"/>
        <w:rPr>
          <w:rFonts w:cs="Arial"/>
          <w:b/>
          <w:bCs/>
        </w:rPr>
      </w:pPr>
    </w:p>
    <w:p w14:paraId="0DE7F881" w14:textId="3E49616C" w:rsidR="00EC60A0" w:rsidRPr="00F2466D" w:rsidRDefault="00EC60A0" w:rsidP="00535400">
      <w:pPr>
        <w:tabs>
          <w:tab w:val="left" w:pos="1741"/>
        </w:tabs>
        <w:spacing w:before="0" w:after="0"/>
        <w:rPr>
          <w:rFonts w:cs="Arial"/>
        </w:rPr>
      </w:pPr>
      <w:r>
        <w:rPr>
          <w:rFonts w:cs="Arial"/>
          <w:b/>
          <w:bCs/>
        </w:rPr>
        <w:t xml:space="preserve">If your </w:t>
      </w:r>
      <w:r w:rsidRPr="00967405">
        <w:rPr>
          <w:rFonts w:cs="Arial"/>
          <w:b/>
          <w:bCs/>
        </w:rPr>
        <w:t xml:space="preserve">query </w:t>
      </w:r>
      <w:r>
        <w:rPr>
          <w:rFonts w:cs="Arial"/>
          <w:b/>
          <w:bCs/>
        </w:rPr>
        <w:t>remains unanswered, please contact the</w:t>
      </w:r>
      <w:r w:rsidRPr="00967405">
        <w:rPr>
          <w:rFonts w:cs="Arial"/>
          <w:b/>
          <w:bCs/>
        </w:rPr>
        <w:t xml:space="preserve"> QAE Team</w:t>
      </w:r>
      <w:r w:rsidRPr="00F2466D">
        <w:rPr>
          <w:rFonts w:cs="Arial"/>
        </w:rPr>
        <w:t xml:space="preserve"> at </w:t>
      </w:r>
      <w:hyperlink r:id="rId41" w:history="1">
        <w:r w:rsidRPr="00F2466D">
          <w:rPr>
            <w:rStyle w:val="Hyperlink"/>
            <w:rFonts w:cs="Arial"/>
            <w:color w:val="auto"/>
          </w:rPr>
          <w:t>qae@kingston.ac.uk</w:t>
        </w:r>
      </w:hyperlink>
      <w:r w:rsidRPr="00F2466D">
        <w:rPr>
          <w:rFonts w:cs="Arial"/>
        </w:rPr>
        <w:t xml:space="preserve"> </w:t>
      </w:r>
    </w:p>
    <w:p w14:paraId="17351D1F" w14:textId="77777777" w:rsidR="00EC60A0" w:rsidRPr="00F2466D" w:rsidRDefault="00EC60A0" w:rsidP="00535400">
      <w:pPr>
        <w:tabs>
          <w:tab w:val="left" w:pos="1741"/>
        </w:tabs>
        <w:spacing w:before="0" w:after="0"/>
        <w:rPr>
          <w:rFonts w:cs="Arial"/>
        </w:rPr>
      </w:pPr>
    </w:p>
    <w:p w14:paraId="55893FA4" w14:textId="77777777" w:rsidR="000E2767" w:rsidRPr="005114D2" w:rsidRDefault="000E2767" w:rsidP="00535400">
      <w:pPr>
        <w:spacing w:before="0" w:after="0"/>
        <w:rPr>
          <w:rFonts w:cs="Arial"/>
        </w:rPr>
      </w:pPr>
    </w:p>
    <w:p w14:paraId="0D5B5358" w14:textId="77777777" w:rsidR="0096619F" w:rsidRPr="005114D2" w:rsidRDefault="0096619F" w:rsidP="00535400">
      <w:pPr>
        <w:spacing w:before="0" w:after="0"/>
        <w:rPr>
          <w:rFonts w:cs="Arial"/>
        </w:rPr>
      </w:pPr>
      <w:r w:rsidRPr="005114D2">
        <w:rPr>
          <w:rFonts w:cs="Arial"/>
        </w:rPr>
        <w:br w:type="page"/>
      </w:r>
    </w:p>
    <w:p w14:paraId="03990581" w14:textId="3A707BD9" w:rsidR="0096619F" w:rsidRPr="005114D2" w:rsidRDefault="0096619F" w:rsidP="00535400">
      <w:pPr>
        <w:pStyle w:val="Heading1"/>
        <w:spacing w:before="0" w:after="0"/>
      </w:pPr>
      <w:bookmarkStart w:id="20" w:name="_Toc177461905"/>
      <w:r w:rsidRPr="005114D2">
        <w:lastRenderedPageBreak/>
        <w:t>Annex 1</w:t>
      </w:r>
      <w:r w:rsidR="009277D6">
        <w:t>: Course Group Aggregation Model</w:t>
      </w:r>
      <w:bookmarkEnd w:id="20"/>
    </w:p>
    <w:p w14:paraId="6822232F" w14:textId="0D48B960" w:rsidR="007C3DA7" w:rsidRPr="009277D6" w:rsidRDefault="0096619F" w:rsidP="00535400">
      <w:pPr>
        <w:tabs>
          <w:tab w:val="left" w:pos="1741"/>
        </w:tabs>
        <w:spacing w:before="0" w:after="0"/>
        <w:rPr>
          <w:rFonts w:cs="Arial"/>
          <w:bCs/>
        </w:rPr>
      </w:pPr>
      <w:r w:rsidRPr="009277D6">
        <w:rPr>
          <w:rFonts w:cs="Arial"/>
          <w:bCs/>
        </w:rPr>
        <w:t>Following feedback, the Course Group Code has evolved into the six</w:t>
      </w:r>
      <w:r w:rsidR="007A4CB4" w:rsidRPr="009277D6">
        <w:rPr>
          <w:rFonts w:cs="Arial"/>
          <w:bCs/>
        </w:rPr>
        <w:t>-</w:t>
      </w:r>
      <w:r w:rsidRPr="009277D6">
        <w:rPr>
          <w:rFonts w:cs="Arial"/>
          <w:bCs/>
        </w:rPr>
        <w:t>digit code below - please read the attached cell comments for each section</w:t>
      </w:r>
      <w:r w:rsidR="00440355" w:rsidRPr="009277D6">
        <w:rPr>
          <w:rFonts w:cs="Arial"/>
          <w:bCs/>
        </w:rPr>
        <w:t>.</w:t>
      </w:r>
    </w:p>
    <w:p w14:paraId="73BF3E55" w14:textId="673C0E24" w:rsidR="007C3DA7" w:rsidRDefault="00985A3B" w:rsidP="00535400">
      <w:pPr>
        <w:tabs>
          <w:tab w:val="left" w:pos="1741"/>
        </w:tabs>
        <w:spacing w:before="0" w:after="0"/>
        <w:rPr>
          <w:rFonts w:eastAsia="Times New Roman" w:cs="Arial"/>
          <w:b/>
          <w:bCs/>
          <w:color w:val="000000"/>
          <w:u w:val="single"/>
          <w:lang w:eastAsia="en-GB"/>
        </w:rPr>
      </w:pPr>
      <w:r w:rsidRPr="005114D2">
        <w:rPr>
          <w:rFonts w:eastAsia="Times New Roman" w:cs="Arial"/>
          <w:b/>
          <w:bCs/>
          <w:color w:val="000000"/>
          <w:u w:val="single"/>
          <w:lang w:eastAsia="en-GB"/>
        </w:rPr>
        <w:t>Course Aggregation Model (CAM) - Version 9.2.2</w:t>
      </w:r>
    </w:p>
    <w:tbl>
      <w:tblPr>
        <w:tblStyle w:val="TableGrid"/>
        <w:tblW w:w="0" w:type="auto"/>
        <w:tblLook w:val="04A0" w:firstRow="1" w:lastRow="0" w:firstColumn="1" w:lastColumn="0" w:noHBand="0" w:noVBand="1"/>
      </w:tblPr>
      <w:tblGrid>
        <w:gridCol w:w="3487"/>
        <w:gridCol w:w="3487"/>
        <w:gridCol w:w="3487"/>
        <w:gridCol w:w="3487"/>
      </w:tblGrid>
      <w:tr w:rsidR="00985A3B" w14:paraId="4EB351AF" w14:textId="77777777" w:rsidTr="00F3206E">
        <w:tc>
          <w:tcPr>
            <w:tcW w:w="3487" w:type="dxa"/>
          </w:tcPr>
          <w:p w14:paraId="0394939B" w14:textId="6A304C97" w:rsidR="00985A3B" w:rsidRDefault="00985A3B" w:rsidP="00535400">
            <w:pPr>
              <w:tabs>
                <w:tab w:val="left" w:pos="1741"/>
              </w:tabs>
              <w:spacing w:before="0" w:after="0"/>
              <w:rPr>
                <w:rFonts w:cs="Arial"/>
              </w:rPr>
            </w:pPr>
            <w:r w:rsidRPr="005114D2">
              <w:rPr>
                <w:rFonts w:eastAsia="Times New Roman" w:cs="Arial"/>
                <w:color w:val="000000"/>
                <w:lang w:eastAsia="en-GB"/>
              </w:rPr>
              <w:t>GENERIC PREFIX</w:t>
            </w:r>
          </w:p>
        </w:tc>
        <w:tc>
          <w:tcPr>
            <w:tcW w:w="3487" w:type="dxa"/>
            <w:vAlign w:val="center"/>
          </w:tcPr>
          <w:p w14:paraId="75EF5707" w14:textId="280860F8" w:rsidR="00985A3B" w:rsidRDefault="00985A3B" w:rsidP="00535400">
            <w:pPr>
              <w:tabs>
                <w:tab w:val="left" w:pos="1741"/>
              </w:tabs>
              <w:spacing w:before="0" w:after="0"/>
              <w:rPr>
                <w:rFonts w:cs="Arial"/>
              </w:rPr>
            </w:pPr>
            <w:r w:rsidRPr="005114D2">
              <w:rPr>
                <w:rFonts w:eastAsia="Times New Roman" w:cs="Arial"/>
                <w:color w:val="000000"/>
                <w:lang w:eastAsia="en-GB"/>
              </w:rPr>
              <w:t>SUBJECT CODE (3 digits)</w:t>
            </w:r>
          </w:p>
        </w:tc>
        <w:tc>
          <w:tcPr>
            <w:tcW w:w="3487" w:type="dxa"/>
          </w:tcPr>
          <w:p w14:paraId="79EAB0CF" w14:textId="2330684E" w:rsidR="00985A3B" w:rsidRDefault="00985A3B" w:rsidP="00535400">
            <w:pPr>
              <w:tabs>
                <w:tab w:val="left" w:pos="1741"/>
              </w:tabs>
              <w:spacing w:before="0" w:after="0"/>
              <w:rPr>
                <w:rFonts w:cs="Arial"/>
              </w:rPr>
            </w:pPr>
            <w:r w:rsidRPr="005114D2">
              <w:rPr>
                <w:rFonts w:eastAsia="Times New Roman" w:cs="Arial"/>
                <w:color w:val="000000"/>
                <w:lang w:eastAsia="en-GB"/>
              </w:rPr>
              <w:t>AWARD TYPE</w:t>
            </w:r>
          </w:p>
        </w:tc>
        <w:tc>
          <w:tcPr>
            <w:tcW w:w="3487" w:type="dxa"/>
          </w:tcPr>
          <w:p w14:paraId="3B8DEC69" w14:textId="00C8ECDC" w:rsidR="00985A3B" w:rsidRDefault="00985A3B" w:rsidP="00535400">
            <w:pPr>
              <w:tabs>
                <w:tab w:val="left" w:pos="1741"/>
              </w:tabs>
              <w:spacing w:before="0" w:after="0"/>
              <w:rPr>
                <w:rFonts w:cs="Arial"/>
              </w:rPr>
            </w:pPr>
            <w:r w:rsidRPr="005114D2">
              <w:rPr>
                <w:rFonts w:eastAsia="Times New Roman" w:cs="Arial"/>
                <w:color w:val="000000"/>
                <w:lang w:eastAsia="en-GB"/>
              </w:rPr>
              <w:t>INCREMENTER</w:t>
            </w:r>
          </w:p>
        </w:tc>
      </w:tr>
      <w:tr w:rsidR="00985A3B" w14:paraId="7D42DFAC" w14:textId="77777777" w:rsidTr="00985A3B">
        <w:tc>
          <w:tcPr>
            <w:tcW w:w="3487" w:type="dxa"/>
          </w:tcPr>
          <w:p w14:paraId="505182BC" w14:textId="0C92F0AA" w:rsidR="00985A3B" w:rsidRDefault="00985A3B" w:rsidP="00535400">
            <w:pPr>
              <w:tabs>
                <w:tab w:val="left" w:pos="1741"/>
              </w:tabs>
              <w:spacing w:before="0" w:after="0"/>
              <w:rPr>
                <w:rFonts w:cs="Arial"/>
              </w:rPr>
            </w:pPr>
            <w:r>
              <w:rPr>
                <w:rFonts w:cs="Arial"/>
              </w:rPr>
              <w:t>G</w:t>
            </w:r>
          </w:p>
        </w:tc>
        <w:tc>
          <w:tcPr>
            <w:tcW w:w="3487" w:type="dxa"/>
          </w:tcPr>
          <w:p w14:paraId="6211502B" w14:textId="1C421A8A" w:rsidR="00985A3B" w:rsidRDefault="00985A3B" w:rsidP="00535400">
            <w:pPr>
              <w:tabs>
                <w:tab w:val="left" w:pos="1741"/>
              </w:tabs>
              <w:spacing w:before="0" w:after="0"/>
              <w:rPr>
                <w:rFonts w:cs="Arial"/>
              </w:rPr>
            </w:pPr>
            <w:r>
              <w:rPr>
                <w:rFonts w:cs="Arial"/>
              </w:rPr>
              <w:t>0                    1                    0</w:t>
            </w:r>
          </w:p>
        </w:tc>
        <w:tc>
          <w:tcPr>
            <w:tcW w:w="3487" w:type="dxa"/>
          </w:tcPr>
          <w:p w14:paraId="4D3D74B6" w14:textId="2F00F122" w:rsidR="00985A3B" w:rsidRDefault="00985A3B" w:rsidP="00535400">
            <w:pPr>
              <w:tabs>
                <w:tab w:val="left" w:pos="1741"/>
              </w:tabs>
              <w:spacing w:before="0" w:after="0"/>
              <w:rPr>
                <w:rFonts w:cs="Arial"/>
              </w:rPr>
            </w:pPr>
            <w:r>
              <w:rPr>
                <w:rFonts w:cs="Arial"/>
              </w:rPr>
              <w:t>2</w:t>
            </w:r>
          </w:p>
        </w:tc>
        <w:tc>
          <w:tcPr>
            <w:tcW w:w="3487" w:type="dxa"/>
          </w:tcPr>
          <w:p w14:paraId="49B343F5" w14:textId="522F6663" w:rsidR="00985A3B" w:rsidRDefault="00985A3B" w:rsidP="00535400">
            <w:pPr>
              <w:tabs>
                <w:tab w:val="left" w:pos="1741"/>
              </w:tabs>
              <w:spacing w:before="0" w:after="0"/>
              <w:rPr>
                <w:rFonts w:cs="Arial"/>
              </w:rPr>
            </w:pPr>
            <w:r>
              <w:rPr>
                <w:rFonts w:cs="Arial"/>
              </w:rPr>
              <w:t>0</w:t>
            </w:r>
          </w:p>
        </w:tc>
      </w:tr>
    </w:tbl>
    <w:p w14:paraId="718552D7" w14:textId="66812674" w:rsidR="00985A3B" w:rsidRDefault="00985A3B" w:rsidP="00535400">
      <w:pPr>
        <w:tabs>
          <w:tab w:val="left" w:pos="1741"/>
        </w:tabs>
        <w:spacing w:before="0" w:after="0"/>
        <w:rPr>
          <w:rFonts w:eastAsia="Times New Roman" w:cs="Arial"/>
          <w:color w:val="000000"/>
          <w:lang w:eastAsia="en-GB"/>
        </w:rPr>
      </w:pPr>
      <w:r w:rsidRPr="005114D2">
        <w:rPr>
          <w:rFonts w:eastAsia="Times New Roman" w:cs="Arial"/>
          <w:color w:val="000000"/>
          <w:lang w:eastAsia="en-GB"/>
        </w:rPr>
        <w:t>Note: GAAAAA and GBBBBB refers to KSA &amp; FBSS joint courses where the aggregation must be undertaken by using</w:t>
      </w:r>
      <w:r w:rsidR="009748A8">
        <w:rPr>
          <w:rFonts w:eastAsia="Times New Roman" w:cs="Arial"/>
          <w:color w:val="000000"/>
          <w:lang w:eastAsia="en-GB"/>
        </w:rPr>
        <w:t xml:space="preserve"> </w:t>
      </w:r>
      <w:r w:rsidR="00FC4E1D" w:rsidRPr="46AFFAC8">
        <w:rPr>
          <w:rFonts w:eastAsia="Times New Roman" w:cs="Arial"/>
          <w:color w:val="000000" w:themeColor="text1"/>
          <w:lang w:eastAsia="en-GB"/>
        </w:rPr>
        <w:t>the individual JACS components as depicted in the SITS PSD (Pathway Subject Department) screen.</w:t>
      </w:r>
    </w:p>
    <w:p w14:paraId="51B34872" w14:textId="77777777" w:rsidR="00D47D93" w:rsidRDefault="00D47D93" w:rsidP="00535400">
      <w:pPr>
        <w:tabs>
          <w:tab w:val="left" w:pos="1741"/>
        </w:tabs>
        <w:spacing w:before="0" w:after="0"/>
        <w:rPr>
          <w:rFonts w:eastAsia="Times New Roman" w:cs="Arial"/>
          <w:b/>
          <w:bCs/>
          <w:color w:val="000000"/>
          <w:u w:val="single"/>
          <w:lang w:eastAsia="en-GB"/>
        </w:rPr>
      </w:pPr>
    </w:p>
    <w:p w14:paraId="6D500399" w14:textId="776AA7C6" w:rsidR="00FC4E1D" w:rsidRDefault="00FC4E1D" w:rsidP="00535400">
      <w:pPr>
        <w:tabs>
          <w:tab w:val="left" w:pos="1741"/>
        </w:tabs>
        <w:spacing w:before="0" w:after="0"/>
        <w:rPr>
          <w:rFonts w:eastAsia="Times New Roman" w:cs="Arial"/>
          <w:b/>
          <w:bCs/>
          <w:color w:val="000000"/>
          <w:u w:val="single"/>
          <w:lang w:eastAsia="en-GB"/>
        </w:rPr>
      </w:pPr>
      <w:r w:rsidRPr="005114D2">
        <w:rPr>
          <w:rFonts w:eastAsia="Times New Roman" w:cs="Arial"/>
          <w:b/>
          <w:bCs/>
          <w:color w:val="000000"/>
          <w:u w:val="single"/>
          <w:lang w:eastAsia="en-GB"/>
        </w:rPr>
        <w:t>Subgroup: Foundation Year Courses at Level 3</w:t>
      </w:r>
    </w:p>
    <w:p w14:paraId="53DB639F" w14:textId="2277E103" w:rsidR="00985A3B" w:rsidRPr="00FC4E1D" w:rsidRDefault="00FC4E1D" w:rsidP="00535400">
      <w:pPr>
        <w:spacing w:before="0" w:after="0"/>
        <w:rPr>
          <w:rFonts w:eastAsia="Times New Roman" w:cs="Arial"/>
          <w:color w:val="000000"/>
          <w:lang w:eastAsia="en-GB"/>
        </w:rPr>
      </w:pPr>
      <w:r w:rsidRPr="46AFFAC8">
        <w:rPr>
          <w:rFonts w:eastAsia="Times New Roman" w:cs="Arial"/>
          <w:color w:val="000000" w:themeColor="text1"/>
          <w:lang w:eastAsia="en-GB"/>
        </w:rPr>
        <w:t xml:space="preserve">In order to group provision of Foundation Year courses without disturbing the main aggregation, a Level 3 subgroup is applicable where courses have activity at Level 3. This ensures students who progress to Levels 4+ are still counted in the main aggregation, but Level 3 activity for these courses can be monitored separately. The groups are detailed in the sheet "Level3 Subgroups". </w:t>
      </w:r>
    </w:p>
    <w:sectPr w:rsidR="00985A3B" w:rsidRPr="00FC4E1D" w:rsidSect="003F1B12">
      <w:footerReference w:type="even" r:id="rId42"/>
      <w:footerReference w:type="default" r:id="rId43"/>
      <w:headerReference w:type="first" r:id="rId44"/>
      <w:footerReference w:type="first" r:id="rId45"/>
      <w:pgSz w:w="16838" w:h="11906" w:orient="landscape"/>
      <w:pgMar w:top="1440" w:right="1440" w:bottom="1135"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6CD11" w14:textId="77777777" w:rsidR="00744477" w:rsidRDefault="00744477" w:rsidP="00F04AD1">
      <w:r>
        <w:separator/>
      </w:r>
    </w:p>
  </w:endnote>
  <w:endnote w:type="continuationSeparator" w:id="0">
    <w:p w14:paraId="0F76FA15" w14:textId="77777777" w:rsidR="00744477" w:rsidRDefault="00744477" w:rsidP="00F04AD1">
      <w:r>
        <w:continuationSeparator/>
      </w:r>
    </w:p>
  </w:endnote>
  <w:endnote w:type="continuationNotice" w:id="1">
    <w:p w14:paraId="4CF6461B" w14:textId="77777777" w:rsidR="00744477" w:rsidRDefault="007444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91BA" w14:textId="3D41142D" w:rsidR="005A5EA4" w:rsidRDefault="005A5EA4" w:rsidP="005A5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33B2">
      <w:rPr>
        <w:rStyle w:val="PageNumber"/>
        <w:noProof/>
      </w:rPr>
      <w:t>3</w:t>
    </w:r>
    <w:r>
      <w:rPr>
        <w:rStyle w:val="PageNumber"/>
      </w:rPr>
      <w:fldChar w:fldCharType="end"/>
    </w:r>
  </w:p>
  <w:p w14:paraId="20E36510" w14:textId="77777777" w:rsidR="005A5EA4" w:rsidRDefault="005A5EA4" w:rsidP="007A4C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0849" w14:textId="77777777" w:rsidR="003F1B12" w:rsidRDefault="003F1B12" w:rsidP="00F719C3">
    <w:pPr>
      <w:pStyle w:val="Footer"/>
      <w:pBdr>
        <w:bottom w:val="single" w:sz="6" w:space="1" w:color="auto"/>
      </w:pBdr>
      <w:tabs>
        <w:tab w:val="left" w:pos="720"/>
      </w:tabs>
      <w:jc w:val="center"/>
      <w:rPr>
        <w:rFonts w:cs="Arial"/>
        <w:sz w:val="18"/>
        <w:szCs w:val="18"/>
      </w:rPr>
    </w:pPr>
  </w:p>
  <w:p w14:paraId="3BCDA000" w14:textId="65C49CE6" w:rsidR="005A5EA4" w:rsidRDefault="0B83BA62" w:rsidP="0034549F">
    <w:pPr>
      <w:pStyle w:val="Footer"/>
      <w:tabs>
        <w:tab w:val="clear" w:pos="4513"/>
        <w:tab w:val="clear" w:pos="9026"/>
        <w:tab w:val="left" w:pos="720"/>
        <w:tab w:val="center" w:pos="7088"/>
        <w:tab w:val="right" w:pos="8931"/>
      </w:tabs>
      <w:jc w:val="center"/>
    </w:pPr>
    <w:r w:rsidRPr="0B83BA62">
      <w:rPr>
        <w:rFonts w:cs="Arial"/>
        <w:sz w:val="18"/>
        <w:szCs w:val="18"/>
      </w:rPr>
      <w:t xml:space="preserve">AQSH:  Guidance </w:t>
    </w:r>
    <w:r w:rsidR="00B63915">
      <w:rPr>
        <w:rFonts w:cs="Arial"/>
        <w:sz w:val="18"/>
        <w:szCs w:val="18"/>
      </w:rPr>
      <w:t>D</w:t>
    </w:r>
    <w:r w:rsidRPr="0B83BA62">
      <w:rPr>
        <w:rFonts w:cs="Arial"/>
        <w:sz w:val="18"/>
        <w:szCs w:val="18"/>
      </w:rPr>
      <w:t>G (i</w:t>
    </w:r>
    <w:r w:rsidR="00B63915">
      <w:rPr>
        <w:rFonts w:cs="Arial"/>
        <w:sz w:val="18"/>
        <w:szCs w:val="18"/>
      </w:rPr>
      <w:t>ii</w:t>
    </w:r>
    <w:r w:rsidRPr="0B83BA62">
      <w:rPr>
        <w:rFonts w:cs="Arial"/>
        <w:sz w:val="18"/>
        <w:szCs w:val="18"/>
      </w:rPr>
      <w:t>)</w:t>
    </w:r>
    <w:r w:rsidR="005A5EA4">
      <w:tab/>
    </w:r>
    <w:r w:rsidRPr="0B83BA62">
      <w:rPr>
        <w:sz w:val="16"/>
        <w:szCs w:val="16"/>
      </w:rPr>
      <w:t xml:space="preserve">                                             2024-25                                          </w:t>
    </w:r>
    <w:r w:rsidR="005A5EA4">
      <w:tab/>
    </w:r>
    <w:r w:rsidR="005A5EA4">
      <w:tab/>
    </w:r>
    <w:r w:rsidR="005A5EA4">
      <w:tab/>
    </w:r>
    <w:r w:rsidR="005A5EA4">
      <w:tab/>
    </w:r>
    <w:r w:rsidR="005A5EA4">
      <w:tab/>
    </w:r>
    <w:r w:rsidR="005A5EA4">
      <w:tab/>
    </w:r>
    <w:r w:rsidR="005A5EA4">
      <w:tab/>
    </w:r>
    <w:r w:rsidR="005A5EA4">
      <w:tab/>
    </w:r>
    <w:r w:rsidR="005A5EA4" w:rsidRPr="0B83BA62">
      <w:rPr>
        <w:rFonts w:cs="Arial"/>
        <w:noProof/>
        <w:sz w:val="18"/>
        <w:szCs w:val="18"/>
      </w:rPr>
      <w:fldChar w:fldCharType="begin"/>
    </w:r>
    <w:r w:rsidR="005A5EA4" w:rsidRPr="0B83BA62">
      <w:rPr>
        <w:rFonts w:cs="Arial"/>
        <w:sz w:val="18"/>
        <w:szCs w:val="18"/>
      </w:rPr>
      <w:instrText xml:space="preserve"> PAGE   \* MERGEFORMAT </w:instrText>
    </w:r>
    <w:r w:rsidR="005A5EA4" w:rsidRPr="0B83BA62">
      <w:rPr>
        <w:rFonts w:cs="Arial"/>
        <w:sz w:val="18"/>
        <w:szCs w:val="18"/>
      </w:rPr>
      <w:fldChar w:fldCharType="separate"/>
    </w:r>
    <w:r w:rsidRPr="0B83BA62">
      <w:rPr>
        <w:rFonts w:cs="Arial"/>
        <w:noProof/>
        <w:sz w:val="18"/>
        <w:szCs w:val="18"/>
      </w:rPr>
      <w:t>1</w:t>
    </w:r>
    <w:r w:rsidR="005A5EA4" w:rsidRPr="0B83BA62">
      <w:rPr>
        <w:rFonts w:cs="Arial"/>
        <w:noProof/>
        <w:sz w:val="18"/>
        <w:szCs w:val="18"/>
      </w:rPr>
      <w:fldChar w:fldCharType="end"/>
    </w:r>
  </w:p>
  <w:p w14:paraId="5A8004C7" w14:textId="77777777" w:rsidR="005A5EA4" w:rsidRDefault="005A5EA4">
    <w:pPr>
      <w:pStyle w:val="Footer"/>
      <w:jc w:val="right"/>
    </w:pPr>
  </w:p>
  <w:p w14:paraId="7C442BE4" w14:textId="77777777" w:rsidR="005A5EA4" w:rsidRDefault="005A5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B83BA62" w14:paraId="7736611B" w14:textId="77777777" w:rsidTr="0B83BA62">
      <w:trPr>
        <w:trHeight w:val="300"/>
      </w:trPr>
      <w:tc>
        <w:tcPr>
          <w:tcW w:w="4650" w:type="dxa"/>
        </w:tcPr>
        <w:p w14:paraId="76A50CF7" w14:textId="583750B3" w:rsidR="0B83BA62" w:rsidRDefault="0B83BA62" w:rsidP="0B83BA62">
          <w:pPr>
            <w:pStyle w:val="Header"/>
            <w:ind w:left="-115"/>
          </w:pPr>
        </w:p>
      </w:tc>
      <w:tc>
        <w:tcPr>
          <w:tcW w:w="4650" w:type="dxa"/>
        </w:tcPr>
        <w:p w14:paraId="1035327E" w14:textId="1F50C0F4" w:rsidR="0B83BA62" w:rsidRDefault="0B83BA62" w:rsidP="0B83BA62">
          <w:pPr>
            <w:pStyle w:val="Header"/>
            <w:jc w:val="center"/>
          </w:pPr>
        </w:p>
      </w:tc>
      <w:tc>
        <w:tcPr>
          <w:tcW w:w="4650" w:type="dxa"/>
        </w:tcPr>
        <w:p w14:paraId="351BEBD0" w14:textId="7407EF19" w:rsidR="0B83BA62" w:rsidRDefault="0B83BA62" w:rsidP="0B83BA62">
          <w:pPr>
            <w:pStyle w:val="Header"/>
            <w:ind w:right="-115"/>
            <w:jc w:val="right"/>
          </w:pPr>
        </w:p>
      </w:tc>
    </w:tr>
  </w:tbl>
  <w:p w14:paraId="23843436" w14:textId="7856C72D" w:rsidR="0B83BA62" w:rsidRDefault="0B83BA62" w:rsidP="0B83B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0BF80" w14:textId="77777777" w:rsidR="00744477" w:rsidRDefault="00744477" w:rsidP="00F04AD1">
      <w:r>
        <w:separator/>
      </w:r>
    </w:p>
  </w:footnote>
  <w:footnote w:type="continuationSeparator" w:id="0">
    <w:p w14:paraId="382C21E9" w14:textId="77777777" w:rsidR="00744477" w:rsidRDefault="00744477" w:rsidP="00F04AD1">
      <w:r>
        <w:continuationSeparator/>
      </w:r>
    </w:p>
  </w:footnote>
  <w:footnote w:type="continuationNotice" w:id="1">
    <w:p w14:paraId="5CB4D056" w14:textId="77777777" w:rsidR="00744477" w:rsidRDefault="007444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B83BA62" w14:paraId="082D3B4A" w14:textId="77777777" w:rsidTr="0B83BA62">
      <w:trPr>
        <w:trHeight w:val="300"/>
      </w:trPr>
      <w:tc>
        <w:tcPr>
          <w:tcW w:w="4650" w:type="dxa"/>
        </w:tcPr>
        <w:p w14:paraId="0DB8C8B7" w14:textId="7AA392FE" w:rsidR="0B83BA62" w:rsidRDefault="0B83BA62" w:rsidP="0B83BA62">
          <w:pPr>
            <w:pStyle w:val="Header"/>
            <w:ind w:left="-115"/>
          </w:pPr>
        </w:p>
      </w:tc>
      <w:tc>
        <w:tcPr>
          <w:tcW w:w="4650" w:type="dxa"/>
        </w:tcPr>
        <w:p w14:paraId="5A0A9494" w14:textId="330FDB07" w:rsidR="0B83BA62" w:rsidRDefault="0B83BA62" w:rsidP="0B83BA62">
          <w:pPr>
            <w:pStyle w:val="Header"/>
            <w:jc w:val="center"/>
          </w:pPr>
        </w:p>
      </w:tc>
      <w:tc>
        <w:tcPr>
          <w:tcW w:w="4650" w:type="dxa"/>
        </w:tcPr>
        <w:p w14:paraId="738589C7" w14:textId="79573252" w:rsidR="0B83BA62" w:rsidRDefault="0B83BA62" w:rsidP="0B83BA62">
          <w:pPr>
            <w:pStyle w:val="Header"/>
            <w:ind w:right="-115"/>
            <w:jc w:val="right"/>
          </w:pPr>
        </w:p>
      </w:tc>
    </w:tr>
  </w:tbl>
  <w:p w14:paraId="3C6303DD" w14:textId="00C66530" w:rsidR="0B83BA62" w:rsidRDefault="0B83BA62" w:rsidP="0B83B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289"/>
    <w:multiLevelType w:val="hybridMultilevel"/>
    <w:tmpl w:val="B8EAA232"/>
    <w:lvl w:ilvl="0" w:tplc="08090017">
      <w:start w:val="1"/>
      <w:numFmt w:val="lowerLetter"/>
      <w:lvlText w:val="%1)"/>
      <w:lvlJc w:val="left"/>
      <w:pPr>
        <w:ind w:left="720" w:hanging="360"/>
      </w:pPr>
      <w:rPr>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3188B"/>
    <w:multiLevelType w:val="hybridMultilevel"/>
    <w:tmpl w:val="E546495E"/>
    <w:lvl w:ilvl="0" w:tplc="D820CF6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70E73"/>
    <w:multiLevelType w:val="hybridMultilevel"/>
    <w:tmpl w:val="881AC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1548C"/>
    <w:multiLevelType w:val="hybridMultilevel"/>
    <w:tmpl w:val="8ED4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FF5689"/>
    <w:multiLevelType w:val="hybridMultilevel"/>
    <w:tmpl w:val="FC724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3C53D0"/>
    <w:multiLevelType w:val="hybridMultilevel"/>
    <w:tmpl w:val="1F16D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122F83"/>
    <w:multiLevelType w:val="hybridMultilevel"/>
    <w:tmpl w:val="E8E06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287DDB"/>
    <w:multiLevelType w:val="hybridMultilevel"/>
    <w:tmpl w:val="1394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7283D"/>
    <w:multiLevelType w:val="hybridMultilevel"/>
    <w:tmpl w:val="AB10F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084547"/>
    <w:multiLevelType w:val="hybridMultilevel"/>
    <w:tmpl w:val="DF98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41CA0"/>
    <w:multiLevelType w:val="hybridMultilevel"/>
    <w:tmpl w:val="A186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46365"/>
    <w:multiLevelType w:val="hybridMultilevel"/>
    <w:tmpl w:val="2FEA6F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5659CF"/>
    <w:multiLevelType w:val="hybridMultilevel"/>
    <w:tmpl w:val="BD4C8D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7E4E8D"/>
    <w:multiLevelType w:val="hybridMultilevel"/>
    <w:tmpl w:val="74BA7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CF3C7B"/>
    <w:multiLevelType w:val="hybridMultilevel"/>
    <w:tmpl w:val="D6C0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10570"/>
    <w:multiLevelType w:val="hybridMultilevel"/>
    <w:tmpl w:val="7DAE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96583"/>
    <w:multiLevelType w:val="hybridMultilevel"/>
    <w:tmpl w:val="1B60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07265"/>
    <w:multiLevelType w:val="hybridMultilevel"/>
    <w:tmpl w:val="DDAC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6B6525"/>
    <w:multiLevelType w:val="hybridMultilevel"/>
    <w:tmpl w:val="0818E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6A5F81"/>
    <w:multiLevelType w:val="hybridMultilevel"/>
    <w:tmpl w:val="4AA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119D7"/>
    <w:multiLevelType w:val="hybridMultilevel"/>
    <w:tmpl w:val="260CE088"/>
    <w:lvl w:ilvl="0" w:tplc="B5FAC8E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530FA"/>
    <w:multiLevelType w:val="hybridMultilevel"/>
    <w:tmpl w:val="3F32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9B7DAD"/>
    <w:multiLevelType w:val="hybridMultilevel"/>
    <w:tmpl w:val="5604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A53C1D"/>
    <w:multiLevelType w:val="hybridMultilevel"/>
    <w:tmpl w:val="B5922152"/>
    <w:lvl w:ilvl="0" w:tplc="905A6AEE">
      <w:start w:val="2"/>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546DA"/>
    <w:multiLevelType w:val="hybridMultilevel"/>
    <w:tmpl w:val="B064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01652"/>
    <w:multiLevelType w:val="hybridMultilevel"/>
    <w:tmpl w:val="0D48B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D3654E"/>
    <w:multiLevelType w:val="hybridMultilevel"/>
    <w:tmpl w:val="D7403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FB104C"/>
    <w:multiLevelType w:val="hybridMultilevel"/>
    <w:tmpl w:val="A8BE3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D7251E"/>
    <w:multiLevelType w:val="hybridMultilevel"/>
    <w:tmpl w:val="B4EA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12000"/>
    <w:multiLevelType w:val="hybridMultilevel"/>
    <w:tmpl w:val="127455CC"/>
    <w:lvl w:ilvl="0" w:tplc="D0F86CE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52473"/>
    <w:multiLevelType w:val="hybridMultilevel"/>
    <w:tmpl w:val="2F380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D51CB2"/>
    <w:multiLevelType w:val="hybridMultilevel"/>
    <w:tmpl w:val="25385FDE"/>
    <w:lvl w:ilvl="0" w:tplc="D8F4B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63C5D"/>
    <w:multiLevelType w:val="hybridMultilevel"/>
    <w:tmpl w:val="9826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A3F68"/>
    <w:multiLevelType w:val="hybridMultilevel"/>
    <w:tmpl w:val="582E4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6C173B"/>
    <w:multiLevelType w:val="hybridMultilevel"/>
    <w:tmpl w:val="E8EE8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4C76DB"/>
    <w:multiLevelType w:val="hybridMultilevel"/>
    <w:tmpl w:val="D71016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3500A56"/>
    <w:multiLevelType w:val="hybridMultilevel"/>
    <w:tmpl w:val="15804CD4"/>
    <w:lvl w:ilvl="0" w:tplc="5D282BC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94224A"/>
    <w:multiLevelType w:val="hybridMultilevel"/>
    <w:tmpl w:val="37CE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394079">
    <w:abstractNumId w:val="30"/>
  </w:num>
  <w:num w:numId="2" w16cid:durableId="3897657">
    <w:abstractNumId w:val="18"/>
  </w:num>
  <w:num w:numId="3" w16cid:durableId="205332848">
    <w:abstractNumId w:val="0"/>
  </w:num>
  <w:num w:numId="4" w16cid:durableId="574441021">
    <w:abstractNumId w:val="8"/>
  </w:num>
  <w:num w:numId="5" w16cid:durableId="1328439328">
    <w:abstractNumId w:val="16"/>
  </w:num>
  <w:num w:numId="6" w16cid:durableId="1929190757">
    <w:abstractNumId w:val="4"/>
  </w:num>
  <w:num w:numId="7" w16cid:durableId="1759204438">
    <w:abstractNumId w:val="28"/>
  </w:num>
  <w:num w:numId="8" w16cid:durableId="1180506165">
    <w:abstractNumId w:val="25"/>
  </w:num>
  <w:num w:numId="9" w16cid:durableId="2062055470">
    <w:abstractNumId w:val="3"/>
  </w:num>
  <w:num w:numId="10" w16cid:durableId="540173374">
    <w:abstractNumId w:val="34"/>
  </w:num>
  <w:num w:numId="11" w16cid:durableId="615450670">
    <w:abstractNumId w:val="26"/>
  </w:num>
  <w:num w:numId="12" w16cid:durableId="1929343693">
    <w:abstractNumId w:val="22"/>
  </w:num>
  <w:num w:numId="13" w16cid:durableId="598030211">
    <w:abstractNumId w:val="6"/>
  </w:num>
  <w:num w:numId="14" w16cid:durableId="398208174">
    <w:abstractNumId w:val="33"/>
  </w:num>
  <w:num w:numId="15" w16cid:durableId="1323046603">
    <w:abstractNumId w:val="21"/>
  </w:num>
  <w:num w:numId="16" w16cid:durableId="1055662867">
    <w:abstractNumId w:val="27"/>
  </w:num>
  <w:num w:numId="17" w16cid:durableId="1823694079">
    <w:abstractNumId w:val="17"/>
  </w:num>
  <w:num w:numId="18" w16cid:durableId="1464691467">
    <w:abstractNumId w:val="5"/>
  </w:num>
  <w:num w:numId="19" w16cid:durableId="699162612">
    <w:abstractNumId w:val="12"/>
  </w:num>
  <w:num w:numId="20" w16cid:durableId="17973548">
    <w:abstractNumId w:val="11"/>
  </w:num>
  <w:num w:numId="21" w16cid:durableId="1727217283">
    <w:abstractNumId w:val="23"/>
  </w:num>
  <w:num w:numId="22" w16cid:durableId="172229146">
    <w:abstractNumId w:val="36"/>
  </w:num>
  <w:num w:numId="23" w16cid:durableId="542015024">
    <w:abstractNumId w:val="31"/>
  </w:num>
  <w:num w:numId="24" w16cid:durableId="1458062023">
    <w:abstractNumId w:val="2"/>
  </w:num>
  <w:num w:numId="25" w16cid:durableId="1718895378">
    <w:abstractNumId w:val="13"/>
  </w:num>
  <w:num w:numId="26" w16cid:durableId="2027749567">
    <w:abstractNumId w:val="29"/>
  </w:num>
  <w:num w:numId="27" w16cid:durableId="508182999">
    <w:abstractNumId w:val="35"/>
  </w:num>
  <w:num w:numId="28" w16cid:durableId="865020943">
    <w:abstractNumId w:val="7"/>
  </w:num>
  <w:num w:numId="29" w16cid:durableId="1623488767">
    <w:abstractNumId w:val="32"/>
  </w:num>
  <w:num w:numId="30" w16cid:durableId="763917502">
    <w:abstractNumId w:val="9"/>
  </w:num>
  <w:num w:numId="31" w16cid:durableId="2129158708">
    <w:abstractNumId w:val="15"/>
  </w:num>
  <w:num w:numId="32" w16cid:durableId="693919188">
    <w:abstractNumId w:val="37"/>
  </w:num>
  <w:num w:numId="33" w16cid:durableId="1343048340">
    <w:abstractNumId w:val="19"/>
  </w:num>
  <w:num w:numId="34" w16cid:durableId="77602743">
    <w:abstractNumId w:val="14"/>
  </w:num>
  <w:num w:numId="35" w16cid:durableId="1418745877">
    <w:abstractNumId w:val="20"/>
  </w:num>
  <w:num w:numId="36" w16cid:durableId="477501371">
    <w:abstractNumId w:val="24"/>
  </w:num>
  <w:num w:numId="37" w16cid:durableId="292247847">
    <w:abstractNumId w:val="10"/>
  </w:num>
  <w:num w:numId="38" w16cid:durableId="35592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FA"/>
    <w:rsid w:val="00002BF9"/>
    <w:rsid w:val="00005E46"/>
    <w:rsid w:val="00006BB5"/>
    <w:rsid w:val="00011102"/>
    <w:rsid w:val="000207A8"/>
    <w:rsid w:val="000226AB"/>
    <w:rsid w:val="00030A4B"/>
    <w:rsid w:val="0003601E"/>
    <w:rsid w:val="000425F7"/>
    <w:rsid w:val="000461D4"/>
    <w:rsid w:val="00047E11"/>
    <w:rsid w:val="00052489"/>
    <w:rsid w:val="000550AA"/>
    <w:rsid w:val="00056BFC"/>
    <w:rsid w:val="000611B9"/>
    <w:rsid w:val="0007395B"/>
    <w:rsid w:val="00082ECA"/>
    <w:rsid w:val="00085EAB"/>
    <w:rsid w:val="000879D6"/>
    <w:rsid w:val="00087E87"/>
    <w:rsid w:val="00091E3D"/>
    <w:rsid w:val="0009412C"/>
    <w:rsid w:val="000A1B85"/>
    <w:rsid w:val="000A1EF0"/>
    <w:rsid w:val="000A5F6B"/>
    <w:rsid w:val="000A6EE6"/>
    <w:rsid w:val="000B0534"/>
    <w:rsid w:val="000B17CD"/>
    <w:rsid w:val="000B59A3"/>
    <w:rsid w:val="000C018F"/>
    <w:rsid w:val="000C1E8A"/>
    <w:rsid w:val="000C2CAB"/>
    <w:rsid w:val="000D091F"/>
    <w:rsid w:val="000D176E"/>
    <w:rsid w:val="000D2293"/>
    <w:rsid w:val="000D2758"/>
    <w:rsid w:val="000D41C7"/>
    <w:rsid w:val="000D7503"/>
    <w:rsid w:val="000E07F3"/>
    <w:rsid w:val="000E2767"/>
    <w:rsid w:val="000E732C"/>
    <w:rsid w:val="001003E8"/>
    <w:rsid w:val="001013DB"/>
    <w:rsid w:val="00107BE7"/>
    <w:rsid w:val="00112A39"/>
    <w:rsid w:val="00114197"/>
    <w:rsid w:val="00115B21"/>
    <w:rsid w:val="001164C3"/>
    <w:rsid w:val="00117A35"/>
    <w:rsid w:val="001200D2"/>
    <w:rsid w:val="00121F80"/>
    <w:rsid w:val="00122D7A"/>
    <w:rsid w:val="00124005"/>
    <w:rsid w:val="00125B64"/>
    <w:rsid w:val="0012791F"/>
    <w:rsid w:val="00131A09"/>
    <w:rsid w:val="00132D56"/>
    <w:rsid w:val="00135D10"/>
    <w:rsid w:val="00140D6A"/>
    <w:rsid w:val="001458A8"/>
    <w:rsid w:val="00157EA5"/>
    <w:rsid w:val="00164215"/>
    <w:rsid w:val="00166B53"/>
    <w:rsid w:val="0017192D"/>
    <w:rsid w:val="00171C36"/>
    <w:rsid w:val="00171D27"/>
    <w:rsid w:val="00182977"/>
    <w:rsid w:val="00182D8F"/>
    <w:rsid w:val="00191A53"/>
    <w:rsid w:val="00192948"/>
    <w:rsid w:val="00194793"/>
    <w:rsid w:val="001967D9"/>
    <w:rsid w:val="001A1A41"/>
    <w:rsid w:val="001A2408"/>
    <w:rsid w:val="001A4F17"/>
    <w:rsid w:val="001A5FFD"/>
    <w:rsid w:val="001B3904"/>
    <w:rsid w:val="001B41B1"/>
    <w:rsid w:val="001C52EB"/>
    <w:rsid w:val="001D0FEA"/>
    <w:rsid w:val="001D3B74"/>
    <w:rsid w:val="001D49EA"/>
    <w:rsid w:val="001E3B7B"/>
    <w:rsid w:val="001E3F7D"/>
    <w:rsid w:val="001E64AF"/>
    <w:rsid w:val="001F09A6"/>
    <w:rsid w:val="001F163C"/>
    <w:rsid w:val="001F283E"/>
    <w:rsid w:val="001F4528"/>
    <w:rsid w:val="001F51FB"/>
    <w:rsid w:val="001F7B4E"/>
    <w:rsid w:val="001F7EE9"/>
    <w:rsid w:val="00202530"/>
    <w:rsid w:val="00202551"/>
    <w:rsid w:val="0020524A"/>
    <w:rsid w:val="002125C4"/>
    <w:rsid w:val="00213C55"/>
    <w:rsid w:val="00214548"/>
    <w:rsid w:val="00214999"/>
    <w:rsid w:val="0021664F"/>
    <w:rsid w:val="00220127"/>
    <w:rsid w:val="002206D0"/>
    <w:rsid w:val="00222159"/>
    <w:rsid w:val="0023453B"/>
    <w:rsid w:val="00241962"/>
    <w:rsid w:val="002511F9"/>
    <w:rsid w:val="002539F0"/>
    <w:rsid w:val="00253A8E"/>
    <w:rsid w:val="0025464D"/>
    <w:rsid w:val="00261F0E"/>
    <w:rsid w:val="002622A6"/>
    <w:rsid w:val="00265B1B"/>
    <w:rsid w:val="00271A13"/>
    <w:rsid w:val="00273425"/>
    <w:rsid w:val="002739A8"/>
    <w:rsid w:val="00281F3A"/>
    <w:rsid w:val="00283EC0"/>
    <w:rsid w:val="00285167"/>
    <w:rsid w:val="00285B52"/>
    <w:rsid w:val="00287CD4"/>
    <w:rsid w:val="00294E46"/>
    <w:rsid w:val="00296EE0"/>
    <w:rsid w:val="002A1F20"/>
    <w:rsid w:val="002A4B60"/>
    <w:rsid w:val="002B3BEE"/>
    <w:rsid w:val="002B5F9B"/>
    <w:rsid w:val="002B6D5A"/>
    <w:rsid w:val="002C0D2C"/>
    <w:rsid w:val="002C3045"/>
    <w:rsid w:val="002C406D"/>
    <w:rsid w:val="002C4589"/>
    <w:rsid w:val="002C5696"/>
    <w:rsid w:val="002C75F2"/>
    <w:rsid w:val="002D2478"/>
    <w:rsid w:val="002D31EA"/>
    <w:rsid w:val="002D58DE"/>
    <w:rsid w:val="002E2344"/>
    <w:rsid w:val="002E2348"/>
    <w:rsid w:val="002E2694"/>
    <w:rsid w:val="002E5F1B"/>
    <w:rsid w:val="002E7A36"/>
    <w:rsid w:val="002F4F95"/>
    <w:rsid w:val="002F773B"/>
    <w:rsid w:val="00300050"/>
    <w:rsid w:val="0030253D"/>
    <w:rsid w:val="00306320"/>
    <w:rsid w:val="003146C9"/>
    <w:rsid w:val="00324A36"/>
    <w:rsid w:val="00324C97"/>
    <w:rsid w:val="00327AF0"/>
    <w:rsid w:val="00337F17"/>
    <w:rsid w:val="0034409B"/>
    <w:rsid w:val="0034491A"/>
    <w:rsid w:val="00344B8D"/>
    <w:rsid w:val="00344DFE"/>
    <w:rsid w:val="0034549F"/>
    <w:rsid w:val="00345A51"/>
    <w:rsid w:val="00346D19"/>
    <w:rsid w:val="00353438"/>
    <w:rsid w:val="00367F2C"/>
    <w:rsid w:val="003765F6"/>
    <w:rsid w:val="00377185"/>
    <w:rsid w:val="00384818"/>
    <w:rsid w:val="00385103"/>
    <w:rsid w:val="003879FA"/>
    <w:rsid w:val="00387D8E"/>
    <w:rsid w:val="00391126"/>
    <w:rsid w:val="00391CA4"/>
    <w:rsid w:val="00392A90"/>
    <w:rsid w:val="00394884"/>
    <w:rsid w:val="003965C8"/>
    <w:rsid w:val="0039794F"/>
    <w:rsid w:val="003A00A7"/>
    <w:rsid w:val="003A0969"/>
    <w:rsid w:val="003A2098"/>
    <w:rsid w:val="003A2BEB"/>
    <w:rsid w:val="003A4D95"/>
    <w:rsid w:val="003A554B"/>
    <w:rsid w:val="003B31F0"/>
    <w:rsid w:val="003B374F"/>
    <w:rsid w:val="003B530E"/>
    <w:rsid w:val="003C098C"/>
    <w:rsid w:val="003C2367"/>
    <w:rsid w:val="003C279B"/>
    <w:rsid w:val="003C5B28"/>
    <w:rsid w:val="003E2F66"/>
    <w:rsid w:val="003E63F3"/>
    <w:rsid w:val="003E75F2"/>
    <w:rsid w:val="003F0C80"/>
    <w:rsid w:val="003F113D"/>
    <w:rsid w:val="003F1B12"/>
    <w:rsid w:val="0040004E"/>
    <w:rsid w:val="00400479"/>
    <w:rsid w:val="004017AA"/>
    <w:rsid w:val="00401867"/>
    <w:rsid w:val="00402BFE"/>
    <w:rsid w:val="0040326C"/>
    <w:rsid w:val="0040334F"/>
    <w:rsid w:val="0040504B"/>
    <w:rsid w:val="00411CCD"/>
    <w:rsid w:val="004204AD"/>
    <w:rsid w:val="00424384"/>
    <w:rsid w:val="00427D1E"/>
    <w:rsid w:val="00430A31"/>
    <w:rsid w:val="00431FB5"/>
    <w:rsid w:val="00434520"/>
    <w:rsid w:val="00435558"/>
    <w:rsid w:val="004372B5"/>
    <w:rsid w:val="00437657"/>
    <w:rsid w:val="00440355"/>
    <w:rsid w:val="00440E9D"/>
    <w:rsid w:val="00441D04"/>
    <w:rsid w:val="0045391D"/>
    <w:rsid w:val="004611FA"/>
    <w:rsid w:val="00461A1F"/>
    <w:rsid w:val="004710AD"/>
    <w:rsid w:val="00471865"/>
    <w:rsid w:val="00473E2D"/>
    <w:rsid w:val="00482B86"/>
    <w:rsid w:val="004949CF"/>
    <w:rsid w:val="00495129"/>
    <w:rsid w:val="00496188"/>
    <w:rsid w:val="004A0BE6"/>
    <w:rsid w:val="004A175B"/>
    <w:rsid w:val="004A6C90"/>
    <w:rsid w:val="004D03AF"/>
    <w:rsid w:val="004D0CFA"/>
    <w:rsid w:val="004D14BF"/>
    <w:rsid w:val="004D14CB"/>
    <w:rsid w:val="004D2343"/>
    <w:rsid w:val="004D3F9B"/>
    <w:rsid w:val="004D64FD"/>
    <w:rsid w:val="004D6A1E"/>
    <w:rsid w:val="004E2B33"/>
    <w:rsid w:val="004F23A9"/>
    <w:rsid w:val="004F2BF3"/>
    <w:rsid w:val="004F53C2"/>
    <w:rsid w:val="004F5D4A"/>
    <w:rsid w:val="004F5E4B"/>
    <w:rsid w:val="004F6396"/>
    <w:rsid w:val="004F7ACB"/>
    <w:rsid w:val="004F7FC9"/>
    <w:rsid w:val="005027AA"/>
    <w:rsid w:val="005032DA"/>
    <w:rsid w:val="00504090"/>
    <w:rsid w:val="00505F4A"/>
    <w:rsid w:val="005077CA"/>
    <w:rsid w:val="005111CF"/>
    <w:rsid w:val="005114D2"/>
    <w:rsid w:val="0051527E"/>
    <w:rsid w:val="00515D20"/>
    <w:rsid w:val="00516572"/>
    <w:rsid w:val="00516E97"/>
    <w:rsid w:val="0053250A"/>
    <w:rsid w:val="00535400"/>
    <w:rsid w:val="005407A5"/>
    <w:rsid w:val="00543A21"/>
    <w:rsid w:val="00543F9B"/>
    <w:rsid w:val="005448E5"/>
    <w:rsid w:val="00557B21"/>
    <w:rsid w:val="00566A60"/>
    <w:rsid w:val="00566ADE"/>
    <w:rsid w:val="00573C78"/>
    <w:rsid w:val="00575044"/>
    <w:rsid w:val="00576DFA"/>
    <w:rsid w:val="005817E3"/>
    <w:rsid w:val="00582ACF"/>
    <w:rsid w:val="00582DCF"/>
    <w:rsid w:val="0058705F"/>
    <w:rsid w:val="00587D3A"/>
    <w:rsid w:val="00587E24"/>
    <w:rsid w:val="005918DA"/>
    <w:rsid w:val="00591936"/>
    <w:rsid w:val="00597A1A"/>
    <w:rsid w:val="005A1485"/>
    <w:rsid w:val="005A2280"/>
    <w:rsid w:val="005A357C"/>
    <w:rsid w:val="005A5EA4"/>
    <w:rsid w:val="005B0B0B"/>
    <w:rsid w:val="005B1548"/>
    <w:rsid w:val="005B3DE6"/>
    <w:rsid w:val="005B7CCB"/>
    <w:rsid w:val="005C0710"/>
    <w:rsid w:val="005D1230"/>
    <w:rsid w:val="005D2BA4"/>
    <w:rsid w:val="005D3B3D"/>
    <w:rsid w:val="005D772A"/>
    <w:rsid w:val="005E4241"/>
    <w:rsid w:val="005E5574"/>
    <w:rsid w:val="005E6734"/>
    <w:rsid w:val="005F17F7"/>
    <w:rsid w:val="00606891"/>
    <w:rsid w:val="006133B2"/>
    <w:rsid w:val="00613F12"/>
    <w:rsid w:val="00617AD1"/>
    <w:rsid w:val="0062085E"/>
    <w:rsid w:val="00621206"/>
    <w:rsid w:val="00621B49"/>
    <w:rsid w:val="00625928"/>
    <w:rsid w:val="0062736C"/>
    <w:rsid w:val="006309BA"/>
    <w:rsid w:val="00630D66"/>
    <w:rsid w:val="00646199"/>
    <w:rsid w:val="006466DD"/>
    <w:rsid w:val="00646A55"/>
    <w:rsid w:val="006502B1"/>
    <w:rsid w:val="00651E3B"/>
    <w:rsid w:val="00655092"/>
    <w:rsid w:val="006555D2"/>
    <w:rsid w:val="00655D7C"/>
    <w:rsid w:val="006561C9"/>
    <w:rsid w:val="00663B17"/>
    <w:rsid w:val="00665BB7"/>
    <w:rsid w:val="00665FC8"/>
    <w:rsid w:val="006704C6"/>
    <w:rsid w:val="00672143"/>
    <w:rsid w:val="00674570"/>
    <w:rsid w:val="00676478"/>
    <w:rsid w:val="00686F17"/>
    <w:rsid w:val="00691901"/>
    <w:rsid w:val="006A0CAE"/>
    <w:rsid w:val="006A0EAF"/>
    <w:rsid w:val="006A12A7"/>
    <w:rsid w:val="006A2B08"/>
    <w:rsid w:val="006A2E69"/>
    <w:rsid w:val="006A3229"/>
    <w:rsid w:val="006A4390"/>
    <w:rsid w:val="006A52F9"/>
    <w:rsid w:val="006B23B0"/>
    <w:rsid w:val="006B7E94"/>
    <w:rsid w:val="006C0F50"/>
    <w:rsid w:val="006C108A"/>
    <w:rsid w:val="006C67C8"/>
    <w:rsid w:val="006C7637"/>
    <w:rsid w:val="006D0A2A"/>
    <w:rsid w:val="006D53B4"/>
    <w:rsid w:val="006E3CE8"/>
    <w:rsid w:val="006F6B69"/>
    <w:rsid w:val="006F74C7"/>
    <w:rsid w:val="00702629"/>
    <w:rsid w:val="0070414F"/>
    <w:rsid w:val="00721920"/>
    <w:rsid w:val="00722B33"/>
    <w:rsid w:val="0072692B"/>
    <w:rsid w:val="00732F4B"/>
    <w:rsid w:val="00732FDC"/>
    <w:rsid w:val="00734AE2"/>
    <w:rsid w:val="00736F0B"/>
    <w:rsid w:val="0074116E"/>
    <w:rsid w:val="0074287C"/>
    <w:rsid w:val="00744477"/>
    <w:rsid w:val="0074593D"/>
    <w:rsid w:val="00761925"/>
    <w:rsid w:val="00762A6A"/>
    <w:rsid w:val="007650F9"/>
    <w:rsid w:val="00767E36"/>
    <w:rsid w:val="0077202E"/>
    <w:rsid w:val="00772A8F"/>
    <w:rsid w:val="00774E66"/>
    <w:rsid w:val="00782B8C"/>
    <w:rsid w:val="007836F8"/>
    <w:rsid w:val="007838FE"/>
    <w:rsid w:val="007850E4"/>
    <w:rsid w:val="0079001A"/>
    <w:rsid w:val="007967A0"/>
    <w:rsid w:val="007973CF"/>
    <w:rsid w:val="007A00B9"/>
    <w:rsid w:val="007A1D6E"/>
    <w:rsid w:val="007A3B20"/>
    <w:rsid w:val="007A4CB4"/>
    <w:rsid w:val="007A7206"/>
    <w:rsid w:val="007A7CF9"/>
    <w:rsid w:val="007B07BD"/>
    <w:rsid w:val="007B0A75"/>
    <w:rsid w:val="007B51AE"/>
    <w:rsid w:val="007B585F"/>
    <w:rsid w:val="007B6D25"/>
    <w:rsid w:val="007B70CC"/>
    <w:rsid w:val="007C2909"/>
    <w:rsid w:val="007C3808"/>
    <w:rsid w:val="007C3DA7"/>
    <w:rsid w:val="007C423A"/>
    <w:rsid w:val="007C42B1"/>
    <w:rsid w:val="007C46B2"/>
    <w:rsid w:val="007C5D3C"/>
    <w:rsid w:val="007D56C7"/>
    <w:rsid w:val="007E2CB0"/>
    <w:rsid w:val="007E6CEF"/>
    <w:rsid w:val="007F02C3"/>
    <w:rsid w:val="007F3A50"/>
    <w:rsid w:val="00800CD6"/>
    <w:rsid w:val="008105C9"/>
    <w:rsid w:val="0081068C"/>
    <w:rsid w:val="00822380"/>
    <w:rsid w:val="00825225"/>
    <w:rsid w:val="00830073"/>
    <w:rsid w:val="0083627E"/>
    <w:rsid w:val="008403C9"/>
    <w:rsid w:val="00840A34"/>
    <w:rsid w:val="00841091"/>
    <w:rsid w:val="00842BAF"/>
    <w:rsid w:val="00846BCD"/>
    <w:rsid w:val="008472CD"/>
    <w:rsid w:val="00857E6E"/>
    <w:rsid w:val="008604DA"/>
    <w:rsid w:val="00861C1A"/>
    <w:rsid w:val="00864596"/>
    <w:rsid w:val="00865EF5"/>
    <w:rsid w:val="00874139"/>
    <w:rsid w:val="008759F0"/>
    <w:rsid w:val="008765B0"/>
    <w:rsid w:val="00881482"/>
    <w:rsid w:val="00884305"/>
    <w:rsid w:val="00884A17"/>
    <w:rsid w:val="00892546"/>
    <w:rsid w:val="008925FC"/>
    <w:rsid w:val="00893FF0"/>
    <w:rsid w:val="00896153"/>
    <w:rsid w:val="008A05C3"/>
    <w:rsid w:val="008A302A"/>
    <w:rsid w:val="008A3851"/>
    <w:rsid w:val="008A4217"/>
    <w:rsid w:val="008B401F"/>
    <w:rsid w:val="008C3360"/>
    <w:rsid w:val="008C54E2"/>
    <w:rsid w:val="008D2537"/>
    <w:rsid w:val="008D4FBB"/>
    <w:rsid w:val="008D64AF"/>
    <w:rsid w:val="008E375A"/>
    <w:rsid w:val="008F181A"/>
    <w:rsid w:val="008F36CB"/>
    <w:rsid w:val="008F3780"/>
    <w:rsid w:val="008F687F"/>
    <w:rsid w:val="009072A8"/>
    <w:rsid w:val="009129A1"/>
    <w:rsid w:val="00916642"/>
    <w:rsid w:val="00916EC0"/>
    <w:rsid w:val="00922A9F"/>
    <w:rsid w:val="009277D6"/>
    <w:rsid w:val="00931E23"/>
    <w:rsid w:val="0093559B"/>
    <w:rsid w:val="00936696"/>
    <w:rsid w:val="00941608"/>
    <w:rsid w:val="009417ED"/>
    <w:rsid w:val="00943914"/>
    <w:rsid w:val="0094453B"/>
    <w:rsid w:val="00962D03"/>
    <w:rsid w:val="0096619F"/>
    <w:rsid w:val="0097397B"/>
    <w:rsid w:val="009748A8"/>
    <w:rsid w:val="00985A3B"/>
    <w:rsid w:val="00987268"/>
    <w:rsid w:val="009918E4"/>
    <w:rsid w:val="00994EA6"/>
    <w:rsid w:val="009A4B99"/>
    <w:rsid w:val="009A6844"/>
    <w:rsid w:val="009A7090"/>
    <w:rsid w:val="009B19F1"/>
    <w:rsid w:val="009B320C"/>
    <w:rsid w:val="009B5690"/>
    <w:rsid w:val="009B756C"/>
    <w:rsid w:val="009C1534"/>
    <w:rsid w:val="009C2615"/>
    <w:rsid w:val="009C41D9"/>
    <w:rsid w:val="009C6CAE"/>
    <w:rsid w:val="009D12E1"/>
    <w:rsid w:val="009D148B"/>
    <w:rsid w:val="009D74C2"/>
    <w:rsid w:val="009D75D0"/>
    <w:rsid w:val="009D7D99"/>
    <w:rsid w:val="009E07E0"/>
    <w:rsid w:val="009E2197"/>
    <w:rsid w:val="009E2386"/>
    <w:rsid w:val="009E5A60"/>
    <w:rsid w:val="009E635C"/>
    <w:rsid w:val="009E6F99"/>
    <w:rsid w:val="009F10E8"/>
    <w:rsid w:val="009F1156"/>
    <w:rsid w:val="009F4543"/>
    <w:rsid w:val="00A0241B"/>
    <w:rsid w:val="00A02777"/>
    <w:rsid w:val="00A0401E"/>
    <w:rsid w:val="00A0569A"/>
    <w:rsid w:val="00A067F8"/>
    <w:rsid w:val="00A06CAB"/>
    <w:rsid w:val="00A07D9A"/>
    <w:rsid w:val="00A15F4C"/>
    <w:rsid w:val="00A21712"/>
    <w:rsid w:val="00A25259"/>
    <w:rsid w:val="00A31435"/>
    <w:rsid w:val="00A35C03"/>
    <w:rsid w:val="00A369AC"/>
    <w:rsid w:val="00A371AE"/>
    <w:rsid w:val="00A403B3"/>
    <w:rsid w:val="00A42701"/>
    <w:rsid w:val="00A431D1"/>
    <w:rsid w:val="00A43F58"/>
    <w:rsid w:val="00A44866"/>
    <w:rsid w:val="00A44BA9"/>
    <w:rsid w:val="00A44FF8"/>
    <w:rsid w:val="00A457A3"/>
    <w:rsid w:val="00A45D9F"/>
    <w:rsid w:val="00A503E3"/>
    <w:rsid w:val="00A54F02"/>
    <w:rsid w:val="00A568CF"/>
    <w:rsid w:val="00A62115"/>
    <w:rsid w:val="00A648B1"/>
    <w:rsid w:val="00A800BF"/>
    <w:rsid w:val="00A80C90"/>
    <w:rsid w:val="00A84832"/>
    <w:rsid w:val="00A86834"/>
    <w:rsid w:val="00A91F90"/>
    <w:rsid w:val="00AA2D1A"/>
    <w:rsid w:val="00AA3A4B"/>
    <w:rsid w:val="00AA59BA"/>
    <w:rsid w:val="00AB25EC"/>
    <w:rsid w:val="00AB2E6F"/>
    <w:rsid w:val="00AB3EBD"/>
    <w:rsid w:val="00AB403B"/>
    <w:rsid w:val="00AB7585"/>
    <w:rsid w:val="00AC1402"/>
    <w:rsid w:val="00AC16D8"/>
    <w:rsid w:val="00AC6DB3"/>
    <w:rsid w:val="00AD137A"/>
    <w:rsid w:val="00AD384A"/>
    <w:rsid w:val="00AE4D8E"/>
    <w:rsid w:val="00AE525F"/>
    <w:rsid w:val="00AF0134"/>
    <w:rsid w:val="00AF47EF"/>
    <w:rsid w:val="00AF5691"/>
    <w:rsid w:val="00B0048E"/>
    <w:rsid w:val="00B058E9"/>
    <w:rsid w:val="00B072F4"/>
    <w:rsid w:val="00B11671"/>
    <w:rsid w:val="00B17BFB"/>
    <w:rsid w:val="00B25D45"/>
    <w:rsid w:val="00B30CA9"/>
    <w:rsid w:val="00B32C19"/>
    <w:rsid w:val="00B4014C"/>
    <w:rsid w:val="00B453E5"/>
    <w:rsid w:val="00B45DDF"/>
    <w:rsid w:val="00B460B1"/>
    <w:rsid w:val="00B469FB"/>
    <w:rsid w:val="00B51B54"/>
    <w:rsid w:val="00B51DC0"/>
    <w:rsid w:val="00B54591"/>
    <w:rsid w:val="00B55C8C"/>
    <w:rsid w:val="00B57C97"/>
    <w:rsid w:val="00B63915"/>
    <w:rsid w:val="00B72EC4"/>
    <w:rsid w:val="00B74873"/>
    <w:rsid w:val="00B7651E"/>
    <w:rsid w:val="00B777AE"/>
    <w:rsid w:val="00B84818"/>
    <w:rsid w:val="00BA09FF"/>
    <w:rsid w:val="00BA2012"/>
    <w:rsid w:val="00BA3463"/>
    <w:rsid w:val="00BA467D"/>
    <w:rsid w:val="00BA5CE0"/>
    <w:rsid w:val="00BA6FE1"/>
    <w:rsid w:val="00BB0C8A"/>
    <w:rsid w:val="00BB1E5A"/>
    <w:rsid w:val="00BB45A1"/>
    <w:rsid w:val="00BB5E0C"/>
    <w:rsid w:val="00BC13F0"/>
    <w:rsid w:val="00BC1C25"/>
    <w:rsid w:val="00BC408B"/>
    <w:rsid w:val="00BC629B"/>
    <w:rsid w:val="00BD0A2C"/>
    <w:rsid w:val="00BD2064"/>
    <w:rsid w:val="00BD3780"/>
    <w:rsid w:val="00BD4846"/>
    <w:rsid w:val="00BE2956"/>
    <w:rsid w:val="00BE4DBA"/>
    <w:rsid w:val="00C00097"/>
    <w:rsid w:val="00C04CE0"/>
    <w:rsid w:val="00C06F73"/>
    <w:rsid w:val="00C07CAD"/>
    <w:rsid w:val="00C10C94"/>
    <w:rsid w:val="00C10F79"/>
    <w:rsid w:val="00C16F0E"/>
    <w:rsid w:val="00C22D87"/>
    <w:rsid w:val="00C24A2C"/>
    <w:rsid w:val="00C3112E"/>
    <w:rsid w:val="00C34E09"/>
    <w:rsid w:val="00C37EA0"/>
    <w:rsid w:val="00C46159"/>
    <w:rsid w:val="00C46B73"/>
    <w:rsid w:val="00C50A94"/>
    <w:rsid w:val="00C50C08"/>
    <w:rsid w:val="00C515A2"/>
    <w:rsid w:val="00C51951"/>
    <w:rsid w:val="00C54465"/>
    <w:rsid w:val="00C600AD"/>
    <w:rsid w:val="00C614BD"/>
    <w:rsid w:val="00C63044"/>
    <w:rsid w:val="00C6399E"/>
    <w:rsid w:val="00C63D10"/>
    <w:rsid w:val="00C6484D"/>
    <w:rsid w:val="00C64E30"/>
    <w:rsid w:val="00C76005"/>
    <w:rsid w:val="00C8173C"/>
    <w:rsid w:val="00C83F90"/>
    <w:rsid w:val="00C86516"/>
    <w:rsid w:val="00C93866"/>
    <w:rsid w:val="00CA061D"/>
    <w:rsid w:val="00CA45C8"/>
    <w:rsid w:val="00CB7797"/>
    <w:rsid w:val="00CB7C94"/>
    <w:rsid w:val="00CB7F96"/>
    <w:rsid w:val="00CD1432"/>
    <w:rsid w:val="00CD2E6F"/>
    <w:rsid w:val="00CD33A0"/>
    <w:rsid w:val="00CE32C5"/>
    <w:rsid w:val="00CE4024"/>
    <w:rsid w:val="00CF2981"/>
    <w:rsid w:val="00CF298E"/>
    <w:rsid w:val="00CF406E"/>
    <w:rsid w:val="00CF59BC"/>
    <w:rsid w:val="00D014F7"/>
    <w:rsid w:val="00D03464"/>
    <w:rsid w:val="00D05CE2"/>
    <w:rsid w:val="00D12B66"/>
    <w:rsid w:val="00D1503A"/>
    <w:rsid w:val="00D1736C"/>
    <w:rsid w:val="00D17397"/>
    <w:rsid w:val="00D17F73"/>
    <w:rsid w:val="00D20E2D"/>
    <w:rsid w:val="00D22B21"/>
    <w:rsid w:val="00D26590"/>
    <w:rsid w:val="00D278B8"/>
    <w:rsid w:val="00D35589"/>
    <w:rsid w:val="00D40418"/>
    <w:rsid w:val="00D4167F"/>
    <w:rsid w:val="00D47D93"/>
    <w:rsid w:val="00D539DC"/>
    <w:rsid w:val="00D66A62"/>
    <w:rsid w:val="00D849A7"/>
    <w:rsid w:val="00D90D87"/>
    <w:rsid w:val="00D92F37"/>
    <w:rsid w:val="00DA06E6"/>
    <w:rsid w:val="00DA3493"/>
    <w:rsid w:val="00DA5675"/>
    <w:rsid w:val="00DB0FDE"/>
    <w:rsid w:val="00DB135F"/>
    <w:rsid w:val="00DB282A"/>
    <w:rsid w:val="00DB4AAA"/>
    <w:rsid w:val="00DB4B30"/>
    <w:rsid w:val="00DC2F14"/>
    <w:rsid w:val="00DC5EE6"/>
    <w:rsid w:val="00DC6EC8"/>
    <w:rsid w:val="00DC73E0"/>
    <w:rsid w:val="00DD1DB7"/>
    <w:rsid w:val="00DD7A06"/>
    <w:rsid w:val="00DD7D8D"/>
    <w:rsid w:val="00DE0096"/>
    <w:rsid w:val="00DE7E37"/>
    <w:rsid w:val="00DF0652"/>
    <w:rsid w:val="00DF2392"/>
    <w:rsid w:val="00DF4055"/>
    <w:rsid w:val="00DF6DEC"/>
    <w:rsid w:val="00DF76CF"/>
    <w:rsid w:val="00E00431"/>
    <w:rsid w:val="00E03548"/>
    <w:rsid w:val="00E100A5"/>
    <w:rsid w:val="00E15743"/>
    <w:rsid w:val="00E2716D"/>
    <w:rsid w:val="00E279F9"/>
    <w:rsid w:val="00E30AB1"/>
    <w:rsid w:val="00E425FB"/>
    <w:rsid w:val="00E45950"/>
    <w:rsid w:val="00E46C00"/>
    <w:rsid w:val="00E50123"/>
    <w:rsid w:val="00E50DD8"/>
    <w:rsid w:val="00E569FC"/>
    <w:rsid w:val="00E57DCA"/>
    <w:rsid w:val="00E618C1"/>
    <w:rsid w:val="00E65E81"/>
    <w:rsid w:val="00E6717C"/>
    <w:rsid w:val="00E678D1"/>
    <w:rsid w:val="00E7143C"/>
    <w:rsid w:val="00E72271"/>
    <w:rsid w:val="00E74468"/>
    <w:rsid w:val="00E7746D"/>
    <w:rsid w:val="00E77826"/>
    <w:rsid w:val="00E819EB"/>
    <w:rsid w:val="00E93A04"/>
    <w:rsid w:val="00E93DF7"/>
    <w:rsid w:val="00E963BE"/>
    <w:rsid w:val="00E97F14"/>
    <w:rsid w:val="00EA261F"/>
    <w:rsid w:val="00EA33D3"/>
    <w:rsid w:val="00EB4422"/>
    <w:rsid w:val="00EB5F34"/>
    <w:rsid w:val="00EC2333"/>
    <w:rsid w:val="00EC60A0"/>
    <w:rsid w:val="00ED152C"/>
    <w:rsid w:val="00ED280D"/>
    <w:rsid w:val="00ED2E3A"/>
    <w:rsid w:val="00ED750C"/>
    <w:rsid w:val="00EE0E79"/>
    <w:rsid w:val="00EE33C5"/>
    <w:rsid w:val="00EE4648"/>
    <w:rsid w:val="00EF23C8"/>
    <w:rsid w:val="00EF4F2B"/>
    <w:rsid w:val="00F04AD1"/>
    <w:rsid w:val="00F05CFD"/>
    <w:rsid w:val="00F06EEA"/>
    <w:rsid w:val="00F11449"/>
    <w:rsid w:val="00F13CC1"/>
    <w:rsid w:val="00F15383"/>
    <w:rsid w:val="00F15E3C"/>
    <w:rsid w:val="00F175BF"/>
    <w:rsid w:val="00F2578D"/>
    <w:rsid w:val="00F26425"/>
    <w:rsid w:val="00F27119"/>
    <w:rsid w:val="00F3206E"/>
    <w:rsid w:val="00F3630B"/>
    <w:rsid w:val="00F423E6"/>
    <w:rsid w:val="00F43492"/>
    <w:rsid w:val="00F53781"/>
    <w:rsid w:val="00F719C3"/>
    <w:rsid w:val="00F72FD9"/>
    <w:rsid w:val="00F75D99"/>
    <w:rsid w:val="00F768D5"/>
    <w:rsid w:val="00F802EA"/>
    <w:rsid w:val="00F81D97"/>
    <w:rsid w:val="00F83DD0"/>
    <w:rsid w:val="00F94F7F"/>
    <w:rsid w:val="00F972C9"/>
    <w:rsid w:val="00FA3192"/>
    <w:rsid w:val="00FB02BB"/>
    <w:rsid w:val="00FB65C5"/>
    <w:rsid w:val="00FC02C4"/>
    <w:rsid w:val="00FC4408"/>
    <w:rsid w:val="00FC4E1D"/>
    <w:rsid w:val="00FC6416"/>
    <w:rsid w:val="00FC6890"/>
    <w:rsid w:val="00FC6D41"/>
    <w:rsid w:val="00FD724D"/>
    <w:rsid w:val="00FE6942"/>
    <w:rsid w:val="00FF2654"/>
    <w:rsid w:val="04DAC281"/>
    <w:rsid w:val="0A8A39E6"/>
    <w:rsid w:val="0B83BA62"/>
    <w:rsid w:val="0BCBC7EF"/>
    <w:rsid w:val="142CD8C9"/>
    <w:rsid w:val="15C8A92A"/>
    <w:rsid w:val="164E7E53"/>
    <w:rsid w:val="176842C9"/>
    <w:rsid w:val="17FF3D99"/>
    <w:rsid w:val="1E7F92B6"/>
    <w:rsid w:val="1E83B603"/>
    <w:rsid w:val="22AF19B8"/>
    <w:rsid w:val="23572726"/>
    <w:rsid w:val="23A37B38"/>
    <w:rsid w:val="2C3CD3A1"/>
    <w:rsid w:val="3291F0A9"/>
    <w:rsid w:val="32AC1525"/>
    <w:rsid w:val="367F1C05"/>
    <w:rsid w:val="3A23EBDB"/>
    <w:rsid w:val="3B4CFD82"/>
    <w:rsid w:val="3C279818"/>
    <w:rsid w:val="3D46BA5E"/>
    <w:rsid w:val="46AFFAC8"/>
    <w:rsid w:val="50E17E87"/>
    <w:rsid w:val="53B2F74F"/>
    <w:rsid w:val="572AD43B"/>
    <w:rsid w:val="59080423"/>
    <w:rsid w:val="5F0F7463"/>
    <w:rsid w:val="5F41383D"/>
    <w:rsid w:val="605149C0"/>
    <w:rsid w:val="6180E72C"/>
    <w:rsid w:val="61F447F6"/>
    <w:rsid w:val="620186BE"/>
    <w:rsid w:val="64BCDE0C"/>
    <w:rsid w:val="653E79BD"/>
    <w:rsid w:val="6F620B19"/>
    <w:rsid w:val="6F9556F7"/>
    <w:rsid w:val="6FEE55DC"/>
    <w:rsid w:val="723233AB"/>
    <w:rsid w:val="76694E24"/>
    <w:rsid w:val="77F967C1"/>
    <w:rsid w:val="78A1752F"/>
    <w:rsid w:val="79766FDB"/>
    <w:rsid w:val="7BB6DDAC"/>
    <w:rsid w:val="7BE6D6E8"/>
    <w:rsid w:val="7C8BE89C"/>
    <w:rsid w:val="7CB3B0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2F480"/>
  <w15:docId w15:val="{702DFD8F-01D6-476F-869D-CDCB2456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8E"/>
    <w:pPr>
      <w:spacing w:before="120" w:after="120" w:line="360" w:lineRule="auto"/>
    </w:pPr>
    <w:rPr>
      <w:sz w:val="24"/>
      <w:szCs w:val="22"/>
      <w:lang w:eastAsia="en-US"/>
    </w:rPr>
  </w:style>
  <w:style w:type="paragraph" w:styleId="Heading1">
    <w:name w:val="heading 1"/>
    <w:basedOn w:val="Normal"/>
    <w:next w:val="Normal"/>
    <w:link w:val="Heading1Char"/>
    <w:uiPriority w:val="9"/>
    <w:qFormat/>
    <w:rsid w:val="00CF298E"/>
    <w:pPr>
      <w:keepNext/>
      <w:keepLines/>
      <w:spacing w:before="36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F298E"/>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F298E"/>
    <w:pPr>
      <w:keepNext/>
      <w:keepLines/>
      <w:spacing w:before="16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DFA"/>
    <w:pPr>
      <w:autoSpaceDE w:val="0"/>
      <w:autoSpaceDN w:val="0"/>
      <w:adjustRightInd w:val="0"/>
    </w:pPr>
    <w:rPr>
      <w:rFonts w:cs="Arial"/>
      <w:color w:val="000000"/>
      <w:sz w:val="24"/>
      <w:szCs w:val="24"/>
      <w:lang w:eastAsia="en-US"/>
    </w:rPr>
  </w:style>
  <w:style w:type="character" w:styleId="Hyperlink">
    <w:name w:val="Hyperlink"/>
    <w:uiPriority w:val="99"/>
    <w:unhideWhenUsed/>
    <w:rsid w:val="00D12B66"/>
    <w:rPr>
      <w:color w:val="0000FF"/>
      <w:u w:val="single"/>
    </w:rPr>
  </w:style>
  <w:style w:type="paragraph" w:styleId="ListParagraph">
    <w:name w:val="List Paragraph"/>
    <w:basedOn w:val="Normal"/>
    <w:uiPriority w:val="34"/>
    <w:qFormat/>
    <w:rsid w:val="00E963BE"/>
    <w:pPr>
      <w:ind w:left="720"/>
      <w:contextualSpacing/>
    </w:pPr>
  </w:style>
  <w:style w:type="paragraph" w:styleId="NormalWeb">
    <w:name w:val="Normal (Web)"/>
    <w:basedOn w:val="Normal"/>
    <w:uiPriority w:val="99"/>
    <w:semiHidden/>
    <w:unhideWhenUsed/>
    <w:rsid w:val="00AB403B"/>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6C0F50"/>
    <w:rPr>
      <w:rFonts w:ascii="Tahoma" w:hAnsi="Tahoma" w:cs="Tahoma"/>
      <w:sz w:val="16"/>
      <w:szCs w:val="16"/>
    </w:rPr>
  </w:style>
  <w:style w:type="character" w:customStyle="1" w:styleId="BalloonTextChar">
    <w:name w:val="Balloon Text Char"/>
    <w:link w:val="BalloonText"/>
    <w:uiPriority w:val="99"/>
    <w:semiHidden/>
    <w:rsid w:val="006C0F50"/>
    <w:rPr>
      <w:rFonts w:ascii="Tahoma" w:hAnsi="Tahoma" w:cs="Tahoma"/>
      <w:sz w:val="16"/>
      <w:szCs w:val="16"/>
    </w:rPr>
  </w:style>
  <w:style w:type="table" w:styleId="TableGrid">
    <w:name w:val="Table Grid"/>
    <w:basedOn w:val="TableNormal"/>
    <w:uiPriority w:val="59"/>
    <w:rsid w:val="0029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AD1"/>
    <w:pPr>
      <w:tabs>
        <w:tab w:val="center" w:pos="4513"/>
        <w:tab w:val="right" w:pos="9026"/>
      </w:tabs>
    </w:pPr>
  </w:style>
  <w:style w:type="character" w:customStyle="1" w:styleId="HeaderChar">
    <w:name w:val="Header Char"/>
    <w:basedOn w:val="DefaultParagraphFont"/>
    <w:link w:val="Header"/>
    <w:uiPriority w:val="99"/>
    <w:rsid w:val="00F04AD1"/>
  </w:style>
  <w:style w:type="paragraph" w:styleId="Footer">
    <w:name w:val="footer"/>
    <w:basedOn w:val="Normal"/>
    <w:link w:val="FooterChar"/>
    <w:uiPriority w:val="99"/>
    <w:unhideWhenUsed/>
    <w:rsid w:val="00F04AD1"/>
    <w:pPr>
      <w:tabs>
        <w:tab w:val="center" w:pos="4513"/>
        <w:tab w:val="right" w:pos="9026"/>
      </w:tabs>
    </w:pPr>
  </w:style>
  <w:style w:type="character" w:customStyle="1" w:styleId="FooterChar">
    <w:name w:val="Footer Char"/>
    <w:basedOn w:val="DefaultParagraphFont"/>
    <w:link w:val="Footer"/>
    <w:uiPriority w:val="99"/>
    <w:rsid w:val="00F04AD1"/>
  </w:style>
  <w:style w:type="paragraph" w:styleId="Title">
    <w:name w:val="Title"/>
    <w:basedOn w:val="Normal"/>
    <w:next w:val="Normal"/>
    <w:link w:val="TitleChar"/>
    <w:uiPriority w:val="10"/>
    <w:qFormat/>
    <w:rsid w:val="00EE0E79"/>
    <w:pPr>
      <w:pBdr>
        <w:bottom w:val="single" w:sz="8" w:space="4" w:color="4F81BD"/>
      </w:pBdr>
      <w:spacing w:after="300"/>
      <w:contextualSpacing/>
    </w:pPr>
    <w:rPr>
      <w:rFonts w:ascii="Cambria" w:eastAsia="Times New Roman" w:hAnsi="Cambria"/>
      <w:color w:val="17365D"/>
      <w:spacing w:val="5"/>
      <w:kern w:val="28"/>
      <w:sz w:val="52"/>
      <w:szCs w:val="52"/>
      <w:lang w:val="en-US" w:eastAsia="ja-JP"/>
    </w:rPr>
  </w:style>
  <w:style w:type="character" w:customStyle="1" w:styleId="TitleChar">
    <w:name w:val="Title Char"/>
    <w:link w:val="Title"/>
    <w:uiPriority w:val="10"/>
    <w:rsid w:val="00EE0E79"/>
    <w:rPr>
      <w:rFonts w:ascii="Cambria" w:eastAsia="Times New Roman" w:hAnsi="Cambria" w:cs="Times New Roman"/>
      <w:color w:val="17365D"/>
      <w:spacing w:val="5"/>
      <w:kern w:val="28"/>
      <w:sz w:val="52"/>
      <w:szCs w:val="52"/>
      <w:lang w:val="en-US" w:eastAsia="ja-JP"/>
    </w:rPr>
  </w:style>
  <w:style w:type="character" w:styleId="FollowedHyperlink">
    <w:name w:val="FollowedHyperlink"/>
    <w:uiPriority w:val="99"/>
    <w:semiHidden/>
    <w:unhideWhenUsed/>
    <w:rsid w:val="001E3B7B"/>
    <w:rPr>
      <w:color w:val="800080"/>
      <w:u w:val="single"/>
    </w:rPr>
  </w:style>
  <w:style w:type="character" w:styleId="Strong">
    <w:name w:val="Strong"/>
    <w:uiPriority w:val="22"/>
    <w:qFormat/>
    <w:rsid w:val="00002BF9"/>
    <w:rPr>
      <w:b/>
      <w:bCs/>
    </w:rPr>
  </w:style>
  <w:style w:type="character" w:styleId="CommentReference">
    <w:name w:val="annotation reference"/>
    <w:uiPriority w:val="99"/>
    <w:semiHidden/>
    <w:unhideWhenUsed/>
    <w:rsid w:val="00440E9D"/>
    <w:rPr>
      <w:sz w:val="16"/>
      <w:szCs w:val="16"/>
    </w:rPr>
  </w:style>
  <w:style w:type="paragraph" w:styleId="CommentText">
    <w:name w:val="annotation text"/>
    <w:basedOn w:val="Normal"/>
    <w:link w:val="CommentTextChar"/>
    <w:uiPriority w:val="99"/>
    <w:unhideWhenUsed/>
    <w:rsid w:val="00440E9D"/>
    <w:rPr>
      <w:sz w:val="20"/>
      <w:szCs w:val="20"/>
    </w:rPr>
  </w:style>
  <w:style w:type="character" w:customStyle="1" w:styleId="CommentTextChar">
    <w:name w:val="Comment Text Char"/>
    <w:link w:val="CommentText"/>
    <w:uiPriority w:val="99"/>
    <w:rsid w:val="00440E9D"/>
    <w:rPr>
      <w:sz w:val="20"/>
      <w:szCs w:val="20"/>
    </w:rPr>
  </w:style>
  <w:style w:type="paragraph" w:styleId="CommentSubject">
    <w:name w:val="annotation subject"/>
    <w:basedOn w:val="CommentText"/>
    <w:next w:val="CommentText"/>
    <w:link w:val="CommentSubjectChar"/>
    <w:uiPriority w:val="99"/>
    <w:semiHidden/>
    <w:unhideWhenUsed/>
    <w:rsid w:val="00440E9D"/>
    <w:rPr>
      <w:b/>
      <w:bCs/>
    </w:rPr>
  </w:style>
  <w:style w:type="character" w:customStyle="1" w:styleId="CommentSubjectChar">
    <w:name w:val="Comment Subject Char"/>
    <w:link w:val="CommentSubject"/>
    <w:uiPriority w:val="99"/>
    <w:semiHidden/>
    <w:rsid w:val="00440E9D"/>
    <w:rPr>
      <w:b/>
      <w:bCs/>
      <w:sz w:val="20"/>
      <w:szCs w:val="20"/>
    </w:rPr>
  </w:style>
  <w:style w:type="character" w:styleId="PageNumber">
    <w:name w:val="page number"/>
    <w:basedOn w:val="DefaultParagraphFont"/>
    <w:uiPriority w:val="99"/>
    <w:semiHidden/>
    <w:unhideWhenUsed/>
    <w:rsid w:val="007A4CB4"/>
  </w:style>
  <w:style w:type="character" w:styleId="UnresolvedMention">
    <w:name w:val="Unresolved Mention"/>
    <w:uiPriority w:val="99"/>
    <w:semiHidden/>
    <w:unhideWhenUsed/>
    <w:rsid w:val="00496188"/>
    <w:rPr>
      <w:color w:val="605E5C"/>
      <w:shd w:val="clear" w:color="auto" w:fill="E1DFDD"/>
    </w:rPr>
  </w:style>
  <w:style w:type="character" w:customStyle="1" w:styleId="Heading1Char">
    <w:name w:val="Heading 1 Char"/>
    <w:basedOn w:val="DefaultParagraphFont"/>
    <w:link w:val="Heading1"/>
    <w:uiPriority w:val="9"/>
    <w:rsid w:val="00CF298E"/>
    <w:rPr>
      <w:rFonts w:eastAsiaTheme="majorEastAsia" w:cstheme="majorBidi"/>
      <w:b/>
      <w:sz w:val="36"/>
      <w:szCs w:val="32"/>
      <w:lang w:eastAsia="en-US"/>
    </w:rPr>
  </w:style>
  <w:style w:type="character" w:customStyle="1" w:styleId="Heading2Char">
    <w:name w:val="Heading 2 Char"/>
    <w:basedOn w:val="DefaultParagraphFont"/>
    <w:link w:val="Heading2"/>
    <w:uiPriority w:val="9"/>
    <w:rsid w:val="00CF298E"/>
    <w:rPr>
      <w:rFonts w:eastAsiaTheme="majorEastAsia" w:cstheme="majorBidi"/>
      <w:b/>
      <w:sz w:val="28"/>
      <w:szCs w:val="26"/>
      <w:lang w:eastAsia="en-US"/>
    </w:rPr>
  </w:style>
  <w:style w:type="character" w:customStyle="1" w:styleId="Heading3Char">
    <w:name w:val="Heading 3 Char"/>
    <w:basedOn w:val="DefaultParagraphFont"/>
    <w:link w:val="Heading3"/>
    <w:uiPriority w:val="9"/>
    <w:rsid w:val="00CF298E"/>
    <w:rPr>
      <w:rFonts w:eastAsiaTheme="majorEastAsia" w:cstheme="majorBidi"/>
      <w:b/>
      <w:sz w:val="24"/>
      <w:szCs w:val="24"/>
      <w:lang w:eastAsia="en-US"/>
    </w:rPr>
  </w:style>
  <w:style w:type="paragraph" w:styleId="TOCHeading">
    <w:name w:val="TOC Heading"/>
    <w:basedOn w:val="Heading1"/>
    <w:next w:val="Normal"/>
    <w:uiPriority w:val="39"/>
    <w:unhideWhenUsed/>
    <w:qFormat/>
    <w:rsid w:val="00F15383"/>
    <w:pPr>
      <w:spacing w:before="240" w:after="0" w:line="259" w:lineRule="auto"/>
      <w:outlineLvl w:val="9"/>
    </w:pPr>
    <w:rPr>
      <w:rFonts w:asciiTheme="majorHAnsi" w:hAnsiTheme="majorHAnsi"/>
      <w:b w:val="0"/>
      <w:color w:val="2F5496" w:themeColor="accent1" w:themeShade="BF"/>
      <w:sz w:val="32"/>
      <w:lang w:eastAsia="en-GB"/>
    </w:rPr>
  </w:style>
  <w:style w:type="paragraph" w:styleId="TOC1">
    <w:name w:val="toc 1"/>
    <w:basedOn w:val="Normal"/>
    <w:next w:val="Normal"/>
    <w:autoRedefine/>
    <w:uiPriority w:val="39"/>
    <w:unhideWhenUsed/>
    <w:rsid w:val="00F15383"/>
    <w:pPr>
      <w:spacing w:after="100"/>
    </w:pPr>
  </w:style>
  <w:style w:type="paragraph" w:styleId="TOC2">
    <w:name w:val="toc 2"/>
    <w:basedOn w:val="Normal"/>
    <w:next w:val="Normal"/>
    <w:autoRedefine/>
    <w:uiPriority w:val="39"/>
    <w:unhideWhenUsed/>
    <w:rsid w:val="00F15383"/>
    <w:pPr>
      <w:spacing w:after="100"/>
      <w:ind w:left="240"/>
    </w:pPr>
  </w:style>
  <w:style w:type="paragraph" w:styleId="TOC3">
    <w:name w:val="toc 3"/>
    <w:basedOn w:val="Normal"/>
    <w:next w:val="Normal"/>
    <w:autoRedefine/>
    <w:uiPriority w:val="39"/>
    <w:unhideWhenUsed/>
    <w:rsid w:val="00F15383"/>
    <w:pPr>
      <w:spacing w:after="100"/>
      <w:ind w:left="480"/>
    </w:pPr>
  </w:style>
  <w:style w:type="paragraph" w:styleId="Revision">
    <w:name w:val="Revision"/>
    <w:hidden/>
    <w:uiPriority w:val="99"/>
    <w:semiHidden/>
    <w:rsid w:val="00C34E09"/>
    <w:rPr>
      <w:sz w:val="24"/>
      <w:szCs w:val="22"/>
      <w:lang w:eastAsia="en-US"/>
    </w:rPr>
  </w:style>
  <w:style w:type="character" w:customStyle="1" w:styleId="cf01">
    <w:name w:val="cf01"/>
    <w:basedOn w:val="DefaultParagraphFont"/>
    <w:rsid w:val="006208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2036">
      <w:bodyDiv w:val="1"/>
      <w:marLeft w:val="0"/>
      <w:marRight w:val="0"/>
      <w:marTop w:val="0"/>
      <w:marBottom w:val="0"/>
      <w:divBdr>
        <w:top w:val="none" w:sz="0" w:space="0" w:color="auto"/>
        <w:left w:val="none" w:sz="0" w:space="0" w:color="auto"/>
        <w:bottom w:val="none" w:sz="0" w:space="0" w:color="auto"/>
        <w:right w:val="none" w:sz="0" w:space="0" w:color="auto"/>
      </w:divBdr>
    </w:div>
    <w:div w:id="386732870">
      <w:bodyDiv w:val="1"/>
      <w:marLeft w:val="0"/>
      <w:marRight w:val="0"/>
      <w:marTop w:val="0"/>
      <w:marBottom w:val="0"/>
      <w:divBdr>
        <w:top w:val="none" w:sz="0" w:space="0" w:color="auto"/>
        <w:left w:val="none" w:sz="0" w:space="0" w:color="auto"/>
        <w:bottom w:val="none" w:sz="0" w:space="0" w:color="auto"/>
        <w:right w:val="none" w:sz="0" w:space="0" w:color="auto"/>
      </w:divBdr>
    </w:div>
    <w:div w:id="836842978">
      <w:bodyDiv w:val="1"/>
      <w:marLeft w:val="0"/>
      <w:marRight w:val="0"/>
      <w:marTop w:val="0"/>
      <w:marBottom w:val="0"/>
      <w:divBdr>
        <w:top w:val="none" w:sz="0" w:space="0" w:color="auto"/>
        <w:left w:val="none" w:sz="0" w:space="0" w:color="auto"/>
        <w:bottom w:val="none" w:sz="0" w:space="0" w:color="auto"/>
        <w:right w:val="none" w:sz="0" w:space="0" w:color="auto"/>
      </w:divBdr>
    </w:div>
    <w:div w:id="927814060">
      <w:bodyDiv w:val="1"/>
      <w:marLeft w:val="0"/>
      <w:marRight w:val="0"/>
      <w:marTop w:val="0"/>
      <w:marBottom w:val="0"/>
      <w:divBdr>
        <w:top w:val="none" w:sz="0" w:space="0" w:color="auto"/>
        <w:left w:val="none" w:sz="0" w:space="0" w:color="auto"/>
        <w:bottom w:val="none" w:sz="0" w:space="0" w:color="auto"/>
        <w:right w:val="none" w:sz="0" w:space="0" w:color="auto"/>
      </w:divBdr>
    </w:div>
    <w:div w:id="1122461723">
      <w:bodyDiv w:val="1"/>
      <w:marLeft w:val="0"/>
      <w:marRight w:val="0"/>
      <w:marTop w:val="0"/>
      <w:marBottom w:val="0"/>
      <w:divBdr>
        <w:top w:val="none" w:sz="0" w:space="0" w:color="auto"/>
        <w:left w:val="none" w:sz="0" w:space="0" w:color="auto"/>
        <w:bottom w:val="none" w:sz="0" w:space="0" w:color="auto"/>
        <w:right w:val="none" w:sz="0" w:space="0" w:color="auto"/>
      </w:divBdr>
    </w:div>
    <w:div w:id="1340356132">
      <w:bodyDiv w:val="1"/>
      <w:marLeft w:val="0"/>
      <w:marRight w:val="0"/>
      <w:marTop w:val="0"/>
      <w:marBottom w:val="0"/>
      <w:divBdr>
        <w:top w:val="none" w:sz="0" w:space="0" w:color="auto"/>
        <w:left w:val="none" w:sz="0" w:space="0" w:color="auto"/>
        <w:bottom w:val="none" w:sz="0" w:space="0" w:color="auto"/>
        <w:right w:val="none" w:sz="0" w:space="0" w:color="auto"/>
      </w:divBdr>
    </w:div>
    <w:div w:id="1622497768">
      <w:bodyDiv w:val="1"/>
      <w:marLeft w:val="0"/>
      <w:marRight w:val="0"/>
      <w:marTop w:val="0"/>
      <w:marBottom w:val="0"/>
      <w:divBdr>
        <w:top w:val="none" w:sz="0" w:space="0" w:color="auto"/>
        <w:left w:val="none" w:sz="0" w:space="0" w:color="auto"/>
        <w:bottom w:val="none" w:sz="0" w:space="0" w:color="auto"/>
        <w:right w:val="none" w:sz="0" w:space="0" w:color="auto"/>
      </w:divBdr>
    </w:div>
    <w:div w:id="1711955988">
      <w:bodyDiv w:val="1"/>
      <w:marLeft w:val="0"/>
      <w:marRight w:val="0"/>
      <w:marTop w:val="0"/>
      <w:marBottom w:val="0"/>
      <w:divBdr>
        <w:top w:val="none" w:sz="0" w:space="0" w:color="auto"/>
        <w:left w:val="none" w:sz="0" w:space="0" w:color="auto"/>
        <w:bottom w:val="none" w:sz="0" w:space="0" w:color="auto"/>
        <w:right w:val="none" w:sz="0" w:space="0" w:color="auto"/>
      </w:divBdr>
    </w:div>
    <w:div w:id="21347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ingston.ac.uk/aboutkingstonuniversity/howtheuniversityworks/policiesandregulations/"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kingstonuniversity.sharepoint.com/sites/staffspace/dep/communications/Pages/default.aspx" TargetMode="External"/><Relationship Id="rId21" Type="http://schemas.openxmlformats.org/officeDocument/2006/relationships/image" Target="media/image7.png"/><Relationship Id="rId34" Type="http://schemas.openxmlformats.org/officeDocument/2006/relationships/hyperlink" Target="https://datainsight.kingston.ac.uk/"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datainsight.kingston.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ingstonuniversity.sharepoint.com/sites/staffspace/dep/qae/Pages/meettheAQSteam.aspx" TargetMode="External"/><Relationship Id="rId32" Type="http://schemas.openxmlformats.org/officeDocument/2006/relationships/hyperlink" Target="https://kingstonuniversity.sharepoint.com/sites/staffspace/dep/qae/Pages/meettheAQSteam.aspx" TargetMode="External"/><Relationship Id="rId37" Type="http://schemas.openxmlformats.org/officeDocument/2006/relationships/hyperlink" Target="https://kingstonuniversity.sharepoint.com/sites/staffspace/dep/planningoffice/studentvoice/Pages/default.aspx" TargetMode="External"/><Relationship Id="rId40" Type="http://schemas.openxmlformats.org/officeDocument/2006/relationships/hyperlink" Target="https://portal.kingston.ac.uk/HEAT/Modules/SelfService/"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kingstonuniversity.sharepoint.com/teams/bi/SitePages/Home.aspx" TargetMode="External"/><Relationship Id="rId23" Type="http://schemas.openxmlformats.org/officeDocument/2006/relationships/image" Target="media/image9.png"/><Relationship Id="rId28" Type="http://schemas.openxmlformats.org/officeDocument/2006/relationships/hyperlink" Target="https://datainsight.kingston.ac.uk/" TargetMode="External"/><Relationship Id="rId36" Type="http://schemas.openxmlformats.org/officeDocument/2006/relationships/hyperlink" Target="https://kingstonuniversity.sharepoint.com/sites/staffspace/dep/studentachievement/API" TargetMode="External"/><Relationship Id="rId10" Type="http://schemas.openxmlformats.org/officeDocument/2006/relationships/footnotes" Target="footnotes.xml"/><Relationship Id="rId19" Type="http://schemas.openxmlformats.org/officeDocument/2006/relationships/image" Target="media/image5.jpg"/><Relationship Id="rId31" Type="http://schemas.openxmlformats.org/officeDocument/2006/relationships/hyperlink" Target="https://extexam.kingston.ac.uk/facultySummary.asp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ingstonuniversity.sharepoint.com/:x:/r/teams/bi/cep-2019-20/Shared%20Documents/New_Aggregation_Model_v9_2_2.xlsx?d=we28d56db1a42415384bcbe2aa331a4ec&amp;csf=1&amp;web=1&amp;e=qn8o55"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3.png"/><Relationship Id="rId35" Type="http://schemas.openxmlformats.org/officeDocument/2006/relationships/hyperlink" Target="https://kingstonuniversity.sharepoint.com/sites/staffspace/dep/planningoffice/datainsight/Pages/Data-Insight.aspx"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jpg"/><Relationship Id="rId25" Type="http://schemas.openxmlformats.org/officeDocument/2006/relationships/image" Target="media/image10.png"/><Relationship Id="rId33" Type="http://schemas.openxmlformats.org/officeDocument/2006/relationships/hyperlink" Target="https://canvas.kingston.ac.uk/courses/311/pages/supporting-the-kingston-continuous-enhancement-process" TargetMode="External"/><Relationship Id="rId38" Type="http://schemas.openxmlformats.org/officeDocument/2006/relationships/hyperlink" Target="https://kingstonuniversity.sharepoint.com/sites/staffspace/dep/studentachievement/CE" TargetMode="Externa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mailto:qae@king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F5B85-9C8C-403B-AAF0-CDBEA9363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01516-E4E0-42C3-BFD3-787C56A472BC}">
  <ds:schemaRefs>
    <ds:schemaRef ds:uri="http://schemas.openxmlformats.org/officeDocument/2006/bibliography"/>
  </ds:schemaRefs>
</ds:datastoreItem>
</file>

<file path=customXml/itemProps3.xml><?xml version="1.0" encoding="utf-8"?>
<ds:datastoreItem xmlns:ds="http://schemas.openxmlformats.org/officeDocument/2006/customXml" ds:itemID="{AD80AFD0-5B50-49A5-90C5-523351E10379}">
  <ds:schemaRefs>
    <ds:schemaRef ds:uri="http://schemas.microsoft.com/office/2006/metadata/longProperties"/>
  </ds:schemaRefs>
</ds:datastoreItem>
</file>

<file path=customXml/itemProps4.xml><?xml version="1.0" encoding="utf-8"?>
<ds:datastoreItem xmlns:ds="http://schemas.openxmlformats.org/officeDocument/2006/customXml" ds:itemID="{6FD886CD-1329-43DA-A2F7-4D9A027CEAF3}">
  <ds:schemaRefs>
    <ds:schemaRef ds:uri="cca6b130-34ce-479a-80ad-5918b2c7d9b9"/>
    <ds:schemaRef ds:uri="http://www.w3.org/XML/1998/namespace"/>
    <ds:schemaRef ds:uri="http://schemas.microsoft.com/office/2006/documentManagement/types"/>
    <ds:schemaRef ds:uri="http://purl.org/dc/dcmitype/"/>
    <ds:schemaRef ds:uri="3949bc56-6107-4a37-a900-858857adfed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6723FE88-816A-46FA-A40A-4C08C5B6B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27</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Links>
    <vt:vector size="204" baseType="variant">
      <vt:variant>
        <vt:i4>5701680</vt:i4>
      </vt:variant>
      <vt:variant>
        <vt:i4>153</vt:i4>
      </vt:variant>
      <vt:variant>
        <vt:i4>0</vt:i4>
      </vt:variant>
      <vt:variant>
        <vt:i4>5</vt:i4>
      </vt:variant>
      <vt:variant>
        <vt:lpwstr>mailto:qae@kingston.ac.uk</vt:lpwstr>
      </vt:variant>
      <vt:variant>
        <vt:lpwstr/>
      </vt:variant>
      <vt:variant>
        <vt:i4>7798845</vt:i4>
      </vt:variant>
      <vt:variant>
        <vt:i4>150</vt:i4>
      </vt:variant>
      <vt:variant>
        <vt:i4>0</vt:i4>
      </vt:variant>
      <vt:variant>
        <vt:i4>5</vt:i4>
      </vt:variant>
      <vt:variant>
        <vt:lpwstr>https://portal.kingston.ac.uk/HEAT/Modules/SelfService/</vt:lpwstr>
      </vt:variant>
      <vt:variant>
        <vt:lpwstr>home</vt:lpwstr>
      </vt:variant>
      <vt:variant>
        <vt:i4>524311</vt:i4>
      </vt:variant>
      <vt:variant>
        <vt:i4>147</vt:i4>
      </vt:variant>
      <vt:variant>
        <vt:i4>0</vt:i4>
      </vt:variant>
      <vt:variant>
        <vt:i4>5</vt:i4>
      </vt:variant>
      <vt:variant>
        <vt:lpwstr>https://kingstonuniversity.sharepoint.com/sites/staffspace/dep/communications/Pages/default.aspx</vt:lpwstr>
      </vt:variant>
      <vt:variant>
        <vt:lpwstr/>
      </vt:variant>
      <vt:variant>
        <vt:i4>1507331</vt:i4>
      </vt:variant>
      <vt:variant>
        <vt:i4>144</vt:i4>
      </vt:variant>
      <vt:variant>
        <vt:i4>0</vt:i4>
      </vt:variant>
      <vt:variant>
        <vt:i4>5</vt:i4>
      </vt:variant>
      <vt:variant>
        <vt:lpwstr>https://kingstonuniversity.sharepoint.com/sites/staffspace/dep/studentachievement/CE</vt:lpwstr>
      </vt:variant>
      <vt:variant>
        <vt:lpwstr/>
      </vt:variant>
      <vt:variant>
        <vt:i4>1245258</vt:i4>
      </vt:variant>
      <vt:variant>
        <vt:i4>141</vt:i4>
      </vt:variant>
      <vt:variant>
        <vt:i4>0</vt:i4>
      </vt:variant>
      <vt:variant>
        <vt:i4>5</vt:i4>
      </vt:variant>
      <vt:variant>
        <vt:lpwstr>https://kingstonuniversity.sharepoint.com/sites/staffspace/dep/planningoffice/studentvoice/Pages/default.aspx</vt:lpwstr>
      </vt:variant>
      <vt:variant>
        <vt:lpwstr/>
      </vt:variant>
      <vt:variant>
        <vt:i4>131073</vt:i4>
      </vt:variant>
      <vt:variant>
        <vt:i4>138</vt:i4>
      </vt:variant>
      <vt:variant>
        <vt:i4>0</vt:i4>
      </vt:variant>
      <vt:variant>
        <vt:i4>5</vt:i4>
      </vt:variant>
      <vt:variant>
        <vt:lpwstr>https://kingstonuniversity.sharepoint.com/sites/staffspace/dep/studentachievement/API</vt:lpwstr>
      </vt:variant>
      <vt:variant>
        <vt:lpwstr/>
      </vt:variant>
      <vt:variant>
        <vt:i4>1179666</vt:i4>
      </vt:variant>
      <vt:variant>
        <vt:i4>135</vt:i4>
      </vt:variant>
      <vt:variant>
        <vt:i4>0</vt:i4>
      </vt:variant>
      <vt:variant>
        <vt:i4>5</vt:i4>
      </vt:variant>
      <vt:variant>
        <vt:lpwstr>https://kingstonuniversity.sharepoint.com/sites/staffspace/dep/planningoffice/datainsight/Pages/Data-Insight.aspx</vt:lpwstr>
      </vt:variant>
      <vt:variant>
        <vt:lpwstr/>
      </vt:variant>
      <vt:variant>
        <vt:i4>6619192</vt:i4>
      </vt:variant>
      <vt:variant>
        <vt:i4>132</vt:i4>
      </vt:variant>
      <vt:variant>
        <vt:i4>0</vt:i4>
      </vt:variant>
      <vt:variant>
        <vt:i4>5</vt:i4>
      </vt:variant>
      <vt:variant>
        <vt:lpwstr>https://datainsight.kingston.ac.uk/</vt:lpwstr>
      </vt:variant>
      <vt:variant>
        <vt:lpwstr>/home</vt:lpwstr>
      </vt:variant>
      <vt:variant>
        <vt:i4>3276833</vt:i4>
      </vt:variant>
      <vt:variant>
        <vt:i4>129</vt:i4>
      </vt:variant>
      <vt:variant>
        <vt:i4>0</vt:i4>
      </vt:variant>
      <vt:variant>
        <vt:i4>5</vt:i4>
      </vt:variant>
      <vt:variant>
        <vt:lpwstr>https://canvas.kingston.ac.uk/courses/311/pages/supporting-the-kingston-continuous-enhancement-process</vt:lpwstr>
      </vt:variant>
      <vt:variant>
        <vt:lpwstr/>
      </vt:variant>
      <vt:variant>
        <vt:i4>1900561</vt:i4>
      </vt:variant>
      <vt:variant>
        <vt:i4>126</vt:i4>
      </vt:variant>
      <vt:variant>
        <vt:i4>0</vt:i4>
      </vt:variant>
      <vt:variant>
        <vt:i4>5</vt:i4>
      </vt:variant>
      <vt:variant>
        <vt:lpwstr>https://kingstonuniversity.sharepoint.com/sites/staffspace/dep/qae/Pages/meettheAQSteam.aspx</vt:lpwstr>
      </vt:variant>
      <vt:variant>
        <vt:lpwstr/>
      </vt:variant>
      <vt:variant>
        <vt:i4>2883645</vt:i4>
      </vt:variant>
      <vt:variant>
        <vt:i4>123</vt:i4>
      </vt:variant>
      <vt:variant>
        <vt:i4>0</vt:i4>
      </vt:variant>
      <vt:variant>
        <vt:i4>5</vt:i4>
      </vt:variant>
      <vt:variant>
        <vt:lpwstr>https://extexam.kingston.ac.uk/facultySummary.aspx</vt:lpwstr>
      </vt:variant>
      <vt:variant>
        <vt:lpwstr/>
      </vt:variant>
      <vt:variant>
        <vt:i4>7602299</vt:i4>
      </vt:variant>
      <vt:variant>
        <vt:i4>120</vt:i4>
      </vt:variant>
      <vt:variant>
        <vt:i4>0</vt:i4>
      </vt:variant>
      <vt:variant>
        <vt:i4>5</vt:i4>
      </vt:variant>
      <vt:variant>
        <vt:lpwstr>https://datainsight.kingston.ac.uk/</vt:lpwstr>
      </vt:variant>
      <vt:variant>
        <vt:lpwstr>/workbooks/926/views</vt:lpwstr>
      </vt:variant>
      <vt:variant>
        <vt:i4>7798896</vt:i4>
      </vt:variant>
      <vt:variant>
        <vt:i4>117</vt:i4>
      </vt:variant>
      <vt:variant>
        <vt:i4>0</vt:i4>
      </vt:variant>
      <vt:variant>
        <vt:i4>5</vt:i4>
      </vt:variant>
      <vt:variant>
        <vt:lpwstr>https://datainsight.kingston.ac.uk/</vt:lpwstr>
      </vt:variant>
      <vt:variant>
        <vt:lpwstr>/workbooks/599/views</vt:lpwstr>
      </vt:variant>
      <vt:variant>
        <vt:i4>1900561</vt:i4>
      </vt:variant>
      <vt:variant>
        <vt:i4>114</vt:i4>
      </vt:variant>
      <vt:variant>
        <vt:i4>0</vt:i4>
      </vt:variant>
      <vt:variant>
        <vt:i4>5</vt:i4>
      </vt:variant>
      <vt:variant>
        <vt:lpwstr>https://kingstonuniversity.sharepoint.com/sites/staffspace/dep/qae/Pages/meettheAQSteam.aspx</vt:lpwstr>
      </vt:variant>
      <vt:variant>
        <vt:lpwstr/>
      </vt:variant>
      <vt:variant>
        <vt:i4>6946919</vt:i4>
      </vt:variant>
      <vt:variant>
        <vt:i4>111</vt:i4>
      </vt:variant>
      <vt:variant>
        <vt:i4>0</vt:i4>
      </vt:variant>
      <vt:variant>
        <vt:i4>5</vt:i4>
      </vt:variant>
      <vt:variant>
        <vt:lpwstr>https://kingstonuniversity.sharepoint.com/teams/bi/SitePages/Home.aspx</vt:lpwstr>
      </vt:variant>
      <vt:variant>
        <vt:lpwstr/>
      </vt:variant>
      <vt:variant>
        <vt:i4>2818054</vt:i4>
      </vt:variant>
      <vt:variant>
        <vt:i4>108</vt:i4>
      </vt:variant>
      <vt:variant>
        <vt:i4>0</vt:i4>
      </vt:variant>
      <vt:variant>
        <vt:i4>5</vt:i4>
      </vt:variant>
      <vt:variant>
        <vt:lpwstr>https://kingstonuniversity.sharepoint.com/:x:/r/teams/bi/cep-2019-20/Shared Documents/New_Aggregation_Model_v9_2_2.xlsx?d=we28d56db1a42415384bcbe2aa331a4ec&amp;csf=1&amp;web=1&amp;e=qn8o55</vt:lpwstr>
      </vt:variant>
      <vt:variant>
        <vt:lpwstr/>
      </vt:variant>
      <vt:variant>
        <vt:i4>5570653</vt:i4>
      </vt:variant>
      <vt:variant>
        <vt:i4>105</vt:i4>
      </vt:variant>
      <vt:variant>
        <vt:i4>0</vt:i4>
      </vt:variant>
      <vt:variant>
        <vt:i4>5</vt:i4>
      </vt:variant>
      <vt:variant>
        <vt:lpwstr>https://www.kingston.ac.uk/aboutkingstonuniversity/howtheuniversityworks/policiesandregulations/</vt:lpwstr>
      </vt:variant>
      <vt:variant>
        <vt:lpwstr/>
      </vt:variant>
      <vt:variant>
        <vt:i4>1376313</vt:i4>
      </vt:variant>
      <vt:variant>
        <vt:i4>98</vt:i4>
      </vt:variant>
      <vt:variant>
        <vt:i4>0</vt:i4>
      </vt:variant>
      <vt:variant>
        <vt:i4>5</vt:i4>
      </vt:variant>
      <vt:variant>
        <vt:lpwstr/>
      </vt:variant>
      <vt:variant>
        <vt:lpwstr>_Toc177461905</vt:lpwstr>
      </vt:variant>
      <vt:variant>
        <vt:i4>1376313</vt:i4>
      </vt:variant>
      <vt:variant>
        <vt:i4>92</vt:i4>
      </vt:variant>
      <vt:variant>
        <vt:i4>0</vt:i4>
      </vt:variant>
      <vt:variant>
        <vt:i4>5</vt:i4>
      </vt:variant>
      <vt:variant>
        <vt:lpwstr/>
      </vt:variant>
      <vt:variant>
        <vt:lpwstr>_Toc177461904</vt:lpwstr>
      </vt:variant>
      <vt:variant>
        <vt:i4>1376313</vt:i4>
      </vt:variant>
      <vt:variant>
        <vt:i4>86</vt:i4>
      </vt:variant>
      <vt:variant>
        <vt:i4>0</vt:i4>
      </vt:variant>
      <vt:variant>
        <vt:i4>5</vt:i4>
      </vt:variant>
      <vt:variant>
        <vt:lpwstr/>
      </vt:variant>
      <vt:variant>
        <vt:lpwstr>_Toc177461903</vt:lpwstr>
      </vt:variant>
      <vt:variant>
        <vt:i4>1376313</vt:i4>
      </vt:variant>
      <vt:variant>
        <vt:i4>80</vt:i4>
      </vt:variant>
      <vt:variant>
        <vt:i4>0</vt:i4>
      </vt:variant>
      <vt:variant>
        <vt:i4>5</vt:i4>
      </vt:variant>
      <vt:variant>
        <vt:lpwstr/>
      </vt:variant>
      <vt:variant>
        <vt:lpwstr>_Toc177461902</vt:lpwstr>
      </vt:variant>
      <vt:variant>
        <vt:i4>1376313</vt:i4>
      </vt:variant>
      <vt:variant>
        <vt:i4>74</vt:i4>
      </vt:variant>
      <vt:variant>
        <vt:i4>0</vt:i4>
      </vt:variant>
      <vt:variant>
        <vt:i4>5</vt:i4>
      </vt:variant>
      <vt:variant>
        <vt:lpwstr/>
      </vt:variant>
      <vt:variant>
        <vt:lpwstr>_Toc177461901</vt:lpwstr>
      </vt:variant>
      <vt:variant>
        <vt:i4>1376313</vt:i4>
      </vt:variant>
      <vt:variant>
        <vt:i4>68</vt:i4>
      </vt:variant>
      <vt:variant>
        <vt:i4>0</vt:i4>
      </vt:variant>
      <vt:variant>
        <vt:i4>5</vt:i4>
      </vt:variant>
      <vt:variant>
        <vt:lpwstr/>
      </vt:variant>
      <vt:variant>
        <vt:lpwstr>_Toc177461900</vt:lpwstr>
      </vt:variant>
      <vt:variant>
        <vt:i4>1835064</vt:i4>
      </vt:variant>
      <vt:variant>
        <vt:i4>62</vt:i4>
      </vt:variant>
      <vt:variant>
        <vt:i4>0</vt:i4>
      </vt:variant>
      <vt:variant>
        <vt:i4>5</vt:i4>
      </vt:variant>
      <vt:variant>
        <vt:lpwstr/>
      </vt:variant>
      <vt:variant>
        <vt:lpwstr>_Toc177461899</vt:lpwstr>
      </vt:variant>
      <vt:variant>
        <vt:i4>1835064</vt:i4>
      </vt:variant>
      <vt:variant>
        <vt:i4>56</vt:i4>
      </vt:variant>
      <vt:variant>
        <vt:i4>0</vt:i4>
      </vt:variant>
      <vt:variant>
        <vt:i4>5</vt:i4>
      </vt:variant>
      <vt:variant>
        <vt:lpwstr/>
      </vt:variant>
      <vt:variant>
        <vt:lpwstr>_Toc177461898</vt:lpwstr>
      </vt:variant>
      <vt:variant>
        <vt:i4>1835064</vt:i4>
      </vt:variant>
      <vt:variant>
        <vt:i4>50</vt:i4>
      </vt:variant>
      <vt:variant>
        <vt:i4>0</vt:i4>
      </vt:variant>
      <vt:variant>
        <vt:i4>5</vt:i4>
      </vt:variant>
      <vt:variant>
        <vt:lpwstr/>
      </vt:variant>
      <vt:variant>
        <vt:lpwstr>_Toc177461897</vt:lpwstr>
      </vt:variant>
      <vt:variant>
        <vt:i4>1835064</vt:i4>
      </vt:variant>
      <vt:variant>
        <vt:i4>44</vt:i4>
      </vt:variant>
      <vt:variant>
        <vt:i4>0</vt:i4>
      </vt:variant>
      <vt:variant>
        <vt:i4>5</vt:i4>
      </vt:variant>
      <vt:variant>
        <vt:lpwstr/>
      </vt:variant>
      <vt:variant>
        <vt:lpwstr>_Toc177461896</vt:lpwstr>
      </vt:variant>
      <vt:variant>
        <vt:i4>1835064</vt:i4>
      </vt:variant>
      <vt:variant>
        <vt:i4>38</vt:i4>
      </vt:variant>
      <vt:variant>
        <vt:i4>0</vt:i4>
      </vt:variant>
      <vt:variant>
        <vt:i4>5</vt:i4>
      </vt:variant>
      <vt:variant>
        <vt:lpwstr/>
      </vt:variant>
      <vt:variant>
        <vt:lpwstr>_Toc177461895</vt:lpwstr>
      </vt:variant>
      <vt:variant>
        <vt:i4>1835064</vt:i4>
      </vt:variant>
      <vt:variant>
        <vt:i4>32</vt:i4>
      </vt:variant>
      <vt:variant>
        <vt:i4>0</vt:i4>
      </vt:variant>
      <vt:variant>
        <vt:i4>5</vt:i4>
      </vt:variant>
      <vt:variant>
        <vt:lpwstr/>
      </vt:variant>
      <vt:variant>
        <vt:lpwstr>_Toc177461894</vt:lpwstr>
      </vt:variant>
      <vt:variant>
        <vt:i4>1835064</vt:i4>
      </vt:variant>
      <vt:variant>
        <vt:i4>26</vt:i4>
      </vt:variant>
      <vt:variant>
        <vt:i4>0</vt:i4>
      </vt:variant>
      <vt:variant>
        <vt:i4>5</vt:i4>
      </vt:variant>
      <vt:variant>
        <vt:lpwstr/>
      </vt:variant>
      <vt:variant>
        <vt:lpwstr>_Toc177461893</vt:lpwstr>
      </vt:variant>
      <vt:variant>
        <vt:i4>1835064</vt:i4>
      </vt:variant>
      <vt:variant>
        <vt:i4>20</vt:i4>
      </vt:variant>
      <vt:variant>
        <vt:i4>0</vt:i4>
      </vt:variant>
      <vt:variant>
        <vt:i4>5</vt:i4>
      </vt:variant>
      <vt:variant>
        <vt:lpwstr/>
      </vt:variant>
      <vt:variant>
        <vt:lpwstr>_Toc177461892</vt:lpwstr>
      </vt:variant>
      <vt:variant>
        <vt:i4>1835064</vt:i4>
      </vt:variant>
      <vt:variant>
        <vt:i4>14</vt:i4>
      </vt:variant>
      <vt:variant>
        <vt:i4>0</vt:i4>
      </vt:variant>
      <vt:variant>
        <vt:i4>5</vt:i4>
      </vt:variant>
      <vt:variant>
        <vt:lpwstr/>
      </vt:variant>
      <vt:variant>
        <vt:lpwstr>_Toc177461891</vt:lpwstr>
      </vt:variant>
      <vt:variant>
        <vt:i4>1835064</vt:i4>
      </vt:variant>
      <vt:variant>
        <vt:i4>8</vt:i4>
      </vt:variant>
      <vt:variant>
        <vt:i4>0</vt:i4>
      </vt:variant>
      <vt:variant>
        <vt:i4>5</vt:i4>
      </vt:variant>
      <vt:variant>
        <vt:lpwstr/>
      </vt:variant>
      <vt:variant>
        <vt:lpwstr>_Toc177461890</vt:lpwstr>
      </vt:variant>
      <vt:variant>
        <vt:i4>1900600</vt:i4>
      </vt:variant>
      <vt:variant>
        <vt:i4>2</vt:i4>
      </vt:variant>
      <vt:variant>
        <vt:i4>0</vt:i4>
      </vt:variant>
      <vt:variant>
        <vt:i4>5</vt:i4>
      </vt:variant>
      <vt:variant>
        <vt:lpwstr/>
      </vt:variant>
      <vt:variant>
        <vt:lpwstr>_Toc177461889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cp:lastModifiedBy>Corcoran, Linda</cp:lastModifiedBy>
  <cp:revision>94</cp:revision>
  <cp:lastPrinted>2017-03-07T18:34:00Z</cp:lastPrinted>
  <dcterms:created xsi:type="dcterms:W3CDTF">2024-09-17T21:19:00Z</dcterms:created>
  <dcterms:modified xsi:type="dcterms:W3CDTF">2025-03-05T12:06:00Z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Order">
    <vt:r8>1704600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KU43124@kingston.ac.uk</vt:lpwstr>
  </property>
  <property fmtid="{D5CDD505-2E9C-101B-9397-08002B2CF9AE}" pid="11" name="MSIP_Label_3b551598-29da-492a-8b9f-8358cd43dd03_SetDate">
    <vt:lpwstr>2021-08-19T16:39:11.7381057Z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d9ec8cbb-1883-438c-9bc0-26f04036dd17</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