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530F" w14:textId="569C5DE5" w:rsidR="00BB2181" w:rsidRPr="00036121" w:rsidRDefault="00BB2181" w:rsidP="00036121">
      <w:pPr>
        <w:pStyle w:val="Heading1"/>
        <w:jc w:val="center"/>
      </w:pPr>
      <w:bookmarkStart w:id="0" w:name="Form_B5"/>
      <w:bookmarkEnd w:id="0"/>
      <w:r>
        <w:t>Template B</w:t>
      </w:r>
      <w:r w:rsidR="0093750A">
        <w:t>2</w:t>
      </w:r>
    </w:p>
    <w:p w14:paraId="6CBC5A96" w14:textId="7244AC0A" w:rsidR="003D3982" w:rsidRPr="00036121" w:rsidRDefault="003D3982" w:rsidP="00036121">
      <w:pPr>
        <w:pStyle w:val="Heading1"/>
        <w:jc w:val="center"/>
      </w:pPr>
      <w:r>
        <w:t>Due Diligence</w:t>
      </w:r>
      <w:r>
        <w:fldChar w:fldCharType="begin"/>
      </w:r>
      <w:r>
        <w:instrText xml:space="preserve"> XE "Due Diligence" </w:instrText>
      </w:r>
      <w:r>
        <w:fldChar w:fldCharType="end"/>
      </w:r>
      <w:r>
        <w:t xml:space="preserve"> report</w:t>
      </w:r>
    </w:p>
    <w:p w14:paraId="4CE0986A" w14:textId="47CB0377" w:rsidR="003D3982" w:rsidRPr="00412793" w:rsidRDefault="003D3982" w:rsidP="0E98749F">
      <w:pPr>
        <w:pStyle w:val="Heading1"/>
        <w:rPr>
          <w:noProof/>
          <w:sz w:val="28"/>
          <w:szCs w:val="28"/>
        </w:rPr>
      </w:pPr>
      <w:r>
        <w:tab/>
      </w:r>
    </w:p>
    <w:tbl>
      <w:tblPr>
        <w:tblStyle w:val="TableGrid"/>
        <w:tblW w:w="0" w:type="auto"/>
        <w:tblLook w:val="04A0" w:firstRow="1" w:lastRow="0" w:firstColumn="1" w:lastColumn="0" w:noHBand="0" w:noVBand="1"/>
      </w:tblPr>
      <w:tblGrid>
        <w:gridCol w:w="3514"/>
        <w:gridCol w:w="5502"/>
      </w:tblGrid>
      <w:tr w:rsidR="003D3982" w:rsidRPr="00F17F20" w14:paraId="054624B4" w14:textId="77777777" w:rsidTr="0E98749F">
        <w:trPr>
          <w:trHeight w:val="435"/>
        </w:trPr>
        <w:tc>
          <w:tcPr>
            <w:tcW w:w="3569" w:type="dxa"/>
          </w:tcPr>
          <w:p w14:paraId="4D88E5ED" w14:textId="6C3F82FB" w:rsidR="003D3982" w:rsidRPr="00036121" w:rsidRDefault="009970F3" w:rsidP="0E98749F">
            <w:pPr>
              <w:rPr>
                <w:rFonts w:cs="Arial"/>
                <w:noProof/>
              </w:rPr>
            </w:pPr>
            <w:r>
              <w:rPr>
                <w:rFonts w:cs="Arial"/>
                <w:b/>
                <w:bCs/>
              </w:rPr>
              <w:t xml:space="preserve">Partner </w:t>
            </w:r>
            <w:r w:rsidR="003D3982" w:rsidRPr="0E98749F">
              <w:rPr>
                <w:rFonts w:cs="Arial"/>
                <w:b/>
                <w:bCs/>
              </w:rPr>
              <w:t xml:space="preserve">Name: </w:t>
            </w:r>
          </w:p>
        </w:tc>
        <w:tc>
          <w:tcPr>
            <w:tcW w:w="5673" w:type="dxa"/>
          </w:tcPr>
          <w:p w14:paraId="75C442DE" w14:textId="77777777" w:rsidR="003D3982" w:rsidRPr="00F17F20" w:rsidRDefault="003D3982" w:rsidP="0E98749F">
            <w:pPr>
              <w:rPr>
                <w:rFonts w:cs="Arial"/>
                <w:b/>
                <w:bCs/>
                <w:noProof/>
              </w:rPr>
            </w:pPr>
          </w:p>
        </w:tc>
      </w:tr>
      <w:tr w:rsidR="003D3982" w:rsidRPr="00F17F20" w14:paraId="1E1D8900" w14:textId="77777777" w:rsidTr="0E98749F">
        <w:trPr>
          <w:trHeight w:val="540"/>
        </w:trPr>
        <w:tc>
          <w:tcPr>
            <w:tcW w:w="3569" w:type="dxa"/>
          </w:tcPr>
          <w:p w14:paraId="27103BF1" w14:textId="010700DB" w:rsidR="003D3982" w:rsidRPr="00036121" w:rsidRDefault="003D3982" w:rsidP="0E98749F">
            <w:pPr>
              <w:rPr>
                <w:rFonts w:cs="Arial"/>
                <w:noProof/>
              </w:rPr>
            </w:pPr>
            <w:r w:rsidRPr="0E98749F">
              <w:rPr>
                <w:rFonts w:cs="Arial"/>
                <w:b/>
                <w:bCs/>
              </w:rPr>
              <w:t xml:space="preserve">Address: </w:t>
            </w:r>
          </w:p>
        </w:tc>
        <w:tc>
          <w:tcPr>
            <w:tcW w:w="5673" w:type="dxa"/>
          </w:tcPr>
          <w:p w14:paraId="6790190A" w14:textId="77777777" w:rsidR="003D3982" w:rsidRPr="00F17F20" w:rsidRDefault="003D3982" w:rsidP="0E98749F">
            <w:pPr>
              <w:rPr>
                <w:rFonts w:cs="Arial"/>
                <w:b/>
                <w:bCs/>
                <w:noProof/>
              </w:rPr>
            </w:pPr>
          </w:p>
        </w:tc>
      </w:tr>
      <w:tr w:rsidR="003D3982" w:rsidRPr="00F17F20" w14:paraId="36ABE5AB" w14:textId="77777777" w:rsidTr="0E98749F">
        <w:trPr>
          <w:trHeight w:val="510"/>
        </w:trPr>
        <w:tc>
          <w:tcPr>
            <w:tcW w:w="3569" w:type="dxa"/>
          </w:tcPr>
          <w:p w14:paraId="7C250C2B" w14:textId="04B88FE7" w:rsidR="003D3982" w:rsidRPr="00F17F20" w:rsidRDefault="003D3982" w:rsidP="0E98749F">
            <w:pPr>
              <w:rPr>
                <w:rFonts w:cs="Arial"/>
                <w:b/>
                <w:bCs/>
                <w:noProof/>
              </w:rPr>
            </w:pPr>
            <w:r w:rsidRPr="0E98749F">
              <w:rPr>
                <w:rFonts w:cs="Arial"/>
                <w:b/>
                <w:bCs/>
              </w:rPr>
              <w:t>Proposed collaboration:</w:t>
            </w:r>
          </w:p>
        </w:tc>
        <w:tc>
          <w:tcPr>
            <w:tcW w:w="5673" w:type="dxa"/>
          </w:tcPr>
          <w:p w14:paraId="1BDADF0E" w14:textId="77777777" w:rsidR="003D3982" w:rsidRPr="00F17F20" w:rsidRDefault="003D3982" w:rsidP="0E98749F">
            <w:pPr>
              <w:rPr>
                <w:rFonts w:cs="Arial"/>
                <w:b/>
                <w:bCs/>
                <w:noProof/>
              </w:rPr>
            </w:pPr>
          </w:p>
        </w:tc>
      </w:tr>
      <w:tr w:rsidR="003D3982" w:rsidRPr="00F17F20" w14:paraId="388FF6B8" w14:textId="77777777" w:rsidTr="0E98749F">
        <w:trPr>
          <w:trHeight w:val="525"/>
        </w:trPr>
        <w:tc>
          <w:tcPr>
            <w:tcW w:w="3569" w:type="dxa"/>
          </w:tcPr>
          <w:p w14:paraId="5A8BDAAE" w14:textId="37754931" w:rsidR="003D3982" w:rsidRPr="00F17F20" w:rsidRDefault="003D3982" w:rsidP="0E98749F">
            <w:pPr>
              <w:rPr>
                <w:rFonts w:cs="Arial"/>
                <w:b/>
                <w:bCs/>
                <w:noProof/>
              </w:rPr>
            </w:pPr>
            <w:r w:rsidRPr="0E98749F">
              <w:rPr>
                <w:rFonts w:cs="Arial"/>
                <w:b/>
                <w:bCs/>
              </w:rPr>
              <w:t>Sponsoring Faculty(</w:t>
            </w:r>
            <w:bookmarkStart w:id="1" w:name="_Int_4uf07PdT"/>
            <w:proofErr w:type="spellStart"/>
            <w:r w:rsidRPr="0E98749F">
              <w:rPr>
                <w:rFonts w:cs="Arial"/>
                <w:b/>
                <w:bCs/>
              </w:rPr>
              <w:t>ies</w:t>
            </w:r>
            <w:bookmarkEnd w:id="1"/>
            <w:proofErr w:type="spellEnd"/>
            <w:r w:rsidRPr="0E98749F">
              <w:rPr>
                <w:rFonts w:cs="Arial"/>
                <w:b/>
                <w:bCs/>
              </w:rPr>
              <w:t xml:space="preserve">): </w:t>
            </w:r>
          </w:p>
        </w:tc>
        <w:tc>
          <w:tcPr>
            <w:tcW w:w="5673" w:type="dxa"/>
          </w:tcPr>
          <w:p w14:paraId="4073E11D" w14:textId="77777777" w:rsidR="003D3982" w:rsidRPr="00F17F20" w:rsidRDefault="003D3982" w:rsidP="0E98749F">
            <w:pPr>
              <w:rPr>
                <w:rFonts w:cs="Arial"/>
                <w:b/>
                <w:bCs/>
                <w:noProof/>
              </w:rPr>
            </w:pPr>
          </w:p>
        </w:tc>
      </w:tr>
      <w:tr w:rsidR="008B4BE9" w:rsidRPr="00F17F20" w14:paraId="5CB8CE3C" w14:textId="77777777" w:rsidTr="0E98749F">
        <w:trPr>
          <w:trHeight w:val="525"/>
        </w:trPr>
        <w:tc>
          <w:tcPr>
            <w:tcW w:w="3569" w:type="dxa"/>
          </w:tcPr>
          <w:p w14:paraId="3225E889" w14:textId="2985AB96" w:rsidR="008B4BE9" w:rsidRPr="00F17F20" w:rsidRDefault="008B4BE9" w:rsidP="0E98749F">
            <w:pPr>
              <w:rPr>
                <w:rFonts w:cs="Arial"/>
                <w:b/>
                <w:bCs/>
                <w:noProof/>
              </w:rPr>
            </w:pPr>
            <w:r w:rsidRPr="0E98749F">
              <w:rPr>
                <w:rFonts w:cs="Arial"/>
                <w:b/>
                <w:bCs/>
              </w:rPr>
              <w:t>Proposed areas for collaboration:</w:t>
            </w:r>
          </w:p>
        </w:tc>
        <w:tc>
          <w:tcPr>
            <w:tcW w:w="5673" w:type="dxa"/>
          </w:tcPr>
          <w:p w14:paraId="73569C58" w14:textId="77777777" w:rsidR="008B4BE9" w:rsidRPr="00F17F20" w:rsidRDefault="008B4BE9" w:rsidP="0E98749F">
            <w:pPr>
              <w:rPr>
                <w:rFonts w:cs="Arial"/>
                <w:b/>
                <w:bCs/>
                <w:noProof/>
              </w:rPr>
            </w:pPr>
          </w:p>
        </w:tc>
      </w:tr>
    </w:tbl>
    <w:p w14:paraId="38CCADC9" w14:textId="77777777" w:rsidR="008B4BE9" w:rsidRDefault="008B4BE9" w:rsidP="0E98749F">
      <w:pPr>
        <w:rPr>
          <w:rFonts w:cs="Arial"/>
          <w:b/>
          <w:bCs/>
          <w:noProof/>
        </w:rPr>
      </w:pPr>
    </w:p>
    <w:tbl>
      <w:tblPr>
        <w:tblStyle w:val="TableGrid"/>
        <w:tblW w:w="0" w:type="auto"/>
        <w:tblLook w:val="04A0" w:firstRow="1" w:lastRow="0" w:firstColumn="1" w:lastColumn="0" w:noHBand="0" w:noVBand="1"/>
      </w:tblPr>
      <w:tblGrid>
        <w:gridCol w:w="9016"/>
      </w:tblGrid>
      <w:tr w:rsidR="008B4BE9" w:rsidRPr="00F17F20" w14:paraId="22E40CA3" w14:textId="77777777" w:rsidTr="5D9C9B6E">
        <w:trPr>
          <w:trHeight w:val="780"/>
        </w:trPr>
        <w:tc>
          <w:tcPr>
            <w:tcW w:w="9242" w:type="dxa"/>
          </w:tcPr>
          <w:p w14:paraId="19A84222" w14:textId="77777777" w:rsidR="00DA22ED" w:rsidRDefault="008B4BE9" w:rsidP="0E98749F">
            <w:pPr>
              <w:rPr>
                <w:rFonts w:cs="Arial"/>
                <w:b/>
                <w:bCs/>
              </w:rPr>
            </w:pPr>
            <w:r w:rsidRPr="0E98749F">
              <w:rPr>
                <w:rFonts w:cs="Arial"/>
                <w:b/>
                <w:bCs/>
              </w:rPr>
              <w:t>Context/background information about the institution</w:t>
            </w:r>
            <w:r w:rsidR="00DA22ED">
              <w:rPr>
                <w:rFonts w:cs="Arial"/>
                <w:b/>
                <w:bCs/>
              </w:rPr>
              <w:t>:</w:t>
            </w:r>
          </w:p>
          <w:p w14:paraId="6031E723" w14:textId="59C4EBBF" w:rsidR="00BE2551" w:rsidRPr="00014BDE" w:rsidRDefault="00BE2551" w:rsidP="00BE2551">
            <w:pPr>
              <w:pStyle w:val="ListParagraph"/>
              <w:widowControl/>
              <w:numPr>
                <w:ilvl w:val="0"/>
                <w:numId w:val="8"/>
              </w:numPr>
              <w:autoSpaceDE w:val="0"/>
              <w:autoSpaceDN w:val="0"/>
              <w:contextualSpacing w:val="0"/>
              <w:rPr>
                <w:rFonts w:cs="Arial"/>
                <w:noProof/>
              </w:rPr>
            </w:pPr>
            <w:r w:rsidRPr="00E122FA">
              <w:rPr>
                <w:rFonts w:cs="Arial"/>
                <w:noProof/>
              </w:rPr>
              <w:t xml:space="preserve">brief details of any exploratory visits carried out by </w:t>
            </w:r>
            <w:r w:rsidR="00014BDE">
              <w:rPr>
                <w:rFonts w:cs="Arial"/>
                <w:noProof/>
              </w:rPr>
              <w:t>the Faculty</w:t>
            </w:r>
          </w:p>
          <w:p w14:paraId="757D0ABE" w14:textId="77777777" w:rsidR="00BE2551" w:rsidRPr="00014BDE" w:rsidRDefault="00BE2551" w:rsidP="00BE2551">
            <w:pPr>
              <w:pStyle w:val="ListParagraph"/>
              <w:widowControl/>
              <w:numPr>
                <w:ilvl w:val="0"/>
                <w:numId w:val="8"/>
              </w:numPr>
              <w:autoSpaceDE w:val="0"/>
              <w:autoSpaceDN w:val="0"/>
              <w:contextualSpacing w:val="0"/>
              <w:rPr>
                <w:rFonts w:cs="Arial"/>
                <w:noProof/>
              </w:rPr>
            </w:pPr>
            <w:r w:rsidRPr="00014BDE">
              <w:rPr>
                <w:rFonts w:cs="Arial"/>
                <w:noProof/>
              </w:rPr>
              <w:t>business model</w:t>
            </w:r>
          </w:p>
          <w:p w14:paraId="591223D7" w14:textId="77777777" w:rsidR="00BE2551" w:rsidRPr="00014BDE" w:rsidRDefault="00BE2551" w:rsidP="00BE2551">
            <w:pPr>
              <w:pStyle w:val="ListParagraph"/>
              <w:widowControl/>
              <w:numPr>
                <w:ilvl w:val="0"/>
                <w:numId w:val="8"/>
              </w:numPr>
              <w:autoSpaceDE w:val="0"/>
              <w:autoSpaceDN w:val="0"/>
              <w:contextualSpacing w:val="0"/>
              <w:rPr>
                <w:rFonts w:cs="Arial"/>
                <w:noProof/>
              </w:rPr>
            </w:pPr>
            <w:r w:rsidRPr="00014BDE">
              <w:rPr>
                <w:rFonts w:cs="Arial"/>
                <w:noProof/>
              </w:rPr>
              <w:t>recruitment practices</w:t>
            </w:r>
          </w:p>
          <w:p w14:paraId="27F5E305" w14:textId="3F6D5BFD" w:rsidR="00BE2551" w:rsidRPr="00014BDE" w:rsidRDefault="00BE2551" w:rsidP="00BE2551">
            <w:pPr>
              <w:pStyle w:val="ListParagraph"/>
              <w:widowControl/>
              <w:numPr>
                <w:ilvl w:val="0"/>
                <w:numId w:val="8"/>
              </w:numPr>
              <w:autoSpaceDE w:val="0"/>
              <w:autoSpaceDN w:val="0"/>
              <w:contextualSpacing w:val="0"/>
              <w:rPr>
                <w:rFonts w:cs="Arial"/>
                <w:noProof/>
              </w:rPr>
            </w:pPr>
            <w:r w:rsidRPr="00014BDE">
              <w:rPr>
                <w:rFonts w:cs="Arial"/>
                <w:noProof/>
              </w:rPr>
              <w:t>motivations for providing the higher education course</w:t>
            </w:r>
            <w:r w:rsidR="006A5CA7">
              <w:rPr>
                <w:rFonts w:cs="Arial"/>
                <w:noProof/>
              </w:rPr>
              <w:t>(s)</w:t>
            </w:r>
          </w:p>
          <w:p w14:paraId="7862F38D" w14:textId="4004533A" w:rsidR="00014BDE" w:rsidRPr="00014BDE" w:rsidRDefault="003A2539" w:rsidP="00BE2551">
            <w:pPr>
              <w:pStyle w:val="ListParagraph"/>
              <w:widowControl/>
              <w:numPr>
                <w:ilvl w:val="0"/>
                <w:numId w:val="8"/>
              </w:numPr>
              <w:autoSpaceDE w:val="0"/>
              <w:autoSpaceDN w:val="0"/>
              <w:contextualSpacing w:val="0"/>
              <w:rPr>
                <w:rFonts w:cs="Arial"/>
                <w:noProof/>
              </w:rPr>
            </w:pPr>
            <w:r>
              <w:rPr>
                <w:rFonts w:cs="Arial"/>
                <w:noProof/>
              </w:rPr>
              <w:t>general web searches</w:t>
            </w:r>
          </w:p>
          <w:p w14:paraId="7555BE9A" w14:textId="03023AC5" w:rsidR="00014BDE" w:rsidRPr="00014BDE" w:rsidRDefault="000A04C1" w:rsidP="00BE2551">
            <w:pPr>
              <w:pStyle w:val="ListParagraph"/>
              <w:widowControl/>
              <w:numPr>
                <w:ilvl w:val="0"/>
                <w:numId w:val="8"/>
              </w:numPr>
              <w:autoSpaceDE w:val="0"/>
              <w:autoSpaceDN w:val="0"/>
              <w:contextualSpacing w:val="0"/>
              <w:rPr>
                <w:rFonts w:cs="Arial"/>
                <w:noProof/>
              </w:rPr>
            </w:pPr>
            <w:r>
              <w:rPr>
                <w:rFonts w:cs="Arial"/>
                <w:noProof/>
              </w:rPr>
              <w:t xml:space="preserve">horizon scanning, including </w:t>
            </w:r>
            <w:r w:rsidR="00BE2551" w:rsidRPr="00014BDE">
              <w:rPr>
                <w:rFonts w:cs="Arial"/>
                <w:noProof/>
              </w:rPr>
              <w:t>social medi</w:t>
            </w:r>
            <w:r w:rsidR="0068534E">
              <w:rPr>
                <w:rFonts w:cs="Arial"/>
                <w:noProof/>
              </w:rPr>
              <w:t>a</w:t>
            </w:r>
          </w:p>
          <w:p w14:paraId="1F33D7A1" w14:textId="78F8F1AB" w:rsidR="00057BC2" w:rsidRPr="00057BC2" w:rsidRDefault="00057BC2" w:rsidP="00E122FA">
            <w:pPr>
              <w:widowControl/>
              <w:autoSpaceDE w:val="0"/>
              <w:autoSpaceDN w:val="0"/>
              <w:rPr>
                <w:rFonts w:cs="Arial"/>
                <w:b/>
                <w:bCs/>
              </w:rPr>
            </w:pPr>
          </w:p>
        </w:tc>
      </w:tr>
      <w:tr w:rsidR="008B4BE9" w:rsidRPr="00F17F20" w14:paraId="346C5483" w14:textId="77777777" w:rsidTr="5D9C9B6E">
        <w:trPr>
          <w:trHeight w:val="780"/>
        </w:trPr>
        <w:tc>
          <w:tcPr>
            <w:tcW w:w="9242" w:type="dxa"/>
          </w:tcPr>
          <w:p w14:paraId="07CC50CA" w14:textId="77777777" w:rsidR="008B4BE9" w:rsidRDefault="081C48FE" w:rsidP="0E98749F">
            <w:pPr>
              <w:rPr>
                <w:rFonts w:cs="Arial"/>
                <w:i/>
                <w:iCs/>
              </w:rPr>
            </w:pPr>
            <w:r w:rsidRPr="5D9C9B6E">
              <w:rPr>
                <w:rFonts w:cs="Arial"/>
                <w:i/>
                <w:iCs/>
              </w:rPr>
              <w:t>Commentary provided by QAE (Quality Assurance &amp; Enhancement)</w:t>
            </w:r>
          </w:p>
          <w:p w14:paraId="65539EA1" w14:textId="36C5448D" w:rsidR="1CC002E6" w:rsidRPr="001E0D9D" w:rsidRDefault="1CC002E6" w:rsidP="5D9C9B6E">
            <w:pPr>
              <w:rPr>
                <w:rFonts w:cs="Arial"/>
                <w:i/>
                <w:iCs/>
              </w:rPr>
            </w:pPr>
            <w:r w:rsidRPr="001E0D9D">
              <w:rPr>
                <w:rFonts w:cs="Arial"/>
                <w:i/>
                <w:iCs/>
              </w:rPr>
              <w:t>[If a reapproval, add key outcomes and RAG rating for up to the last three years</w:t>
            </w:r>
            <w:r w:rsidR="5F224840" w:rsidRPr="001E0D9D">
              <w:rPr>
                <w:rFonts w:cs="Arial"/>
                <w:i/>
                <w:iCs/>
              </w:rPr>
              <w:t xml:space="preserve"> of Institutional Monitoring Reports</w:t>
            </w:r>
            <w:r w:rsidRPr="001E0D9D">
              <w:rPr>
                <w:rFonts w:cs="Arial"/>
                <w:i/>
                <w:iCs/>
              </w:rPr>
              <w:t>]</w:t>
            </w:r>
          </w:p>
          <w:p w14:paraId="21C59831" w14:textId="4B3DF3EC" w:rsidR="00133471" w:rsidRPr="00F17F20" w:rsidRDefault="00133471" w:rsidP="0E98749F">
            <w:pPr>
              <w:rPr>
                <w:rFonts w:cs="Arial"/>
                <w:b/>
                <w:bCs/>
                <w:noProof/>
              </w:rPr>
            </w:pPr>
          </w:p>
        </w:tc>
      </w:tr>
    </w:tbl>
    <w:p w14:paraId="306CBEEC" w14:textId="77777777" w:rsidR="00C61984" w:rsidRDefault="00C61984" w:rsidP="0E98749F">
      <w:pPr>
        <w:rPr>
          <w:rFonts w:cs="Arial"/>
          <w:b/>
          <w:bCs/>
          <w:noProof/>
        </w:rPr>
      </w:pPr>
    </w:p>
    <w:tbl>
      <w:tblPr>
        <w:tblStyle w:val="TableGrid"/>
        <w:tblW w:w="0" w:type="auto"/>
        <w:tblLook w:val="04A0" w:firstRow="1" w:lastRow="0" w:firstColumn="1" w:lastColumn="0" w:noHBand="0" w:noVBand="1"/>
      </w:tblPr>
      <w:tblGrid>
        <w:gridCol w:w="9016"/>
      </w:tblGrid>
      <w:tr w:rsidR="004807F4" w:rsidRPr="002C4C9A" w14:paraId="669AF859" w14:textId="77777777">
        <w:tc>
          <w:tcPr>
            <w:tcW w:w="9242" w:type="dxa"/>
          </w:tcPr>
          <w:p w14:paraId="54167B8D" w14:textId="77777777" w:rsidR="00D040CA" w:rsidRDefault="004807F4">
            <w:pPr>
              <w:contextualSpacing/>
              <w:rPr>
                <w:rFonts w:cs="Arial"/>
                <w:b/>
                <w:bCs/>
              </w:rPr>
            </w:pPr>
            <w:r>
              <w:rPr>
                <w:rFonts w:cs="Arial"/>
                <w:b/>
                <w:bCs/>
              </w:rPr>
              <w:t xml:space="preserve">Outcome of </w:t>
            </w:r>
            <w:r w:rsidR="00F90D1F">
              <w:rPr>
                <w:rFonts w:cs="Arial"/>
                <w:b/>
                <w:bCs/>
              </w:rPr>
              <w:t>Fit and Proper Person</w:t>
            </w:r>
            <w:r>
              <w:rPr>
                <w:rFonts w:cs="Arial"/>
                <w:b/>
                <w:bCs/>
              </w:rPr>
              <w:t xml:space="preserve"> check</w:t>
            </w:r>
          </w:p>
          <w:p w14:paraId="69F13C16" w14:textId="431FD20D" w:rsidR="004807F4" w:rsidRPr="00E122FA" w:rsidRDefault="00FF036C">
            <w:pPr>
              <w:contextualSpacing/>
              <w:rPr>
                <w:rFonts w:cs="Arial"/>
                <w:sz w:val="22"/>
                <w:szCs w:val="22"/>
                <w:u w:val="single"/>
              </w:rPr>
            </w:pPr>
            <w:r w:rsidRPr="00EB070F">
              <w:rPr>
                <w:rFonts w:cs="Arial"/>
                <w:bCs/>
                <w:noProof/>
                <w:sz w:val="22"/>
                <w:szCs w:val="22"/>
              </w:rPr>
              <w:t xml:space="preserve">As part of its due diligence processes, the University must conduct a </w:t>
            </w:r>
            <w:r w:rsidR="00F90D1F">
              <w:rPr>
                <w:rFonts w:cs="Arial"/>
                <w:bCs/>
                <w:noProof/>
                <w:sz w:val="22"/>
                <w:szCs w:val="22"/>
              </w:rPr>
              <w:t xml:space="preserve">Fit and Proper Person </w:t>
            </w:r>
            <w:r w:rsidRPr="00EB070F">
              <w:rPr>
                <w:rFonts w:cs="Arial"/>
                <w:bCs/>
                <w:noProof/>
                <w:sz w:val="22"/>
                <w:szCs w:val="22"/>
              </w:rPr>
              <w:t xml:space="preserve">check on </w:t>
            </w:r>
            <w:r w:rsidR="00E876A4">
              <w:rPr>
                <w:rFonts w:cs="Arial"/>
                <w:bCs/>
                <w:noProof/>
                <w:sz w:val="22"/>
                <w:szCs w:val="22"/>
              </w:rPr>
              <w:t>relevant individuals</w:t>
            </w:r>
          </w:p>
        </w:tc>
      </w:tr>
      <w:tr w:rsidR="004807F4" w:rsidRPr="00371748" w14:paraId="19E9A1B3" w14:textId="77777777">
        <w:tc>
          <w:tcPr>
            <w:tcW w:w="9242" w:type="dxa"/>
          </w:tcPr>
          <w:p w14:paraId="62365ECC" w14:textId="77777777" w:rsidR="004807F4" w:rsidRPr="00371748" w:rsidRDefault="004807F4">
            <w:pPr>
              <w:rPr>
                <w:rFonts w:cs="Arial"/>
                <w:i/>
                <w:iCs/>
                <w:noProof/>
              </w:rPr>
            </w:pPr>
            <w:r w:rsidRPr="0E98749F">
              <w:rPr>
                <w:rFonts w:cs="Arial"/>
                <w:i/>
                <w:iCs/>
              </w:rPr>
              <w:t>Commentary provided by QAE</w:t>
            </w:r>
          </w:p>
          <w:p w14:paraId="5ADFAA99" w14:textId="77777777" w:rsidR="004807F4" w:rsidRDefault="004807F4">
            <w:pPr>
              <w:rPr>
                <w:rFonts w:cs="Arial"/>
                <w:i/>
                <w:iCs/>
                <w:noProof/>
              </w:rPr>
            </w:pPr>
          </w:p>
          <w:p w14:paraId="7CEE1C16" w14:textId="77777777" w:rsidR="004807F4" w:rsidRPr="00E122FA" w:rsidRDefault="004807F4">
            <w:pPr>
              <w:rPr>
                <w:rFonts w:cs="Arial"/>
                <w:noProof/>
              </w:rPr>
            </w:pPr>
          </w:p>
          <w:p w14:paraId="51A09E66" w14:textId="77777777" w:rsidR="004807F4" w:rsidRPr="00371748" w:rsidRDefault="004807F4">
            <w:pPr>
              <w:rPr>
                <w:rFonts w:cs="Arial"/>
                <w:i/>
                <w:iCs/>
                <w:noProof/>
              </w:rPr>
            </w:pPr>
          </w:p>
        </w:tc>
      </w:tr>
    </w:tbl>
    <w:p w14:paraId="4D1390D2" w14:textId="77777777" w:rsidR="004807F4" w:rsidRDefault="004807F4" w:rsidP="0E98749F">
      <w:pPr>
        <w:rPr>
          <w:rFonts w:cs="Arial"/>
          <w:b/>
          <w:bCs/>
          <w:noProof/>
        </w:rPr>
      </w:pPr>
    </w:p>
    <w:tbl>
      <w:tblPr>
        <w:tblStyle w:val="TableGrid"/>
        <w:tblW w:w="0" w:type="auto"/>
        <w:tblLook w:val="04A0" w:firstRow="1" w:lastRow="0" w:firstColumn="1" w:lastColumn="0" w:noHBand="0" w:noVBand="1"/>
      </w:tblPr>
      <w:tblGrid>
        <w:gridCol w:w="9016"/>
      </w:tblGrid>
      <w:tr w:rsidR="0019184D" w:rsidRPr="002C4C9A" w14:paraId="0B93D305" w14:textId="77777777">
        <w:tc>
          <w:tcPr>
            <w:tcW w:w="9242" w:type="dxa"/>
          </w:tcPr>
          <w:p w14:paraId="1995315F" w14:textId="23E50743" w:rsidR="0019184D" w:rsidRPr="002C4C9A" w:rsidRDefault="0019184D">
            <w:pPr>
              <w:rPr>
                <w:rFonts w:cs="Arial"/>
                <w:b/>
                <w:bCs/>
              </w:rPr>
            </w:pPr>
            <w:r>
              <w:rPr>
                <w:rFonts w:cs="Arial"/>
                <w:b/>
                <w:bCs/>
              </w:rPr>
              <w:t>Political and economic context</w:t>
            </w:r>
          </w:p>
        </w:tc>
      </w:tr>
      <w:tr w:rsidR="0019184D" w:rsidRPr="00371748" w14:paraId="77D2BABB" w14:textId="77777777">
        <w:tc>
          <w:tcPr>
            <w:tcW w:w="9242" w:type="dxa"/>
          </w:tcPr>
          <w:p w14:paraId="4113218F" w14:textId="77777777" w:rsidR="0019184D" w:rsidRPr="00371748" w:rsidRDefault="0019184D">
            <w:pPr>
              <w:rPr>
                <w:rFonts w:cs="Arial"/>
                <w:i/>
                <w:iCs/>
                <w:noProof/>
              </w:rPr>
            </w:pPr>
            <w:r w:rsidRPr="0E98749F">
              <w:rPr>
                <w:rFonts w:cs="Arial"/>
                <w:i/>
                <w:iCs/>
              </w:rPr>
              <w:t>Commentary provided by QAE</w:t>
            </w:r>
          </w:p>
          <w:p w14:paraId="15FB5460" w14:textId="77777777" w:rsidR="0019184D" w:rsidRDefault="0019184D">
            <w:pPr>
              <w:rPr>
                <w:rFonts w:cs="Arial"/>
                <w:i/>
                <w:iCs/>
                <w:noProof/>
              </w:rPr>
            </w:pPr>
          </w:p>
          <w:p w14:paraId="65E0B027" w14:textId="77777777" w:rsidR="0019184D" w:rsidRPr="00371748" w:rsidRDefault="0019184D">
            <w:pPr>
              <w:rPr>
                <w:rFonts w:cs="Arial"/>
                <w:i/>
                <w:iCs/>
                <w:noProof/>
              </w:rPr>
            </w:pPr>
          </w:p>
        </w:tc>
      </w:tr>
    </w:tbl>
    <w:p w14:paraId="6818E467" w14:textId="77777777" w:rsidR="0019184D" w:rsidRDefault="0019184D" w:rsidP="0E98749F">
      <w:pPr>
        <w:rPr>
          <w:rFonts w:cs="Arial"/>
          <w:b/>
          <w:bCs/>
          <w:noProof/>
        </w:rPr>
      </w:pPr>
    </w:p>
    <w:tbl>
      <w:tblPr>
        <w:tblStyle w:val="TableGrid"/>
        <w:tblW w:w="0" w:type="auto"/>
        <w:tblLook w:val="04A0" w:firstRow="1" w:lastRow="0" w:firstColumn="1" w:lastColumn="0" w:noHBand="0" w:noVBand="1"/>
      </w:tblPr>
      <w:tblGrid>
        <w:gridCol w:w="9016"/>
      </w:tblGrid>
      <w:tr w:rsidR="00CB3AE8" w:rsidRPr="006D023D" w14:paraId="56263E4F" w14:textId="77777777" w:rsidTr="5D9C9B6E">
        <w:tc>
          <w:tcPr>
            <w:tcW w:w="9242" w:type="dxa"/>
          </w:tcPr>
          <w:p w14:paraId="034DAE59" w14:textId="45BE474A" w:rsidR="00CB3AE8" w:rsidRPr="002C4C9A" w:rsidRDefault="60452E2D">
            <w:pPr>
              <w:rPr>
                <w:rFonts w:cs="Arial"/>
                <w:b/>
                <w:bCs/>
              </w:rPr>
            </w:pPr>
            <w:r w:rsidRPr="5D9C9B6E">
              <w:rPr>
                <w:rFonts w:cs="Arial"/>
                <w:b/>
                <w:bCs/>
              </w:rPr>
              <w:t>Details of the organisation of higher educ</w:t>
            </w:r>
            <w:r w:rsidR="6318AB20" w:rsidRPr="5D9C9B6E">
              <w:rPr>
                <w:rFonts w:cs="Arial"/>
                <w:b/>
                <w:bCs/>
              </w:rPr>
              <w:t>a</w:t>
            </w:r>
            <w:r w:rsidRPr="5D9C9B6E">
              <w:rPr>
                <w:rFonts w:cs="Arial"/>
                <w:b/>
                <w:bCs/>
              </w:rPr>
              <w:t>tion in the country where the collaboration will be based (</w:t>
            </w:r>
            <w:r w:rsidR="00B25074">
              <w:rPr>
                <w:rFonts w:cs="Arial"/>
                <w:b/>
                <w:bCs/>
              </w:rPr>
              <w:t>international partners</w:t>
            </w:r>
            <w:r w:rsidRPr="5D9C9B6E">
              <w:rPr>
                <w:rFonts w:cs="Arial"/>
                <w:b/>
                <w:bCs/>
              </w:rPr>
              <w:t xml:space="preserve"> only)</w:t>
            </w:r>
            <w:r w:rsidR="1D6A5DBF" w:rsidRPr="5D9C9B6E">
              <w:rPr>
                <w:rFonts w:cs="Arial"/>
                <w:b/>
                <w:bCs/>
              </w:rPr>
              <w:t xml:space="preserve"> </w:t>
            </w:r>
          </w:p>
        </w:tc>
      </w:tr>
      <w:tr w:rsidR="00CB3AE8" w:rsidRPr="00371748" w14:paraId="73DF66E2" w14:textId="77777777" w:rsidTr="5D9C9B6E">
        <w:tc>
          <w:tcPr>
            <w:tcW w:w="9242" w:type="dxa"/>
          </w:tcPr>
          <w:p w14:paraId="14313C77" w14:textId="77777777" w:rsidR="00CB3AE8" w:rsidRPr="00371748" w:rsidRDefault="00CB3AE8">
            <w:pPr>
              <w:rPr>
                <w:rFonts w:cs="Arial"/>
                <w:i/>
                <w:iCs/>
                <w:noProof/>
              </w:rPr>
            </w:pPr>
            <w:r w:rsidRPr="0E98749F">
              <w:rPr>
                <w:rFonts w:cs="Arial"/>
                <w:i/>
                <w:iCs/>
              </w:rPr>
              <w:t>Commentary provided by QAE</w:t>
            </w:r>
          </w:p>
          <w:p w14:paraId="3CDD53F8" w14:textId="77777777" w:rsidR="00CB3AE8" w:rsidRDefault="00CB3AE8">
            <w:pPr>
              <w:rPr>
                <w:rFonts w:cs="Arial"/>
                <w:i/>
                <w:iCs/>
                <w:noProof/>
              </w:rPr>
            </w:pPr>
          </w:p>
          <w:p w14:paraId="3FE94A97" w14:textId="77777777" w:rsidR="003F3A4C" w:rsidRPr="00371748" w:rsidRDefault="003F3A4C">
            <w:pPr>
              <w:rPr>
                <w:rFonts w:cs="Arial"/>
                <w:i/>
                <w:iCs/>
                <w:noProof/>
              </w:rPr>
            </w:pPr>
          </w:p>
        </w:tc>
      </w:tr>
    </w:tbl>
    <w:p w14:paraId="458B2116" w14:textId="77777777" w:rsidR="00CB3AE8" w:rsidRDefault="00CB3AE8" w:rsidP="0E98749F">
      <w:pPr>
        <w:rPr>
          <w:rFonts w:cs="Arial"/>
          <w:b/>
          <w:bCs/>
          <w:noProof/>
        </w:rPr>
      </w:pPr>
    </w:p>
    <w:tbl>
      <w:tblPr>
        <w:tblStyle w:val="TableGrid"/>
        <w:tblW w:w="0" w:type="auto"/>
        <w:tblLook w:val="04A0" w:firstRow="1" w:lastRow="0" w:firstColumn="1" w:lastColumn="0" w:noHBand="0" w:noVBand="1"/>
      </w:tblPr>
      <w:tblGrid>
        <w:gridCol w:w="9016"/>
      </w:tblGrid>
      <w:tr w:rsidR="002C4C9A" w:rsidRPr="00A6768D" w14:paraId="6B56CEEE" w14:textId="77777777">
        <w:trPr>
          <w:trHeight w:val="510"/>
        </w:trPr>
        <w:tc>
          <w:tcPr>
            <w:tcW w:w="9242" w:type="dxa"/>
          </w:tcPr>
          <w:p w14:paraId="6B670C7C" w14:textId="1D6B62D5" w:rsidR="002C4C9A" w:rsidRPr="00A6768D" w:rsidRDefault="00CC4FFF">
            <w:pPr>
              <w:rPr>
                <w:rFonts w:cs="Arial"/>
                <w:b/>
                <w:bCs/>
                <w:noProof/>
              </w:rPr>
            </w:pPr>
            <w:r>
              <w:rPr>
                <w:rFonts w:cs="Arial"/>
                <w:b/>
                <w:bCs/>
                <w:noProof/>
              </w:rPr>
              <w:lastRenderedPageBreak/>
              <w:t>N</w:t>
            </w:r>
            <w:r w:rsidR="002C4C9A">
              <w:rPr>
                <w:rFonts w:cs="Arial"/>
                <w:b/>
                <w:bCs/>
                <w:noProof/>
              </w:rPr>
              <w:t>ational statutory or regulatory conditions</w:t>
            </w:r>
            <w:r>
              <w:rPr>
                <w:rFonts w:cs="Arial"/>
                <w:b/>
                <w:bCs/>
                <w:noProof/>
              </w:rPr>
              <w:t xml:space="preserve"> (</w:t>
            </w:r>
            <w:r w:rsidR="00B25074">
              <w:rPr>
                <w:rFonts w:cs="Arial"/>
                <w:b/>
                <w:bCs/>
                <w:noProof/>
              </w:rPr>
              <w:t>international partners</w:t>
            </w:r>
            <w:r>
              <w:rPr>
                <w:rFonts w:cs="Arial"/>
                <w:b/>
                <w:bCs/>
                <w:noProof/>
              </w:rPr>
              <w:t xml:space="preserve"> only) </w:t>
            </w:r>
            <w:r w:rsidR="002C4C9A" w:rsidRPr="00A32EE9">
              <w:rPr>
                <w:rFonts w:cs="Arial"/>
                <w:noProof/>
              </w:rPr>
              <w:t xml:space="preserve">(any </w:t>
            </w:r>
            <w:r w:rsidR="002C4C9A">
              <w:rPr>
                <w:rFonts w:cs="Arial"/>
                <w:noProof/>
              </w:rPr>
              <w:t>authorisations or licenses which the Institution and/or the University would need to obtain in order to proceed with the collaboration; the Higher Education structures in the country)</w:t>
            </w:r>
          </w:p>
        </w:tc>
      </w:tr>
      <w:tr w:rsidR="002C4C9A" w:rsidRPr="00276AC8" w14:paraId="1B344EEA" w14:textId="77777777">
        <w:trPr>
          <w:trHeight w:val="303"/>
        </w:trPr>
        <w:tc>
          <w:tcPr>
            <w:tcW w:w="9242" w:type="dxa"/>
          </w:tcPr>
          <w:p w14:paraId="7C4D713A" w14:textId="77777777" w:rsidR="002C4C9A" w:rsidRPr="00A6768D" w:rsidRDefault="002C4C9A">
            <w:pPr>
              <w:rPr>
                <w:rFonts w:cs="Arial"/>
                <w:i/>
                <w:iCs/>
                <w:noProof/>
              </w:rPr>
            </w:pPr>
            <w:r w:rsidRPr="524F4352">
              <w:rPr>
                <w:rFonts w:cs="Arial"/>
                <w:i/>
                <w:iCs/>
              </w:rPr>
              <w:t xml:space="preserve">Commentary provided by </w:t>
            </w:r>
            <w:r>
              <w:rPr>
                <w:rFonts w:cs="Arial"/>
                <w:i/>
                <w:iCs/>
              </w:rPr>
              <w:t>QAE</w:t>
            </w:r>
          </w:p>
          <w:p w14:paraId="04931DA6" w14:textId="77777777" w:rsidR="002C4C9A" w:rsidRDefault="002C4C9A">
            <w:pPr>
              <w:rPr>
                <w:rFonts w:cs="Arial"/>
                <w:b/>
                <w:bCs/>
                <w:noProof/>
              </w:rPr>
            </w:pPr>
          </w:p>
          <w:p w14:paraId="3ADBBED2" w14:textId="77777777" w:rsidR="003F3A4C" w:rsidRPr="00276AC8" w:rsidRDefault="003F3A4C">
            <w:pPr>
              <w:rPr>
                <w:rFonts w:cs="Arial"/>
                <w:b/>
                <w:bCs/>
                <w:noProof/>
              </w:rPr>
            </w:pPr>
          </w:p>
        </w:tc>
      </w:tr>
    </w:tbl>
    <w:p w14:paraId="15E67791" w14:textId="77777777" w:rsidR="002C4C9A" w:rsidRDefault="002C4C9A" w:rsidP="0E98749F">
      <w:pPr>
        <w:rPr>
          <w:rFonts w:cs="Arial"/>
          <w:b/>
          <w:bCs/>
          <w:noProof/>
        </w:rPr>
      </w:pPr>
    </w:p>
    <w:tbl>
      <w:tblPr>
        <w:tblStyle w:val="TableGrid"/>
        <w:tblW w:w="0" w:type="auto"/>
        <w:tblLook w:val="04A0" w:firstRow="1" w:lastRow="0" w:firstColumn="1" w:lastColumn="0" w:noHBand="0" w:noVBand="1"/>
      </w:tblPr>
      <w:tblGrid>
        <w:gridCol w:w="9016"/>
      </w:tblGrid>
      <w:tr w:rsidR="00133471" w:rsidRPr="0067425D" w14:paraId="0AFF5CD2" w14:textId="77777777">
        <w:trPr>
          <w:trHeight w:val="510"/>
        </w:trPr>
        <w:tc>
          <w:tcPr>
            <w:tcW w:w="9242" w:type="dxa"/>
          </w:tcPr>
          <w:p w14:paraId="0AF8EF42" w14:textId="249CB991" w:rsidR="00133471" w:rsidRPr="0067425D" w:rsidRDefault="00133471">
            <w:pPr>
              <w:rPr>
                <w:rFonts w:cs="Arial"/>
                <w:b/>
                <w:bCs/>
                <w:noProof/>
              </w:rPr>
            </w:pPr>
            <w:r>
              <w:rPr>
                <w:rFonts w:cs="Arial"/>
                <w:b/>
                <w:bCs/>
                <w:noProof/>
              </w:rPr>
              <w:t>Double, Joint or Dual awards only</w:t>
            </w:r>
            <w:r w:rsidR="008977CC">
              <w:rPr>
                <w:rFonts w:cs="Arial"/>
                <w:b/>
                <w:bCs/>
                <w:noProof/>
              </w:rPr>
              <w:t xml:space="preserve"> </w:t>
            </w:r>
            <w:r w:rsidR="008977CC" w:rsidRPr="00F31DEB">
              <w:rPr>
                <w:rFonts w:cs="Arial"/>
                <w:noProof/>
              </w:rPr>
              <w:t>(</w:t>
            </w:r>
            <w:r w:rsidR="00F31DEB">
              <w:rPr>
                <w:rFonts w:cs="Arial"/>
                <w:noProof/>
              </w:rPr>
              <w:t xml:space="preserve">authority </w:t>
            </w:r>
            <w:r w:rsidR="00C61984">
              <w:rPr>
                <w:rFonts w:cs="Arial"/>
                <w:noProof/>
              </w:rPr>
              <w:t xml:space="preserve">to award </w:t>
            </w:r>
            <w:r w:rsidR="00F31DEB">
              <w:rPr>
                <w:rFonts w:cs="Arial"/>
                <w:noProof/>
              </w:rPr>
              <w:t xml:space="preserve">and </w:t>
            </w:r>
            <w:r w:rsidR="008977CC" w:rsidRPr="00F31DEB">
              <w:rPr>
                <w:rFonts w:cs="Arial"/>
                <w:noProof/>
              </w:rPr>
              <w:t xml:space="preserve">recognition </w:t>
            </w:r>
            <w:r w:rsidR="00F31DEB" w:rsidRPr="00F31DEB">
              <w:rPr>
                <w:rFonts w:cs="Arial"/>
                <w:noProof/>
              </w:rPr>
              <w:t>in the Institution’s country)</w:t>
            </w:r>
          </w:p>
        </w:tc>
      </w:tr>
      <w:tr w:rsidR="00133471" w:rsidRPr="00276AC8" w14:paraId="6DAFEAF6" w14:textId="77777777">
        <w:trPr>
          <w:trHeight w:val="303"/>
        </w:trPr>
        <w:tc>
          <w:tcPr>
            <w:tcW w:w="9242" w:type="dxa"/>
          </w:tcPr>
          <w:p w14:paraId="01988D5B" w14:textId="77777777" w:rsidR="00133471" w:rsidRDefault="00133471">
            <w:pPr>
              <w:rPr>
                <w:rFonts w:cs="Arial"/>
                <w:i/>
                <w:iCs/>
              </w:rPr>
            </w:pPr>
            <w:r w:rsidRPr="524F4352">
              <w:rPr>
                <w:rFonts w:cs="Arial"/>
                <w:i/>
                <w:iCs/>
              </w:rPr>
              <w:t xml:space="preserve">Commentary provided by </w:t>
            </w:r>
            <w:r>
              <w:rPr>
                <w:rFonts w:cs="Arial"/>
                <w:i/>
                <w:iCs/>
              </w:rPr>
              <w:t>QAE</w:t>
            </w:r>
          </w:p>
          <w:p w14:paraId="4FA599D3" w14:textId="77777777" w:rsidR="00133471" w:rsidRDefault="00133471">
            <w:pPr>
              <w:rPr>
                <w:rFonts w:cs="Arial"/>
                <w:b/>
                <w:bCs/>
                <w:noProof/>
              </w:rPr>
            </w:pPr>
          </w:p>
          <w:p w14:paraId="54737DDA" w14:textId="77777777" w:rsidR="003F3A4C" w:rsidRPr="00276AC8" w:rsidRDefault="003F3A4C">
            <w:pPr>
              <w:rPr>
                <w:rFonts w:cs="Arial"/>
                <w:b/>
                <w:bCs/>
                <w:noProof/>
              </w:rPr>
            </w:pPr>
          </w:p>
        </w:tc>
      </w:tr>
    </w:tbl>
    <w:p w14:paraId="48F0B6B8" w14:textId="77777777" w:rsidR="00CB3AE8" w:rsidRDefault="00CB3AE8" w:rsidP="0E98749F">
      <w:pPr>
        <w:rPr>
          <w:rFonts w:cs="Arial"/>
          <w:b/>
          <w:bCs/>
          <w:noProof/>
        </w:rPr>
      </w:pPr>
    </w:p>
    <w:tbl>
      <w:tblPr>
        <w:tblStyle w:val="TableGrid"/>
        <w:tblW w:w="0" w:type="auto"/>
        <w:tblLook w:val="04A0" w:firstRow="1" w:lastRow="0" w:firstColumn="1" w:lastColumn="0" w:noHBand="0" w:noVBand="1"/>
      </w:tblPr>
      <w:tblGrid>
        <w:gridCol w:w="9016"/>
      </w:tblGrid>
      <w:tr w:rsidR="008B4BE9" w:rsidRPr="00371748" w14:paraId="2EEF12A0" w14:textId="77777777" w:rsidTr="0E98749F">
        <w:tc>
          <w:tcPr>
            <w:tcW w:w="9242" w:type="dxa"/>
          </w:tcPr>
          <w:p w14:paraId="586D1081" w14:textId="77777777" w:rsidR="008B4BE9" w:rsidRDefault="008B4BE9" w:rsidP="0E98749F">
            <w:pPr>
              <w:rPr>
                <w:rFonts w:cs="Arial"/>
                <w:i/>
                <w:iCs/>
              </w:rPr>
            </w:pPr>
            <w:r w:rsidRPr="0E98749F">
              <w:rPr>
                <w:rFonts w:cs="Arial"/>
                <w:b/>
                <w:bCs/>
              </w:rPr>
              <w:t xml:space="preserve">Mission and </w:t>
            </w:r>
            <w:r w:rsidR="53DF4E9C" w:rsidRPr="0E98749F">
              <w:rPr>
                <w:rFonts w:cs="Arial"/>
                <w:b/>
                <w:bCs/>
              </w:rPr>
              <w:t>S</w:t>
            </w:r>
            <w:r w:rsidRPr="0E98749F">
              <w:rPr>
                <w:rFonts w:cs="Arial"/>
                <w:b/>
                <w:bCs/>
              </w:rPr>
              <w:t>trategic Plan</w:t>
            </w:r>
            <w:r w:rsidR="006D023D" w:rsidRPr="0E98749F">
              <w:rPr>
                <w:rFonts w:cs="Arial"/>
                <w:i/>
                <w:iCs/>
              </w:rPr>
              <w:t xml:space="preserve"> </w:t>
            </w:r>
          </w:p>
          <w:p w14:paraId="14BCED7A" w14:textId="62C857FF" w:rsidR="0067425D" w:rsidRPr="006D023D" w:rsidRDefault="0067425D" w:rsidP="0E98749F">
            <w:pPr>
              <w:rPr>
                <w:rFonts w:cs="Arial"/>
                <w:i/>
                <w:iCs/>
              </w:rPr>
            </w:pPr>
          </w:p>
        </w:tc>
      </w:tr>
      <w:tr w:rsidR="008B4BE9" w:rsidRPr="00371748" w14:paraId="0229F78C" w14:textId="77777777" w:rsidTr="0E98749F">
        <w:tc>
          <w:tcPr>
            <w:tcW w:w="9242" w:type="dxa"/>
          </w:tcPr>
          <w:p w14:paraId="34207E38" w14:textId="30FCD938" w:rsidR="008B4BE9" w:rsidRPr="00371748" w:rsidRDefault="0067425D" w:rsidP="0E98749F">
            <w:pPr>
              <w:rPr>
                <w:rFonts w:cs="Arial"/>
                <w:i/>
                <w:iCs/>
                <w:noProof/>
              </w:rPr>
            </w:pPr>
            <w:r w:rsidRPr="0E98749F">
              <w:rPr>
                <w:rFonts w:cs="Arial"/>
                <w:i/>
                <w:iCs/>
              </w:rPr>
              <w:t>Commentary provided by QAE</w:t>
            </w:r>
          </w:p>
          <w:p w14:paraId="76D15A14" w14:textId="77777777" w:rsidR="008B4BE9" w:rsidRDefault="008B4BE9" w:rsidP="0E98749F">
            <w:pPr>
              <w:rPr>
                <w:rFonts w:cs="Arial"/>
                <w:i/>
                <w:iCs/>
                <w:noProof/>
              </w:rPr>
            </w:pPr>
          </w:p>
          <w:p w14:paraId="5D96EDB4" w14:textId="77777777" w:rsidR="003F3A4C" w:rsidRPr="00371748" w:rsidRDefault="003F3A4C" w:rsidP="0E98749F">
            <w:pPr>
              <w:rPr>
                <w:rFonts w:cs="Arial"/>
                <w:i/>
                <w:iCs/>
                <w:noProof/>
              </w:rPr>
            </w:pPr>
          </w:p>
        </w:tc>
      </w:tr>
    </w:tbl>
    <w:p w14:paraId="21A76926" w14:textId="77777777" w:rsidR="00180177" w:rsidRDefault="00180177" w:rsidP="0E98749F">
      <w:pPr>
        <w:rPr>
          <w:rFonts w:cs="Arial"/>
          <w:b/>
          <w:bCs/>
          <w:noProof/>
        </w:rPr>
      </w:pPr>
    </w:p>
    <w:tbl>
      <w:tblPr>
        <w:tblStyle w:val="TableGrid"/>
        <w:tblW w:w="0" w:type="auto"/>
        <w:tblLook w:val="04A0" w:firstRow="1" w:lastRow="0" w:firstColumn="1" w:lastColumn="0" w:noHBand="0" w:noVBand="1"/>
      </w:tblPr>
      <w:tblGrid>
        <w:gridCol w:w="9016"/>
      </w:tblGrid>
      <w:tr w:rsidR="00D97A35" w:rsidRPr="00A6768D" w14:paraId="52A23BE8" w14:textId="77777777" w:rsidTr="11EAD204">
        <w:trPr>
          <w:trHeight w:val="510"/>
        </w:trPr>
        <w:tc>
          <w:tcPr>
            <w:tcW w:w="9242" w:type="dxa"/>
          </w:tcPr>
          <w:p w14:paraId="1576568C" w14:textId="6C715EE6" w:rsidR="00D97A35" w:rsidRPr="00A6768D" w:rsidRDefault="4C7340FC" w:rsidP="11EAD204">
            <w:pPr>
              <w:rPr>
                <w:rFonts w:cs="Arial"/>
                <w:b/>
                <w:bCs/>
                <w:noProof/>
              </w:rPr>
            </w:pPr>
            <w:r w:rsidRPr="11EAD204">
              <w:rPr>
                <w:rFonts w:cs="Arial"/>
                <w:b/>
                <w:bCs/>
              </w:rPr>
              <w:t>Legal status and governance structure</w:t>
            </w:r>
          </w:p>
          <w:p w14:paraId="5158B19A" w14:textId="0780C917" w:rsidR="00D97A35" w:rsidRPr="00A6768D" w:rsidRDefault="00D97A35" w:rsidP="11EAD204">
            <w:pPr>
              <w:pStyle w:val="ListParagraph"/>
              <w:rPr>
                <w:rFonts w:cs="Arial"/>
                <w:noProof/>
              </w:rPr>
            </w:pPr>
          </w:p>
        </w:tc>
      </w:tr>
      <w:tr w:rsidR="00D97A35" w:rsidRPr="00276AC8" w14:paraId="5579CA54" w14:textId="77777777" w:rsidTr="11EAD204">
        <w:trPr>
          <w:trHeight w:val="303"/>
        </w:trPr>
        <w:tc>
          <w:tcPr>
            <w:tcW w:w="9242" w:type="dxa"/>
          </w:tcPr>
          <w:p w14:paraId="34E120C1" w14:textId="77777777" w:rsidR="00D97A35" w:rsidRPr="00A6768D" w:rsidRDefault="00D97A35">
            <w:pPr>
              <w:rPr>
                <w:rFonts w:cs="Arial"/>
                <w:i/>
                <w:iCs/>
                <w:noProof/>
              </w:rPr>
            </w:pPr>
            <w:r w:rsidRPr="524F4352">
              <w:rPr>
                <w:rFonts w:cs="Arial"/>
                <w:i/>
                <w:iCs/>
              </w:rPr>
              <w:t>Commentary provided by the University Secretary’s Office</w:t>
            </w:r>
          </w:p>
          <w:p w14:paraId="3BB24E0D" w14:textId="77777777" w:rsidR="00D97A35" w:rsidRDefault="00D97A35">
            <w:pPr>
              <w:rPr>
                <w:rFonts w:cs="Arial"/>
                <w:i/>
                <w:iCs/>
              </w:rPr>
            </w:pPr>
          </w:p>
          <w:p w14:paraId="42691C91" w14:textId="77777777" w:rsidR="00D97A35" w:rsidRPr="00276AC8" w:rsidRDefault="00D97A35">
            <w:pPr>
              <w:rPr>
                <w:rFonts w:cs="Arial"/>
                <w:b/>
                <w:bCs/>
                <w:noProof/>
              </w:rPr>
            </w:pPr>
          </w:p>
        </w:tc>
      </w:tr>
    </w:tbl>
    <w:p w14:paraId="6E1B486F" w14:textId="77777777" w:rsidR="00A46859" w:rsidRDefault="00A46859" w:rsidP="0E98749F">
      <w:pPr>
        <w:rPr>
          <w:rFonts w:cs="Arial"/>
          <w:b/>
          <w:bCs/>
          <w:noProof/>
        </w:rPr>
      </w:pPr>
    </w:p>
    <w:tbl>
      <w:tblPr>
        <w:tblStyle w:val="TableGrid"/>
        <w:tblW w:w="0" w:type="auto"/>
        <w:tblLook w:val="04A0" w:firstRow="1" w:lastRow="0" w:firstColumn="1" w:lastColumn="0" w:noHBand="0" w:noVBand="1"/>
      </w:tblPr>
      <w:tblGrid>
        <w:gridCol w:w="9016"/>
      </w:tblGrid>
      <w:tr w:rsidR="00996C16" w:rsidRPr="00371748" w14:paraId="7C1C4F17" w14:textId="77777777">
        <w:tc>
          <w:tcPr>
            <w:tcW w:w="9016" w:type="dxa"/>
          </w:tcPr>
          <w:p w14:paraId="3C5593FD" w14:textId="77777777" w:rsidR="00996C16" w:rsidRPr="00371748" w:rsidRDefault="00996C16">
            <w:pPr>
              <w:rPr>
                <w:rFonts w:cs="Arial"/>
                <w:b/>
                <w:bCs/>
                <w:noProof/>
              </w:rPr>
            </w:pPr>
            <w:r w:rsidRPr="0E98749F">
              <w:rPr>
                <w:rFonts w:cs="Arial"/>
                <w:b/>
                <w:bCs/>
              </w:rPr>
              <w:t>Legal considerations:</w:t>
            </w:r>
          </w:p>
          <w:p w14:paraId="15580DB6" w14:textId="01CA5520" w:rsidR="00CE1F1B" w:rsidRPr="00E0725B" w:rsidRDefault="00CE1F1B">
            <w:pPr>
              <w:numPr>
                <w:ilvl w:val="0"/>
                <w:numId w:val="6"/>
              </w:numPr>
              <w:ind w:left="709" w:hanging="283"/>
              <w:rPr>
                <w:rFonts w:cs="Arial"/>
                <w:noProof/>
              </w:rPr>
            </w:pPr>
            <w:r w:rsidRPr="00E0725B">
              <w:rPr>
                <w:rFonts w:cs="Arial"/>
                <w:noProof/>
              </w:rPr>
              <w:t>disputes</w:t>
            </w:r>
          </w:p>
          <w:p w14:paraId="5233DDA4" w14:textId="6F5B1C42" w:rsidR="00566235" w:rsidRPr="00E0725B" w:rsidRDefault="00566235">
            <w:pPr>
              <w:numPr>
                <w:ilvl w:val="0"/>
                <w:numId w:val="6"/>
              </w:numPr>
              <w:ind w:left="709" w:hanging="283"/>
              <w:rPr>
                <w:rFonts w:cs="Arial"/>
                <w:noProof/>
              </w:rPr>
            </w:pPr>
            <w:r w:rsidRPr="00E0725B">
              <w:rPr>
                <w:rFonts w:cs="Arial"/>
              </w:rPr>
              <w:t>ownership of Intellectual Property (if different to the University’s standard position)</w:t>
            </w:r>
          </w:p>
          <w:p w14:paraId="713E2997" w14:textId="2811097D" w:rsidR="007A5A78" w:rsidRPr="00E0725B" w:rsidRDefault="002365E1">
            <w:pPr>
              <w:numPr>
                <w:ilvl w:val="0"/>
                <w:numId w:val="6"/>
              </w:numPr>
              <w:ind w:left="709" w:hanging="283"/>
              <w:rPr>
                <w:rFonts w:cs="Arial"/>
                <w:noProof/>
              </w:rPr>
            </w:pPr>
            <w:r w:rsidRPr="00E0725B">
              <w:rPr>
                <w:rFonts w:cs="Arial"/>
                <w:noProof/>
              </w:rPr>
              <w:t>compliance with Economic Crime and Anti-Corruption Legislation</w:t>
            </w:r>
            <w:r w:rsidR="00066E31" w:rsidRPr="00E0725B">
              <w:rPr>
                <w:rFonts w:cs="Arial"/>
                <w:noProof/>
              </w:rPr>
              <w:t xml:space="preserve"> (</w:t>
            </w:r>
            <w:r w:rsidR="001C0168" w:rsidRPr="00E0725B">
              <w:rPr>
                <w:rFonts w:cs="Arial"/>
                <w:noProof/>
              </w:rPr>
              <w:t>Economic Crime and Corporate Transparency Act 2023; Bribery Act 2010; Criminal Finances Act 2017)</w:t>
            </w:r>
          </w:p>
          <w:p w14:paraId="6CDE9EED" w14:textId="77777777" w:rsidR="00CE50A8" w:rsidRPr="00E0725B" w:rsidRDefault="00CE50A8" w:rsidP="00CE50A8">
            <w:pPr>
              <w:numPr>
                <w:ilvl w:val="0"/>
                <w:numId w:val="6"/>
              </w:numPr>
              <w:ind w:left="709" w:hanging="283"/>
              <w:rPr>
                <w:rFonts w:cs="Arial"/>
                <w:noProof/>
              </w:rPr>
            </w:pPr>
            <w:r w:rsidRPr="00E0725B">
              <w:rPr>
                <w:rFonts w:cs="Arial"/>
                <w:noProof/>
              </w:rPr>
              <w:t>compliance with the Modern Slavery Act and Human Trafficking (Modern Slavery Act 2015)</w:t>
            </w:r>
          </w:p>
          <w:p w14:paraId="3A1B1C10" w14:textId="621EC216" w:rsidR="00996C16" w:rsidRPr="00E0725B" w:rsidRDefault="00E27D21" w:rsidP="00302287">
            <w:pPr>
              <w:numPr>
                <w:ilvl w:val="0"/>
                <w:numId w:val="6"/>
              </w:numPr>
              <w:ind w:left="709" w:hanging="283"/>
              <w:rPr>
                <w:rFonts w:cs="Arial"/>
                <w:noProof/>
              </w:rPr>
            </w:pPr>
            <w:r w:rsidRPr="00E0725B">
              <w:rPr>
                <w:rFonts w:cs="Arial"/>
                <w:noProof/>
              </w:rPr>
              <w:t xml:space="preserve">compliance with Equality, Diversity and Inclusion (Equality Act 2010) </w:t>
            </w:r>
          </w:p>
          <w:p w14:paraId="41D3CE6B" w14:textId="0C3ADB48" w:rsidR="004E6367" w:rsidRPr="00E0725B" w:rsidRDefault="004E6367">
            <w:pPr>
              <w:numPr>
                <w:ilvl w:val="0"/>
                <w:numId w:val="6"/>
              </w:numPr>
              <w:ind w:left="709" w:hanging="283"/>
              <w:rPr>
                <w:rFonts w:cs="Arial"/>
                <w:noProof/>
              </w:rPr>
            </w:pPr>
            <w:r w:rsidRPr="00E0725B">
              <w:rPr>
                <w:rFonts w:cs="Arial"/>
                <w:noProof/>
              </w:rPr>
              <w:t>Harrassment and Sexual Misconduct</w:t>
            </w:r>
            <w:r w:rsidR="00AE0D2A">
              <w:rPr>
                <w:rFonts w:cs="Arial"/>
                <w:noProof/>
              </w:rPr>
              <w:t xml:space="preserve"> (OfS Condition E6)</w:t>
            </w:r>
          </w:p>
          <w:p w14:paraId="1C65D392" w14:textId="68BB2F9C" w:rsidR="00C245F8" w:rsidRPr="00E0725B" w:rsidRDefault="00C245F8">
            <w:pPr>
              <w:numPr>
                <w:ilvl w:val="0"/>
                <w:numId w:val="6"/>
              </w:numPr>
              <w:ind w:left="709" w:hanging="283"/>
              <w:rPr>
                <w:rFonts w:cs="Arial"/>
                <w:noProof/>
              </w:rPr>
            </w:pPr>
            <w:r w:rsidRPr="00E0725B">
              <w:rPr>
                <w:rFonts w:cs="Arial"/>
                <w:noProof/>
              </w:rPr>
              <w:t>Freedom of Speech</w:t>
            </w:r>
          </w:p>
          <w:p w14:paraId="23909120" w14:textId="6CC20FFD" w:rsidR="00996C16" w:rsidRPr="00566235" w:rsidRDefault="00D00CD1" w:rsidP="00566235">
            <w:pPr>
              <w:numPr>
                <w:ilvl w:val="0"/>
                <w:numId w:val="6"/>
              </w:numPr>
              <w:ind w:left="709" w:hanging="283"/>
              <w:rPr>
                <w:rFonts w:cs="Arial"/>
                <w:b/>
                <w:bCs/>
                <w:noProof/>
              </w:rPr>
            </w:pPr>
            <w:r w:rsidRPr="00E0725B">
              <w:rPr>
                <w:rFonts w:cs="Arial"/>
                <w:noProof/>
              </w:rPr>
              <w:t>Safeguarding policy</w:t>
            </w:r>
          </w:p>
        </w:tc>
      </w:tr>
      <w:tr w:rsidR="00996C16" w:rsidRPr="00371748" w14:paraId="4F021123" w14:textId="77777777">
        <w:tc>
          <w:tcPr>
            <w:tcW w:w="9016" w:type="dxa"/>
          </w:tcPr>
          <w:p w14:paraId="651316B8" w14:textId="77777777" w:rsidR="00996C16" w:rsidRPr="00371748" w:rsidRDefault="00996C16">
            <w:pPr>
              <w:rPr>
                <w:rFonts w:cs="Arial"/>
                <w:i/>
                <w:iCs/>
                <w:noProof/>
              </w:rPr>
            </w:pPr>
            <w:r w:rsidRPr="0E98749F">
              <w:rPr>
                <w:rFonts w:cs="Arial"/>
                <w:i/>
                <w:iCs/>
              </w:rPr>
              <w:t>Commentary provided by University Secretary’s Office</w:t>
            </w:r>
          </w:p>
          <w:p w14:paraId="54E0B67C" w14:textId="77777777" w:rsidR="00996C16" w:rsidRDefault="00996C16">
            <w:pPr>
              <w:rPr>
                <w:rFonts w:cs="Arial"/>
                <w:i/>
                <w:iCs/>
                <w:noProof/>
              </w:rPr>
            </w:pPr>
          </w:p>
          <w:p w14:paraId="5AD596AB" w14:textId="77777777" w:rsidR="003F3A4C" w:rsidRPr="00371748" w:rsidRDefault="003F3A4C">
            <w:pPr>
              <w:rPr>
                <w:rFonts w:cs="Arial"/>
                <w:i/>
                <w:iCs/>
                <w:noProof/>
              </w:rPr>
            </w:pPr>
          </w:p>
        </w:tc>
      </w:tr>
    </w:tbl>
    <w:p w14:paraId="431B1CB3" w14:textId="77777777" w:rsidR="00996C16" w:rsidRDefault="00996C16" w:rsidP="0E98749F">
      <w:pPr>
        <w:rPr>
          <w:rFonts w:cs="Arial"/>
          <w:b/>
          <w:bCs/>
          <w:noProof/>
        </w:rPr>
      </w:pPr>
    </w:p>
    <w:tbl>
      <w:tblPr>
        <w:tblStyle w:val="TableGrid"/>
        <w:tblW w:w="0" w:type="auto"/>
        <w:tblLook w:val="04A0" w:firstRow="1" w:lastRow="0" w:firstColumn="1" w:lastColumn="0" w:noHBand="0" w:noVBand="1"/>
      </w:tblPr>
      <w:tblGrid>
        <w:gridCol w:w="9016"/>
      </w:tblGrid>
      <w:tr w:rsidR="00334ACC" w:rsidRPr="00A6768D" w14:paraId="7253FF73" w14:textId="77777777" w:rsidTr="11EAD204">
        <w:trPr>
          <w:trHeight w:val="510"/>
        </w:trPr>
        <w:tc>
          <w:tcPr>
            <w:tcW w:w="9242" w:type="dxa"/>
          </w:tcPr>
          <w:p w14:paraId="00F1B704" w14:textId="31534E3C" w:rsidR="00334ACC" w:rsidRDefault="64A3AE7B" w:rsidP="11EAD204">
            <w:pPr>
              <w:rPr>
                <w:rFonts w:cs="Arial"/>
                <w:b/>
                <w:bCs/>
              </w:rPr>
            </w:pPr>
            <w:r w:rsidRPr="11EAD204">
              <w:rPr>
                <w:rFonts w:cs="Arial"/>
                <w:b/>
                <w:bCs/>
              </w:rPr>
              <w:t>Financial considerations:</w:t>
            </w:r>
          </w:p>
          <w:p w14:paraId="64AD224F" w14:textId="05344F84" w:rsidR="00305D52" w:rsidRPr="00E122FA" w:rsidRDefault="00305D52" w:rsidP="00E122FA">
            <w:pPr>
              <w:pStyle w:val="ListParagraph"/>
              <w:numPr>
                <w:ilvl w:val="0"/>
                <w:numId w:val="9"/>
              </w:numPr>
              <w:autoSpaceDE w:val="0"/>
              <w:autoSpaceDN w:val="0"/>
              <w:contextualSpacing w:val="0"/>
              <w:rPr>
                <w:rFonts w:cs="Arial"/>
                <w:b/>
                <w:noProof/>
                <w:snapToGrid w:val="0"/>
                <w:szCs w:val="22"/>
              </w:rPr>
            </w:pPr>
            <w:r w:rsidRPr="0090361D">
              <w:rPr>
                <w:rFonts w:eastAsia="Arial" w:cs="Arial"/>
              </w:rPr>
              <w:t>Review of audited accounts or equivalent records of the provider</w:t>
            </w:r>
            <w:r w:rsidR="005232FC" w:rsidRPr="009A3209">
              <w:rPr>
                <w:rFonts w:cs="Arial"/>
                <w:noProof/>
                <w:snapToGrid w:val="0"/>
                <w:szCs w:val="20"/>
                <w:lang w:val="en-US"/>
              </w:rPr>
              <w:t xml:space="preserve"> for the last three years</w:t>
            </w:r>
            <w:r w:rsidR="005232FC">
              <w:rPr>
                <w:rFonts w:cs="Arial"/>
                <w:noProof/>
                <w:snapToGrid w:val="0"/>
                <w:szCs w:val="20"/>
                <w:lang w:val="en-US"/>
              </w:rPr>
              <w:t xml:space="preserve"> (if new collaborative partnership) and for the prior year (if reapproval)</w:t>
            </w:r>
            <w:r w:rsidRPr="005232FC">
              <w:rPr>
                <w:rFonts w:eastAsia="Arial" w:cs="Arial"/>
              </w:rPr>
              <w:t xml:space="preserve">, including </w:t>
            </w:r>
            <w:r w:rsidRPr="005232FC">
              <w:rPr>
                <w:rFonts w:cs="Arial"/>
              </w:rPr>
              <w:t>Dunn and Bradstreet report (where appropriate)</w:t>
            </w:r>
          </w:p>
          <w:p w14:paraId="610A200A" w14:textId="1CAABBB8" w:rsidR="00305D52" w:rsidRPr="00FA5AEE" w:rsidRDefault="00E876A4" w:rsidP="00E122FA">
            <w:pPr>
              <w:pStyle w:val="ListParagraph"/>
              <w:numPr>
                <w:ilvl w:val="0"/>
                <w:numId w:val="11"/>
              </w:numPr>
              <w:rPr>
                <w:rFonts w:cs="Arial"/>
                <w:color w:val="000000" w:themeColor="text1"/>
              </w:rPr>
            </w:pPr>
            <w:r>
              <w:rPr>
                <w:rFonts w:cs="Arial"/>
                <w:color w:val="000000" w:themeColor="text1"/>
              </w:rPr>
              <w:t>C</w:t>
            </w:r>
            <w:r w:rsidR="00305D52">
              <w:rPr>
                <w:rFonts w:cs="Arial"/>
                <w:color w:val="000000" w:themeColor="text1"/>
              </w:rPr>
              <w:t xml:space="preserve">redit checks </w:t>
            </w:r>
            <w:proofErr w:type="gramStart"/>
            <w:r w:rsidR="00305D52">
              <w:rPr>
                <w:rFonts w:cs="Arial"/>
                <w:color w:val="000000" w:themeColor="text1"/>
              </w:rPr>
              <w:t>including:</w:t>
            </w:r>
            <w:proofErr w:type="gramEnd"/>
            <w:r w:rsidR="00305D52">
              <w:rPr>
                <w:rFonts w:cs="Arial"/>
                <w:color w:val="000000" w:themeColor="text1"/>
              </w:rPr>
              <w:t xml:space="preserve"> </w:t>
            </w:r>
            <w:r w:rsidR="00305D52" w:rsidRPr="00FA5AEE">
              <w:rPr>
                <w:rFonts w:cs="Arial"/>
                <w:color w:val="000000" w:themeColor="text1"/>
              </w:rPr>
              <w:t xml:space="preserve">review of credit </w:t>
            </w:r>
            <w:r w:rsidR="00305D52" w:rsidRPr="00D835C8">
              <w:rPr>
                <w:rFonts w:cs="Arial"/>
                <w:color w:val="000000" w:themeColor="text1"/>
              </w:rPr>
              <w:t>rating</w:t>
            </w:r>
            <w:r w:rsidR="00305D52">
              <w:rPr>
                <w:rFonts w:cs="Arial"/>
                <w:color w:val="000000" w:themeColor="text1"/>
              </w:rPr>
              <w:t xml:space="preserve">; </w:t>
            </w:r>
            <w:r w:rsidR="00305D52" w:rsidRPr="00D835C8">
              <w:rPr>
                <w:rFonts w:cs="Arial"/>
                <w:color w:val="000000" w:themeColor="text1"/>
              </w:rPr>
              <w:t>key</w:t>
            </w:r>
            <w:r w:rsidR="00305D52" w:rsidRPr="00FA5AEE">
              <w:rPr>
                <w:rFonts w:cs="Arial"/>
                <w:color w:val="000000" w:themeColor="text1"/>
              </w:rPr>
              <w:t xml:space="preserve"> financial ratios (focussing on </w:t>
            </w:r>
            <w:r w:rsidR="00305D52" w:rsidRPr="001778F2">
              <w:t>liquidity, solvency, profitability, and operating efficiency</w:t>
            </w:r>
            <w:r w:rsidR="00305D52">
              <w:t xml:space="preserve">); any </w:t>
            </w:r>
            <w:r w:rsidR="00305D52">
              <w:rPr>
                <w:rFonts w:cs="Arial"/>
                <w:color w:val="000000" w:themeColor="text1"/>
              </w:rPr>
              <w:lastRenderedPageBreak/>
              <w:t>financial charges registered against the organisation</w:t>
            </w:r>
          </w:p>
          <w:p w14:paraId="5C7C1CB0" w14:textId="33DB3F48" w:rsidR="00305D52" w:rsidRDefault="00305D52" w:rsidP="00E122FA">
            <w:pPr>
              <w:pStyle w:val="ListParagraph"/>
              <w:numPr>
                <w:ilvl w:val="0"/>
                <w:numId w:val="11"/>
              </w:numPr>
              <w:rPr>
                <w:rFonts w:cs="Arial"/>
                <w:color w:val="000000" w:themeColor="text1"/>
              </w:rPr>
            </w:pPr>
            <w:r>
              <w:rPr>
                <w:rFonts w:cs="Arial"/>
                <w:color w:val="000000" w:themeColor="text1"/>
              </w:rPr>
              <w:t>If credit check not possible, general web search of the organisation, including registration</w:t>
            </w:r>
            <w:r w:rsidR="00E876A4">
              <w:rPr>
                <w:rFonts w:cs="Arial"/>
                <w:color w:val="000000" w:themeColor="text1"/>
              </w:rPr>
              <w:t xml:space="preserve"> checks </w:t>
            </w:r>
            <w:r>
              <w:rPr>
                <w:rFonts w:cs="Arial"/>
                <w:color w:val="000000" w:themeColor="text1"/>
              </w:rPr>
              <w:t>on Companies House</w:t>
            </w:r>
          </w:p>
          <w:p w14:paraId="20656BD9" w14:textId="75CCAF52" w:rsidR="00305D52" w:rsidRDefault="00C642EA" w:rsidP="00E122FA">
            <w:pPr>
              <w:pStyle w:val="ListParagraph"/>
              <w:numPr>
                <w:ilvl w:val="0"/>
                <w:numId w:val="11"/>
              </w:numPr>
              <w:rPr>
                <w:rFonts w:cs="Arial"/>
                <w:color w:val="000000" w:themeColor="text1"/>
              </w:rPr>
            </w:pPr>
            <w:r w:rsidRPr="00E122FA">
              <w:rPr>
                <w:rFonts w:cs="Arial"/>
                <w:b/>
                <w:bCs/>
                <w:color w:val="000000" w:themeColor="text1"/>
              </w:rPr>
              <w:t>For re</w:t>
            </w:r>
            <w:r>
              <w:rPr>
                <w:rFonts w:cs="Arial"/>
                <w:b/>
                <w:bCs/>
                <w:color w:val="000000" w:themeColor="text1"/>
              </w:rPr>
              <w:t>approval</w:t>
            </w:r>
            <w:r w:rsidRPr="00E122FA">
              <w:rPr>
                <w:rFonts w:cs="Arial"/>
                <w:b/>
                <w:bCs/>
                <w:color w:val="000000" w:themeColor="text1"/>
              </w:rPr>
              <w:t>s only:</w:t>
            </w:r>
            <w:r>
              <w:rPr>
                <w:rFonts w:cs="Arial"/>
                <w:color w:val="000000" w:themeColor="text1"/>
              </w:rPr>
              <w:t xml:space="preserve"> </w:t>
            </w:r>
            <w:r w:rsidR="00305D52">
              <w:rPr>
                <w:rFonts w:cs="Arial"/>
                <w:color w:val="000000" w:themeColor="text1"/>
              </w:rPr>
              <w:t>Update from Accounts Receivables team e.g. any late/ missed payments</w:t>
            </w:r>
          </w:p>
          <w:p w14:paraId="2360B639" w14:textId="2A2A6285" w:rsidR="00382C18" w:rsidRPr="00E122FA" w:rsidRDefault="00382C18" w:rsidP="00E122FA">
            <w:pPr>
              <w:pStyle w:val="ListParagraph"/>
              <w:numPr>
                <w:ilvl w:val="0"/>
                <w:numId w:val="11"/>
              </w:numPr>
              <w:rPr>
                <w:rFonts w:cs="Arial"/>
                <w:color w:val="000000" w:themeColor="text1"/>
              </w:rPr>
            </w:pPr>
            <w:r w:rsidRPr="00E122FA">
              <w:rPr>
                <w:rFonts w:cs="Arial"/>
                <w:b/>
                <w:bCs/>
                <w:color w:val="000000" w:themeColor="text1"/>
              </w:rPr>
              <w:t>For overseas delivery providers</w:t>
            </w:r>
            <w:r w:rsidR="00C642EA">
              <w:rPr>
                <w:rFonts w:cs="Arial"/>
                <w:color w:val="000000" w:themeColor="text1"/>
              </w:rPr>
              <w:t>:</w:t>
            </w:r>
            <w:r>
              <w:rPr>
                <w:rFonts w:cs="Arial"/>
                <w:color w:val="000000" w:themeColor="text1"/>
              </w:rPr>
              <w:t xml:space="preserve"> checks to determine if the company is sanctioned or restricted</w:t>
            </w:r>
          </w:p>
          <w:p w14:paraId="28949DB6" w14:textId="77777777" w:rsidR="00305D52" w:rsidRPr="00A6768D" w:rsidRDefault="00305D52" w:rsidP="11EAD204">
            <w:pPr>
              <w:rPr>
                <w:rFonts w:cs="Arial"/>
                <w:b/>
                <w:bCs/>
                <w:color w:val="FF0000"/>
              </w:rPr>
            </w:pPr>
          </w:p>
          <w:p w14:paraId="46BD96EE" w14:textId="4B8A7845" w:rsidR="00AD6EBF" w:rsidRPr="00E876A4" w:rsidRDefault="00AD6EBF" w:rsidP="00E876A4">
            <w:pPr>
              <w:pStyle w:val="ListParagraph"/>
              <w:numPr>
                <w:ilvl w:val="0"/>
                <w:numId w:val="10"/>
              </w:numPr>
              <w:rPr>
                <w:rFonts w:cs="Arial"/>
                <w:color w:val="000000" w:themeColor="text1"/>
              </w:rPr>
            </w:pPr>
          </w:p>
        </w:tc>
      </w:tr>
      <w:tr w:rsidR="00334ACC" w:rsidRPr="00276AC8" w14:paraId="701732B0" w14:textId="77777777" w:rsidTr="11EAD204">
        <w:trPr>
          <w:trHeight w:val="303"/>
        </w:trPr>
        <w:tc>
          <w:tcPr>
            <w:tcW w:w="9242" w:type="dxa"/>
          </w:tcPr>
          <w:p w14:paraId="1B7BDA90" w14:textId="22EB6E69" w:rsidR="00334ACC" w:rsidRPr="00A6768D" w:rsidRDefault="00334ACC">
            <w:pPr>
              <w:rPr>
                <w:rFonts w:cs="Arial"/>
                <w:i/>
                <w:iCs/>
                <w:noProof/>
              </w:rPr>
            </w:pPr>
            <w:r w:rsidRPr="524F4352">
              <w:rPr>
                <w:rFonts w:cs="Arial"/>
                <w:i/>
                <w:iCs/>
              </w:rPr>
              <w:lastRenderedPageBreak/>
              <w:t xml:space="preserve">Commentary provided by </w:t>
            </w:r>
            <w:r w:rsidR="00A35769">
              <w:rPr>
                <w:rFonts w:cs="Arial"/>
                <w:i/>
                <w:iCs/>
              </w:rPr>
              <w:t xml:space="preserve">Faculty </w:t>
            </w:r>
            <w:r w:rsidRPr="524F4352">
              <w:rPr>
                <w:rFonts w:cs="Arial"/>
                <w:i/>
                <w:iCs/>
              </w:rPr>
              <w:t>Finance</w:t>
            </w:r>
            <w:r w:rsidR="00DC69B0">
              <w:rPr>
                <w:rFonts w:cs="Arial"/>
                <w:i/>
                <w:iCs/>
              </w:rPr>
              <w:t xml:space="preserve"> Business Partner</w:t>
            </w:r>
          </w:p>
          <w:p w14:paraId="797C7C7C" w14:textId="77777777" w:rsidR="00334ACC" w:rsidRDefault="00334ACC">
            <w:pPr>
              <w:rPr>
                <w:rFonts w:cs="Arial"/>
                <w:i/>
                <w:iCs/>
              </w:rPr>
            </w:pPr>
          </w:p>
          <w:p w14:paraId="37C08766" w14:textId="77777777" w:rsidR="00334ACC" w:rsidRPr="00276AC8" w:rsidRDefault="00334ACC">
            <w:pPr>
              <w:rPr>
                <w:rFonts w:cs="Arial"/>
                <w:b/>
                <w:bCs/>
                <w:noProof/>
              </w:rPr>
            </w:pPr>
          </w:p>
        </w:tc>
      </w:tr>
    </w:tbl>
    <w:p w14:paraId="22DC6BBB" w14:textId="77777777" w:rsidR="00D97A35" w:rsidRDefault="00D97A35" w:rsidP="0E98749F">
      <w:pPr>
        <w:rPr>
          <w:rFonts w:cs="Arial"/>
          <w:b/>
          <w:bCs/>
          <w:noProof/>
        </w:rPr>
      </w:pPr>
    </w:p>
    <w:tbl>
      <w:tblPr>
        <w:tblStyle w:val="TableGrid"/>
        <w:tblW w:w="0" w:type="auto"/>
        <w:tblLook w:val="04A0" w:firstRow="1" w:lastRow="0" w:firstColumn="1" w:lastColumn="0" w:noHBand="0" w:noVBand="1"/>
      </w:tblPr>
      <w:tblGrid>
        <w:gridCol w:w="9016"/>
      </w:tblGrid>
      <w:tr w:rsidR="00FB0362" w:rsidRPr="00371748" w14:paraId="6DE3DFFA" w14:textId="77777777" w:rsidTr="00FA5AEE">
        <w:tc>
          <w:tcPr>
            <w:tcW w:w="9242" w:type="dxa"/>
          </w:tcPr>
          <w:p w14:paraId="685BAEF0" w14:textId="5F531C3F" w:rsidR="00245867" w:rsidRDefault="00245867" w:rsidP="00FA5AEE">
            <w:pPr>
              <w:rPr>
                <w:rFonts w:cs="Arial"/>
                <w:b/>
                <w:bCs/>
                <w:noProof/>
              </w:rPr>
            </w:pPr>
            <w:r>
              <w:rPr>
                <w:rFonts w:cs="Arial"/>
                <w:b/>
                <w:bCs/>
                <w:noProof/>
              </w:rPr>
              <w:t>Considerations for franchised provision only</w:t>
            </w:r>
          </w:p>
          <w:p w14:paraId="3DF1A6B0" w14:textId="6C2541EC" w:rsidR="00245867" w:rsidRPr="0070583B" w:rsidRDefault="0079083B" w:rsidP="00E876A4">
            <w:pPr>
              <w:pStyle w:val="ListParagraph"/>
              <w:numPr>
                <w:ilvl w:val="0"/>
                <w:numId w:val="13"/>
              </w:numPr>
              <w:rPr>
                <w:rFonts w:cs="Arial"/>
                <w:noProof/>
                <w:color w:val="000000" w:themeColor="text1"/>
              </w:rPr>
            </w:pPr>
            <w:r>
              <w:rPr>
                <w:rFonts w:cs="Arial"/>
                <w:color w:val="000000" w:themeColor="text1"/>
              </w:rPr>
              <w:t>D</w:t>
            </w:r>
            <w:r w:rsidR="00245867" w:rsidRPr="0070583B">
              <w:rPr>
                <w:rFonts w:cs="Arial"/>
                <w:color w:val="000000" w:themeColor="text1"/>
              </w:rPr>
              <w:t>etails of how tuition fees passed to the delivery partner will be used to support the student experience, and how much is to be paid in dividends or payments to staff at the delivery partner</w:t>
            </w:r>
          </w:p>
          <w:p w14:paraId="2B9B9C34" w14:textId="77777777" w:rsidR="00245867" w:rsidRPr="00A317DA" w:rsidRDefault="0079083B" w:rsidP="00E876A4">
            <w:pPr>
              <w:pStyle w:val="ListParagraph"/>
              <w:numPr>
                <w:ilvl w:val="0"/>
                <w:numId w:val="13"/>
              </w:numPr>
              <w:rPr>
                <w:rFonts w:cs="Arial"/>
                <w:b/>
                <w:bCs/>
                <w:noProof/>
              </w:rPr>
            </w:pPr>
            <w:r>
              <w:rPr>
                <w:rFonts w:cs="Arial"/>
                <w:color w:val="000000" w:themeColor="text1"/>
              </w:rPr>
              <w:t>D</w:t>
            </w:r>
            <w:r w:rsidR="00245867" w:rsidRPr="00E122FA">
              <w:rPr>
                <w:rFonts w:cs="Arial"/>
                <w:color w:val="000000" w:themeColor="text1"/>
              </w:rPr>
              <w:t>etails of how prospective students will be given clear information about the proportion of their tuition fee that the University will retain</w:t>
            </w:r>
          </w:p>
          <w:p w14:paraId="11DD326B" w14:textId="373B0CD0" w:rsidR="00A317DA" w:rsidRPr="00CB30B6" w:rsidRDefault="00A317DA" w:rsidP="00E876A4">
            <w:pPr>
              <w:pStyle w:val="ListParagraph"/>
              <w:numPr>
                <w:ilvl w:val="0"/>
                <w:numId w:val="13"/>
              </w:numPr>
              <w:rPr>
                <w:rFonts w:cs="Arial"/>
                <w:b/>
                <w:bCs/>
                <w:noProof/>
              </w:rPr>
            </w:pPr>
            <w:r>
              <w:rPr>
                <w:rFonts w:cs="Arial"/>
                <w:noProof/>
              </w:rPr>
              <w:t xml:space="preserve">Will recruitment agents be used, if so will UG students be aware that they can </w:t>
            </w:r>
            <w:r w:rsidR="0080370D">
              <w:rPr>
                <w:rFonts w:cs="Arial"/>
                <w:noProof/>
              </w:rPr>
              <w:t>apply directly via UCAS avoiding any agency fees being paid.</w:t>
            </w:r>
          </w:p>
        </w:tc>
      </w:tr>
      <w:tr w:rsidR="00FB0362" w:rsidRPr="00371748" w14:paraId="139013E3" w14:textId="77777777" w:rsidTr="00FA5AEE">
        <w:tc>
          <w:tcPr>
            <w:tcW w:w="9242" w:type="dxa"/>
          </w:tcPr>
          <w:p w14:paraId="5A1460FF" w14:textId="77777777" w:rsidR="00FB0362" w:rsidRPr="00371748" w:rsidRDefault="00FB0362" w:rsidP="00FA5AEE">
            <w:pPr>
              <w:rPr>
                <w:rFonts w:cs="Arial"/>
                <w:i/>
                <w:iCs/>
                <w:noProof/>
              </w:rPr>
            </w:pPr>
            <w:r w:rsidRPr="0E98749F">
              <w:rPr>
                <w:rFonts w:cs="Arial"/>
                <w:i/>
                <w:iCs/>
              </w:rPr>
              <w:t>Commentary provided by QAE</w:t>
            </w:r>
          </w:p>
          <w:p w14:paraId="5AD9F51F" w14:textId="77777777" w:rsidR="00FB0362" w:rsidRPr="00371748" w:rsidRDefault="00FB0362" w:rsidP="00FA5AEE">
            <w:pPr>
              <w:rPr>
                <w:rFonts w:cs="Arial"/>
                <w:i/>
                <w:iCs/>
                <w:noProof/>
              </w:rPr>
            </w:pPr>
          </w:p>
          <w:p w14:paraId="769D81F9" w14:textId="77777777" w:rsidR="00FB0362" w:rsidRPr="00371748" w:rsidRDefault="00FB0362" w:rsidP="00FA5AEE">
            <w:pPr>
              <w:rPr>
                <w:rFonts w:cs="Arial"/>
                <w:i/>
                <w:iCs/>
                <w:noProof/>
              </w:rPr>
            </w:pPr>
          </w:p>
        </w:tc>
      </w:tr>
    </w:tbl>
    <w:p w14:paraId="27727726" w14:textId="77777777" w:rsidR="00FB0362" w:rsidRDefault="00FB0362" w:rsidP="0E98749F">
      <w:pPr>
        <w:rPr>
          <w:rFonts w:cs="Arial"/>
          <w:b/>
          <w:bCs/>
          <w:noProof/>
        </w:rPr>
      </w:pPr>
    </w:p>
    <w:tbl>
      <w:tblPr>
        <w:tblStyle w:val="TableGrid"/>
        <w:tblW w:w="0" w:type="auto"/>
        <w:tblLook w:val="04A0" w:firstRow="1" w:lastRow="0" w:firstColumn="1" w:lastColumn="0" w:noHBand="0" w:noVBand="1"/>
      </w:tblPr>
      <w:tblGrid>
        <w:gridCol w:w="9016"/>
      </w:tblGrid>
      <w:tr w:rsidR="00EB2231" w:rsidRPr="00371748" w14:paraId="13833D2B" w14:textId="77777777">
        <w:tc>
          <w:tcPr>
            <w:tcW w:w="9242" w:type="dxa"/>
          </w:tcPr>
          <w:p w14:paraId="2996A6A1" w14:textId="77777777" w:rsidR="00EB2231" w:rsidRPr="00371748" w:rsidRDefault="00EB2231">
            <w:pPr>
              <w:rPr>
                <w:rFonts w:cs="Arial"/>
                <w:b/>
                <w:bCs/>
                <w:noProof/>
              </w:rPr>
            </w:pPr>
            <w:r>
              <w:rPr>
                <w:rFonts w:cs="Arial"/>
                <w:b/>
                <w:bCs/>
                <w:noProof/>
              </w:rPr>
              <w:t>References from previous validating organisations</w:t>
            </w:r>
          </w:p>
        </w:tc>
      </w:tr>
      <w:tr w:rsidR="00EB2231" w:rsidRPr="00371748" w14:paraId="197ECD60" w14:textId="77777777">
        <w:tc>
          <w:tcPr>
            <w:tcW w:w="9242" w:type="dxa"/>
          </w:tcPr>
          <w:p w14:paraId="2CCE4375" w14:textId="77777777" w:rsidR="00EB2231" w:rsidRPr="00371748" w:rsidRDefault="00EB2231">
            <w:pPr>
              <w:rPr>
                <w:rFonts w:cs="Arial"/>
                <w:i/>
                <w:iCs/>
                <w:noProof/>
              </w:rPr>
            </w:pPr>
            <w:r w:rsidRPr="0E98749F">
              <w:rPr>
                <w:rFonts w:cs="Arial"/>
                <w:i/>
                <w:iCs/>
              </w:rPr>
              <w:t>Commentary provided by QAE</w:t>
            </w:r>
          </w:p>
          <w:p w14:paraId="7FFEB91D" w14:textId="77777777" w:rsidR="00EB2231" w:rsidRPr="00371748" w:rsidRDefault="00EB2231">
            <w:pPr>
              <w:rPr>
                <w:rFonts w:cs="Arial"/>
                <w:i/>
                <w:iCs/>
                <w:noProof/>
              </w:rPr>
            </w:pPr>
          </w:p>
          <w:p w14:paraId="6A109707" w14:textId="77777777" w:rsidR="00EB2231" w:rsidRPr="00371748" w:rsidRDefault="00EB2231">
            <w:pPr>
              <w:rPr>
                <w:rFonts w:cs="Arial"/>
                <w:i/>
                <w:iCs/>
                <w:noProof/>
              </w:rPr>
            </w:pPr>
          </w:p>
        </w:tc>
      </w:tr>
    </w:tbl>
    <w:p w14:paraId="5F1AD4FA" w14:textId="77777777" w:rsidR="00EB2231" w:rsidRDefault="00EB2231" w:rsidP="0E98749F">
      <w:pPr>
        <w:rPr>
          <w:rFonts w:cs="Arial"/>
          <w:b/>
          <w:bCs/>
          <w:noProof/>
        </w:rPr>
      </w:pPr>
    </w:p>
    <w:tbl>
      <w:tblPr>
        <w:tblStyle w:val="TableGrid"/>
        <w:tblW w:w="0" w:type="auto"/>
        <w:tblLook w:val="04A0" w:firstRow="1" w:lastRow="0" w:firstColumn="1" w:lastColumn="0" w:noHBand="0" w:noVBand="1"/>
      </w:tblPr>
      <w:tblGrid>
        <w:gridCol w:w="9016"/>
      </w:tblGrid>
      <w:tr w:rsidR="008B4BE9" w:rsidRPr="00371748" w14:paraId="14588FAB" w14:textId="77777777" w:rsidTr="11EAD204">
        <w:tc>
          <w:tcPr>
            <w:tcW w:w="9016" w:type="dxa"/>
          </w:tcPr>
          <w:p w14:paraId="67F74680" w14:textId="0EDD67E5" w:rsidR="008B4BE9" w:rsidRPr="00371748" w:rsidRDefault="063F0E81" w:rsidP="11EAD204">
            <w:pPr>
              <w:rPr>
                <w:rFonts w:cs="Arial"/>
                <w:b/>
                <w:bCs/>
                <w:noProof/>
              </w:rPr>
            </w:pPr>
            <w:bookmarkStart w:id="2" w:name="_Hlk168483235"/>
            <w:r w:rsidRPr="11EAD204">
              <w:rPr>
                <w:rFonts w:cs="Arial"/>
                <w:b/>
                <w:bCs/>
              </w:rPr>
              <w:t>Deta</w:t>
            </w:r>
            <w:r w:rsidR="7F52E0F1" w:rsidRPr="11EAD204">
              <w:rPr>
                <w:rFonts w:cs="Arial"/>
                <w:b/>
                <w:bCs/>
              </w:rPr>
              <w:t>i</w:t>
            </w:r>
            <w:r w:rsidRPr="11EAD204">
              <w:rPr>
                <w:rFonts w:cs="Arial"/>
                <w:b/>
                <w:bCs/>
              </w:rPr>
              <w:t>ls of partnerships with other Universities/HEIs both within and outside the UK</w:t>
            </w:r>
            <w:r w:rsidR="11124B40" w:rsidRPr="11EAD204">
              <w:rPr>
                <w:rFonts w:cs="Arial"/>
                <w:b/>
                <w:bCs/>
              </w:rPr>
              <w:t>; other significant business interests and links</w:t>
            </w:r>
            <w:r w:rsidR="20E9CD78" w:rsidRPr="11EAD204">
              <w:rPr>
                <w:rFonts w:cs="Arial"/>
                <w:b/>
                <w:bCs/>
              </w:rPr>
              <w:t xml:space="preserve">; </w:t>
            </w:r>
            <w:r w:rsidR="20E9CD78" w:rsidRPr="0070583B">
              <w:rPr>
                <w:rFonts w:cs="Arial"/>
                <w:b/>
                <w:bCs/>
                <w:color w:val="000000" w:themeColor="text1"/>
              </w:rPr>
              <w:t>any conflicts of interest relating to the partnership arrangements.</w:t>
            </w:r>
          </w:p>
        </w:tc>
      </w:tr>
      <w:tr w:rsidR="008B4BE9" w:rsidRPr="00371748" w14:paraId="32E64772" w14:textId="77777777" w:rsidTr="11EAD204">
        <w:tc>
          <w:tcPr>
            <w:tcW w:w="9016" w:type="dxa"/>
          </w:tcPr>
          <w:p w14:paraId="248C4D91" w14:textId="77777777" w:rsidR="008B4BE9" w:rsidRPr="00371748" w:rsidRDefault="008B4BE9" w:rsidP="0E98749F">
            <w:pPr>
              <w:rPr>
                <w:rFonts w:cs="Arial"/>
                <w:i/>
                <w:iCs/>
                <w:noProof/>
              </w:rPr>
            </w:pPr>
            <w:r w:rsidRPr="0E98749F">
              <w:rPr>
                <w:rFonts w:cs="Arial"/>
                <w:i/>
                <w:iCs/>
              </w:rPr>
              <w:t>Commentary provided by QAE</w:t>
            </w:r>
          </w:p>
          <w:p w14:paraId="3588813A" w14:textId="77777777" w:rsidR="008B4BE9" w:rsidRPr="00371748" w:rsidRDefault="008B4BE9" w:rsidP="0E98749F">
            <w:pPr>
              <w:rPr>
                <w:rFonts w:cs="Arial"/>
                <w:i/>
                <w:iCs/>
                <w:noProof/>
              </w:rPr>
            </w:pPr>
          </w:p>
          <w:p w14:paraId="50D267D5" w14:textId="77777777" w:rsidR="008B4BE9" w:rsidRPr="00371748" w:rsidRDefault="008B4BE9" w:rsidP="0E98749F">
            <w:pPr>
              <w:rPr>
                <w:rFonts w:cs="Arial"/>
                <w:i/>
                <w:iCs/>
                <w:noProof/>
              </w:rPr>
            </w:pPr>
          </w:p>
        </w:tc>
      </w:tr>
      <w:bookmarkEnd w:id="2"/>
    </w:tbl>
    <w:p w14:paraId="572B9B66" w14:textId="77777777" w:rsidR="00A833DA" w:rsidRDefault="00A833DA" w:rsidP="0E98749F">
      <w:pPr>
        <w:rPr>
          <w:rFonts w:cs="Arial"/>
          <w:b/>
          <w:bCs/>
          <w:noProof/>
        </w:rPr>
      </w:pPr>
    </w:p>
    <w:tbl>
      <w:tblPr>
        <w:tblStyle w:val="TableGrid"/>
        <w:tblW w:w="0" w:type="auto"/>
        <w:tblLook w:val="04A0" w:firstRow="1" w:lastRow="0" w:firstColumn="1" w:lastColumn="0" w:noHBand="0" w:noVBand="1"/>
      </w:tblPr>
      <w:tblGrid>
        <w:gridCol w:w="9016"/>
      </w:tblGrid>
      <w:tr w:rsidR="00F06DF0" w:rsidRPr="00371748" w14:paraId="4AA66290" w14:textId="77777777">
        <w:tc>
          <w:tcPr>
            <w:tcW w:w="9242" w:type="dxa"/>
          </w:tcPr>
          <w:p w14:paraId="6E04D683" w14:textId="77777777" w:rsidR="00F06DF0" w:rsidRPr="00371748" w:rsidRDefault="00F06DF0">
            <w:pPr>
              <w:rPr>
                <w:rFonts w:cs="Arial"/>
                <w:b/>
                <w:bCs/>
                <w:noProof/>
              </w:rPr>
            </w:pPr>
            <w:r w:rsidRPr="0E98749F">
              <w:rPr>
                <w:rFonts w:cs="Arial"/>
                <w:b/>
                <w:bCs/>
              </w:rPr>
              <w:t>Recent institutional and/or subject level quality inspection reports (including any recent PSRB (Professional, Statutory and Regulatory Body) reports)</w:t>
            </w:r>
          </w:p>
        </w:tc>
      </w:tr>
      <w:tr w:rsidR="00F06DF0" w:rsidRPr="00371748" w14:paraId="5ED810D2" w14:textId="77777777">
        <w:tc>
          <w:tcPr>
            <w:tcW w:w="9242" w:type="dxa"/>
          </w:tcPr>
          <w:p w14:paraId="6C201BA1" w14:textId="77777777" w:rsidR="00F06DF0" w:rsidRPr="00371748" w:rsidRDefault="00F06DF0">
            <w:pPr>
              <w:rPr>
                <w:rFonts w:cs="Arial"/>
                <w:i/>
                <w:iCs/>
                <w:noProof/>
              </w:rPr>
            </w:pPr>
            <w:r w:rsidRPr="0E98749F">
              <w:rPr>
                <w:rFonts w:cs="Arial"/>
                <w:i/>
                <w:iCs/>
              </w:rPr>
              <w:t>Commentary provided by QAE</w:t>
            </w:r>
          </w:p>
          <w:p w14:paraId="26D0F038" w14:textId="77777777" w:rsidR="00F06DF0" w:rsidRPr="00371748" w:rsidRDefault="00F06DF0">
            <w:pPr>
              <w:rPr>
                <w:rFonts w:cs="Arial"/>
                <w:i/>
                <w:iCs/>
                <w:noProof/>
              </w:rPr>
            </w:pPr>
          </w:p>
          <w:p w14:paraId="389C4A38" w14:textId="77777777" w:rsidR="00F06DF0" w:rsidRPr="00371748" w:rsidRDefault="00F06DF0">
            <w:pPr>
              <w:rPr>
                <w:rFonts w:cs="Arial"/>
                <w:i/>
                <w:iCs/>
                <w:noProof/>
              </w:rPr>
            </w:pPr>
          </w:p>
        </w:tc>
      </w:tr>
    </w:tbl>
    <w:p w14:paraId="6AF69AA7" w14:textId="77777777" w:rsidR="00A833DA" w:rsidRDefault="00A833DA" w:rsidP="0E98749F">
      <w:pPr>
        <w:rPr>
          <w:rFonts w:cs="Arial"/>
          <w:b/>
          <w:bCs/>
          <w:noProof/>
        </w:rPr>
      </w:pPr>
    </w:p>
    <w:tbl>
      <w:tblPr>
        <w:tblStyle w:val="TableGrid"/>
        <w:tblW w:w="0" w:type="auto"/>
        <w:tblLook w:val="04A0" w:firstRow="1" w:lastRow="0" w:firstColumn="1" w:lastColumn="0" w:noHBand="0" w:noVBand="1"/>
      </w:tblPr>
      <w:tblGrid>
        <w:gridCol w:w="9016"/>
      </w:tblGrid>
      <w:tr w:rsidR="008B4BE9" w:rsidRPr="00371748" w14:paraId="043B2693" w14:textId="77777777">
        <w:tc>
          <w:tcPr>
            <w:tcW w:w="9016" w:type="dxa"/>
          </w:tcPr>
          <w:p w14:paraId="73B86658" w14:textId="1F295507" w:rsidR="008B4BE9" w:rsidRPr="00371748" w:rsidRDefault="008B4BE9" w:rsidP="0E98749F">
            <w:pPr>
              <w:rPr>
                <w:rFonts w:cs="Arial"/>
                <w:b/>
                <w:bCs/>
                <w:noProof/>
              </w:rPr>
            </w:pPr>
            <w:r w:rsidRPr="0E98749F">
              <w:rPr>
                <w:rFonts w:cs="Arial"/>
                <w:b/>
                <w:bCs/>
              </w:rPr>
              <w:t xml:space="preserve">Resource </w:t>
            </w:r>
            <w:r w:rsidR="00D0112A">
              <w:rPr>
                <w:rFonts w:cs="Arial"/>
                <w:b/>
                <w:bCs/>
              </w:rPr>
              <w:t xml:space="preserve">infrastructure </w:t>
            </w:r>
            <w:r w:rsidR="00530A1A">
              <w:rPr>
                <w:rFonts w:cs="Arial"/>
                <w:b/>
                <w:bCs/>
              </w:rPr>
              <w:t>(physical, human,</w:t>
            </w:r>
            <w:r w:rsidR="00530A1A" w:rsidRPr="005F7EF3">
              <w:rPr>
                <w:rFonts w:cs="Arial"/>
                <w:b/>
                <w:bCs/>
                <w:color w:val="000000" w:themeColor="text1"/>
              </w:rPr>
              <w:t xml:space="preserve"> </w:t>
            </w:r>
            <w:r w:rsidR="00DD7BB0" w:rsidRPr="005F7EF3">
              <w:rPr>
                <w:rFonts w:cs="Arial"/>
                <w:b/>
                <w:bCs/>
                <w:color w:val="000000" w:themeColor="text1"/>
              </w:rPr>
              <w:t>student engagement</w:t>
            </w:r>
            <w:r w:rsidR="00031B48" w:rsidRPr="005F7EF3">
              <w:rPr>
                <w:rFonts w:cs="Arial"/>
                <w:b/>
                <w:bCs/>
                <w:color w:val="000000" w:themeColor="text1"/>
              </w:rPr>
              <w:t xml:space="preserve"> / </w:t>
            </w:r>
            <w:r w:rsidR="00136B28" w:rsidRPr="005F7EF3">
              <w:rPr>
                <w:rFonts w:cs="Arial"/>
                <w:b/>
                <w:bCs/>
                <w:color w:val="000000" w:themeColor="text1"/>
              </w:rPr>
              <w:t xml:space="preserve">attendance </w:t>
            </w:r>
            <w:r w:rsidR="005F7EF3" w:rsidRPr="005F7EF3">
              <w:rPr>
                <w:rFonts w:cs="Arial"/>
                <w:b/>
                <w:bCs/>
                <w:color w:val="000000" w:themeColor="text1"/>
              </w:rPr>
              <w:t>monitoring</w:t>
            </w:r>
            <w:r w:rsidR="00DD7BB0" w:rsidRPr="005F7EF3">
              <w:rPr>
                <w:rFonts w:cs="Arial"/>
                <w:b/>
                <w:bCs/>
                <w:color w:val="000000" w:themeColor="text1"/>
              </w:rPr>
              <w:t xml:space="preserve">, </w:t>
            </w:r>
            <w:r w:rsidR="00530A1A" w:rsidRPr="005F7EF3">
              <w:rPr>
                <w:rFonts w:cs="Arial"/>
                <w:b/>
                <w:bCs/>
                <w:color w:val="000000" w:themeColor="text1"/>
              </w:rPr>
              <w:t>support)</w:t>
            </w:r>
          </w:p>
        </w:tc>
      </w:tr>
      <w:tr w:rsidR="008B4BE9" w:rsidRPr="00371748" w14:paraId="3E528334" w14:textId="77777777">
        <w:tc>
          <w:tcPr>
            <w:tcW w:w="9016" w:type="dxa"/>
          </w:tcPr>
          <w:p w14:paraId="6C437864" w14:textId="77777777" w:rsidR="008B4BE9" w:rsidRPr="00371748" w:rsidRDefault="008B4BE9" w:rsidP="0E98749F">
            <w:pPr>
              <w:rPr>
                <w:rFonts w:cs="Arial"/>
                <w:i/>
                <w:iCs/>
                <w:noProof/>
              </w:rPr>
            </w:pPr>
            <w:r w:rsidRPr="0E98749F">
              <w:rPr>
                <w:rFonts w:cs="Arial"/>
                <w:i/>
                <w:iCs/>
              </w:rPr>
              <w:t>Commentary provided by QAE</w:t>
            </w:r>
          </w:p>
          <w:p w14:paraId="736E8DDC" w14:textId="77777777" w:rsidR="008B4BE9" w:rsidRPr="00371748" w:rsidRDefault="008B4BE9" w:rsidP="0E98749F">
            <w:pPr>
              <w:rPr>
                <w:rFonts w:cs="Arial"/>
                <w:i/>
                <w:iCs/>
                <w:noProof/>
              </w:rPr>
            </w:pPr>
          </w:p>
          <w:p w14:paraId="734522BC" w14:textId="77777777" w:rsidR="008B4BE9" w:rsidRPr="00371748" w:rsidRDefault="008B4BE9" w:rsidP="0E98749F">
            <w:pPr>
              <w:rPr>
                <w:rFonts w:cs="Arial"/>
                <w:i/>
                <w:iCs/>
                <w:noProof/>
              </w:rPr>
            </w:pPr>
          </w:p>
        </w:tc>
      </w:tr>
    </w:tbl>
    <w:p w14:paraId="30CA5A2C" w14:textId="77777777" w:rsidR="003D3982" w:rsidRDefault="003D3982" w:rsidP="0E98749F">
      <w:pPr>
        <w:rPr>
          <w:rFonts w:cs="Arial"/>
          <w:b/>
          <w:bCs/>
          <w:noProof/>
        </w:rPr>
      </w:pPr>
    </w:p>
    <w:tbl>
      <w:tblPr>
        <w:tblStyle w:val="TableGrid"/>
        <w:tblW w:w="0" w:type="auto"/>
        <w:tblLook w:val="04A0" w:firstRow="1" w:lastRow="0" w:firstColumn="1" w:lastColumn="0" w:noHBand="0" w:noVBand="1"/>
      </w:tblPr>
      <w:tblGrid>
        <w:gridCol w:w="9016"/>
      </w:tblGrid>
      <w:tr w:rsidR="002D7EA1" w:rsidRPr="00371748" w14:paraId="26492E5D" w14:textId="77777777">
        <w:tc>
          <w:tcPr>
            <w:tcW w:w="9016" w:type="dxa"/>
          </w:tcPr>
          <w:p w14:paraId="5F0A3968" w14:textId="107EAE67" w:rsidR="002D7EA1" w:rsidRPr="00371748" w:rsidRDefault="002D7EA1">
            <w:pPr>
              <w:rPr>
                <w:rFonts w:cs="Arial"/>
                <w:b/>
                <w:bCs/>
                <w:noProof/>
              </w:rPr>
            </w:pPr>
            <w:r>
              <w:rPr>
                <w:rFonts w:cs="Arial"/>
                <w:b/>
                <w:bCs/>
              </w:rPr>
              <w:lastRenderedPageBreak/>
              <w:t>Student Recruitment (Franchise provision only)</w:t>
            </w:r>
          </w:p>
        </w:tc>
      </w:tr>
      <w:tr w:rsidR="002D7EA1" w:rsidRPr="00371748" w14:paraId="78D48B79" w14:textId="77777777">
        <w:tc>
          <w:tcPr>
            <w:tcW w:w="9016" w:type="dxa"/>
          </w:tcPr>
          <w:p w14:paraId="6084689F" w14:textId="77777777" w:rsidR="002D7EA1" w:rsidRPr="00371748" w:rsidRDefault="002D7EA1">
            <w:pPr>
              <w:rPr>
                <w:rFonts w:cs="Arial"/>
                <w:i/>
                <w:iCs/>
                <w:noProof/>
              </w:rPr>
            </w:pPr>
            <w:r w:rsidRPr="0E98749F">
              <w:rPr>
                <w:rFonts w:cs="Arial"/>
                <w:i/>
                <w:iCs/>
              </w:rPr>
              <w:t>Commentary provided by QAE</w:t>
            </w:r>
          </w:p>
          <w:p w14:paraId="52AE7680" w14:textId="77777777" w:rsidR="002D7EA1" w:rsidRPr="00371748" w:rsidRDefault="002D7EA1">
            <w:pPr>
              <w:rPr>
                <w:rFonts w:cs="Arial"/>
                <w:i/>
                <w:iCs/>
                <w:noProof/>
              </w:rPr>
            </w:pPr>
          </w:p>
          <w:p w14:paraId="0A04E512" w14:textId="77777777" w:rsidR="002D7EA1" w:rsidRPr="00371748" w:rsidRDefault="002D7EA1">
            <w:pPr>
              <w:rPr>
                <w:rFonts w:cs="Arial"/>
                <w:i/>
                <w:iCs/>
                <w:noProof/>
              </w:rPr>
            </w:pPr>
          </w:p>
        </w:tc>
      </w:tr>
    </w:tbl>
    <w:p w14:paraId="530A663A" w14:textId="77777777" w:rsidR="002D7EA1" w:rsidRDefault="002D7EA1" w:rsidP="0E98749F">
      <w:pPr>
        <w:rPr>
          <w:rFonts w:cs="Arial"/>
          <w:b/>
          <w:bCs/>
          <w:noProof/>
        </w:rPr>
      </w:pPr>
    </w:p>
    <w:tbl>
      <w:tblPr>
        <w:tblStyle w:val="TableGrid"/>
        <w:tblW w:w="0" w:type="auto"/>
        <w:tblLook w:val="04A0" w:firstRow="1" w:lastRow="0" w:firstColumn="1" w:lastColumn="0" w:noHBand="0" w:noVBand="1"/>
      </w:tblPr>
      <w:tblGrid>
        <w:gridCol w:w="9016"/>
      </w:tblGrid>
      <w:tr w:rsidR="00172686" w:rsidRPr="00371748" w14:paraId="08ED9514" w14:textId="77777777" w:rsidTr="11EAD204">
        <w:tc>
          <w:tcPr>
            <w:tcW w:w="9016" w:type="dxa"/>
          </w:tcPr>
          <w:p w14:paraId="154EBE77" w14:textId="72255885" w:rsidR="00172686" w:rsidRPr="00C96810" w:rsidRDefault="4CF52271" w:rsidP="11EAD204">
            <w:pPr>
              <w:rPr>
                <w:rFonts w:cs="Arial"/>
                <w:b/>
                <w:bCs/>
                <w:noProof/>
              </w:rPr>
            </w:pPr>
            <w:r w:rsidRPr="11EAD204">
              <w:rPr>
                <w:rFonts w:cs="Arial"/>
                <w:b/>
                <w:bCs/>
                <w:noProof/>
              </w:rPr>
              <w:t>Political and ethical considerations</w:t>
            </w:r>
            <w:r w:rsidR="00811B9C" w:rsidRPr="003B4118">
              <w:rPr>
                <w:rFonts w:cs="Arial"/>
                <w:b/>
                <w:bCs/>
                <w:noProof/>
                <w:color w:val="000000" w:themeColor="text1"/>
              </w:rPr>
              <w:t xml:space="preserve">, </w:t>
            </w:r>
            <w:r w:rsidR="0F474234" w:rsidRPr="003B4118">
              <w:rPr>
                <w:rFonts w:cs="Arial"/>
                <w:b/>
                <w:bCs/>
                <w:noProof/>
                <w:color w:val="000000" w:themeColor="text1"/>
              </w:rPr>
              <w:t xml:space="preserve">including any </w:t>
            </w:r>
            <w:r w:rsidR="00C43D5E" w:rsidRPr="003B4118">
              <w:rPr>
                <w:rFonts w:cs="Arial"/>
                <w:b/>
                <w:bCs/>
                <w:noProof/>
                <w:color w:val="000000" w:themeColor="text1"/>
              </w:rPr>
              <w:t>(</w:t>
            </w:r>
            <w:r w:rsidR="0F474234" w:rsidRPr="003B4118">
              <w:rPr>
                <w:rFonts w:cs="Arial"/>
                <w:b/>
                <w:bCs/>
                <w:noProof/>
                <w:color w:val="000000" w:themeColor="text1"/>
              </w:rPr>
              <w:t>poten</w:t>
            </w:r>
            <w:r w:rsidR="001E1D57" w:rsidRPr="003B4118">
              <w:rPr>
                <w:rFonts w:cs="Arial"/>
                <w:b/>
                <w:bCs/>
                <w:noProof/>
                <w:color w:val="000000" w:themeColor="text1"/>
              </w:rPr>
              <w:t>t</w:t>
            </w:r>
            <w:r w:rsidR="0F474234" w:rsidRPr="003B4118">
              <w:rPr>
                <w:rFonts w:cs="Arial"/>
                <w:b/>
                <w:bCs/>
                <w:noProof/>
                <w:color w:val="000000" w:themeColor="text1"/>
              </w:rPr>
              <w:t>ial</w:t>
            </w:r>
            <w:r w:rsidR="00C43D5E" w:rsidRPr="003B4118">
              <w:rPr>
                <w:rFonts w:cs="Arial"/>
                <w:b/>
                <w:bCs/>
                <w:noProof/>
                <w:color w:val="000000" w:themeColor="text1"/>
              </w:rPr>
              <w:t>)</w:t>
            </w:r>
            <w:r w:rsidR="0F474234" w:rsidRPr="003B4118">
              <w:rPr>
                <w:rFonts w:cs="Arial"/>
                <w:b/>
                <w:bCs/>
                <w:noProof/>
                <w:color w:val="000000" w:themeColor="text1"/>
              </w:rPr>
              <w:t xml:space="preserve"> conflicts of interest</w:t>
            </w:r>
          </w:p>
        </w:tc>
      </w:tr>
      <w:tr w:rsidR="00172686" w:rsidRPr="00371748" w14:paraId="5B3825D5" w14:textId="77777777" w:rsidTr="11EAD204">
        <w:tc>
          <w:tcPr>
            <w:tcW w:w="9016" w:type="dxa"/>
          </w:tcPr>
          <w:p w14:paraId="1D7CDC6F" w14:textId="77777777" w:rsidR="00172686" w:rsidRPr="00371748" w:rsidRDefault="00172686">
            <w:pPr>
              <w:rPr>
                <w:rFonts w:cs="Arial"/>
                <w:i/>
                <w:iCs/>
                <w:noProof/>
              </w:rPr>
            </w:pPr>
            <w:r w:rsidRPr="0E98749F">
              <w:rPr>
                <w:rFonts w:cs="Arial"/>
                <w:i/>
                <w:iCs/>
              </w:rPr>
              <w:t>Commentary provided by QAE</w:t>
            </w:r>
          </w:p>
          <w:p w14:paraId="5A2162B1" w14:textId="77777777" w:rsidR="00172686" w:rsidRPr="00371748" w:rsidRDefault="00172686">
            <w:pPr>
              <w:rPr>
                <w:rFonts w:cs="Arial"/>
                <w:i/>
                <w:iCs/>
                <w:noProof/>
              </w:rPr>
            </w:pPr>
          </w:p>
          <w:p w14:paraId="4DD40E5F" w14:textId="77777777" w:rsidR="00172686" w:rsidRPr="00371748" w:rsidRDefault="00172686">
            <w:pPr>
              <w:rPr>
                <w:rFonts w:cs="Arial"/>
                <w:i/>
                <w:iCs/>
                <w:noProof/>
              </w:rPr>
            </w:pPr>
          </w:p>
        </w:tc>
      </w:tr>
    </w:tbl>
    <w:p w14:paraId="544D4609" w14:textId="77777777" w:rsidR="00172686" w:rsidRPr="00F17F20" w:rsidRDefault="00172686" w:rsidP="0E98749F">
      <w:pPr>
        <w:rPr>
          <w:rFonts w:cs="Arial"/>
          <w:b/>
          <w:bCs/>
          <w:noProof/>
        </w:rPr>
      </w:pPr>
    </w:p>
    <w:tbl>
      <w:tblPr>
        <w:tblStyle w:val="TableGrid"/>
        <w:tblW w:w="0" w:type="auto"/>
        <w:tblLook w:val="04A0" w:firstRow="1" w:lastRow="0" w:firstColumn="1" w:lastColumn="0" w:noHBand="0" w:noVBand="1"/>
      </w:tblPr>
      <w:tblGrid>
        <w:gridCol w:w="9016"/>
      </w:tblGrid>
      <w:tr w:rsidR="008B4BE9" w:rsidRPr="00371748" w14:paraId="2E4F3C13" w14:textId="77777777" w:rsidTr="0E98749F">
        <w:tc>
          <w:tcPr>
            <w:tcW w:w="9242" w:type="dxa"/>
          </w:tcPr>
          <w:p w14:paraId="5DF22A57" w14:textId="77777777" w:rsidR="008B4BE9" w:rsidRPr="00371748" w:rsidRDefault="008B4BE9" w:rsidP="0E98749F">
            <w:pPr>
              <w:rPr>
                <w:rFonts w:cs="Arial"/>
                <w:b/>
                <w:bCs/>
                <w:noProof/>
              </w:rPr>
            </w:pPr>
            <w:r w:rsidRPr="0E98749F">
              <w:rPr>
                <w:rFonts w:cs="Arial"/>
                <w:b/>
                <w:bCs/>
              </w:rPr>
              <w:t>Access to Resources</w:t>
            </w:r>
          </w:p>
        </w:tc>
      </w:tr>
      <w:tr w:rsidR="008B4BE9" w:rsidRPr="00371748" w14:paraId="6366E217" w14:textId="77777777" w:rsidTr="0E98749F">
        <w:tc>
          <w:tcPr>
            <w:tcW w:w="9242" w:type="dxa"/>
          </w:tcPr>
          <w:p w14:paraId="61BD085C" w14:textId="1FA72EB9" w:rsidR="008B4BE9" w:rsidRPr="00371748" w:rsidRDefault="008B4BE9" w:rsidP="0E98749F">
            <w:pPr>
              <w:rPr>
                <w:rFonts w:cs="Arial"/>
                <w:i/>
                <w:iCs/>
                <w:noProof/>
              </w:rPr>
            </w:pPr>
            <w:r w:rsidRPr="0E98749F">
              <w:rPr>
                <w:rFonts w:cs="Arial"/>
                <w:i/>
                <w:iCs/>
              </w:rPr>
              <w:t>Commentary provided by QAE</w:t>
            </w:r>
            <w:r w:rsidR="0098655C" w:rsidRPr="0E98749F">
              <w:rPr>
                <w:rFonts w:cs="Arial"/>
                <w:i/>
                <w:iCs/>
              </w:rPr>
              <w:t>/</w:t>
            </w:r>
            <w:r w:rsidR="005D0781" w:rsidRPr="0E98749F">
              <w:rPr>
                <w:rFonts w:cs="Arial"/>
                <w:i/>
                <w:iCs/>
              </w:rPr>
              <w:t xml:space="preserve">Library &amp; </w:t>
            </w:r>
            <w:r w:rsidR="0098655C" w:rsidRPr="0E98749F">
              <w:rPr>
                <w:rFonts w:cs="Arial"/>
                <w:i/>
                <w:iCs/>
              </w:rPr>
              <w:t xml:space="preserve">Learning </w:t>
            </w:r>
            <w:r w:rsidR="005D0781" w:rsidRPr="0E98749F">
              <w:rPr>
                <w:rFonts w:cs="Arial"/>
                <w:i/>
                <w:iCs/>
              </w:rPr>
              <w:t>Resources</w:t>
            </w:r>
          </w:p>
          <w:p w14:paraId="2BF6A410" w14:textId="77777777" w:rsidR="008B4BE9" w:rsidRPr="004E5836" w:rsidRDefault="008B4BE9" w:rsidP="0E98749F">
            <w:pPr>
              <w:rPr>
                <w:rFonts w:cs="Arial"/>
                <w:noProof/>
              </w:rPr>
            </w:pPr>
            <w:r w:rsidRPr="001150B5">
              <w:rPr>
                <w:rFonts w:cs="Arial"/>
                <w:color w:val="ED0000"/>
              </w:rPr>
              <w:t>[delete whichever of the following statements do not apply]:</w:t>
            </w:r>
          </w:p>
          <w:p w14:paraId="3000D035" w14:textId="77777777" w:rsidR="008B4BE9" w:rsidRPr="00371748" w:rsidRDefault="008B4BE9" w:rsidP="0E98749F">
            <w:pPr>
              <w:rPr>
                <w:rFonts w:cs="Arial"/>
                <w:b/>
                <w:bCs/>
                <w:noProof/>
              </w:rPr>
            </w:pPr>
          </w:p>
          <w:p w14:paraId="2A40454A" w14:textId="37CF90D3" w:rsidR="008B4BE9" w:rsidRPr="00371748" w:rsidRDefault="008B4BE9" w:rsidP="0E98749F">
            <w:pPr>
              <w:rPr>
                <w:rFonts w:cs="Arial"/>
                <w:noProof/>
              </w:rPr>
            </w:pPr>
            <w:r w:rsidRPr="0E98749F">
              <w:rPr>
                <w:rFonts w:cs="Arial"/>
              </w:rPr>
              <w:t xml:space="preserve">The prospective partner </w:t>
            </w:r>
            <w:r w:rsidRPr="0E98749F">
              <w:rPr>
                <w:rFonts w:cs="Arial"/>
                <w:b/>
                <w:bCs/>
              </w:rPr>
              <w:t xml:space="preserve">will </w:t>
            </w:r>
            <w:r w:rsidRPr="0E98749F">
              <w:rPr>
                <w:rFonts w:cs="Arial"/>
              </w:rPr>
              <w:t xml:space="preserve">have </w:t>
            </w:r>
            <w:r w:rsidR="5E583ADB" w:rsidRPr="0E98749F">
              <w:rPr>
                <w:rFonts w:cs="Arial"/>
              </w:rPr>
              <w:t>access</w:t>
            </w:r>
            <w:r w:rsidRPr="0E98749F">
              <w:rPr>
                <w:rFonts w:cs="Arial"/>
              </w:rPr>
              <w:t xml:space="preserve"> to KU resources</w:t>
            </w:r>
            <w:r w:rsidR="00E87568">
              <w:rPr>
                <w:rFonts w:cs="Arial"/>
              </w:rPr>
              <w:t xml:space="preserve"> (Franchised provision only)</w:t>
            </w:r>
            <w:r w:rsidRPr="0E98749F">
              <w:rPr>
                <w:rFonts w:cs="Arial"/>
              </w:rPr>
              <w:t>.</w:t>
            </w:r>
          </w:p>
          <w:p w14:paraId="7EAEFF05" w14:textId="77777777" w:rsidR="008B4BE9" w:rsidRPr="00371748" w:rsidRDefault="008B4BE9" w:rsidP="0E98749F">
            <w:pPr>
              <w:rPr>
                <w:rFonts w:cs="Arial"/>
                <w:noProof/>
              </w:rPr>
            </w:pPr>
          </w:p>
          <w:p w14:paraId="1A7A6C8A" w14:textId="77777777" w:rsidR="008B4BE9" w:rsidRPr="00371748" w:rsidRDefault="008B4BE9" w:rsidP="0E98749F">
            <w:pPr>
              <w:rPr>
                <w:rFonts w:cs="Arial"/>
                <w:noProof/>
              </w:rPr>
            </w:pPr>
            <w:r w:rsidRPr="0E98749F">
              <w:rPr>
                <w:rFonts w:cs="Arial"/>
              </w:rPr>
              <w:t>OR</w:t>
            </w:r>
          </w:p>
          <w:p w14:paraId="65A29836" w14:textId="77777777" w:rsidR="008B4BE9" w:rsidRPr="00371748" w:rsidRDefault="008B4BE9" w:rsidP="0E98749F">
            <w:pPr>
              <w:rPr>
                <w:rFonts w:cs="Arial"/>
                <w:noProof/>
              </w:rPr>
            </w:pPr>
          </w:p>
          <w:p w14:paraId="29B644A8" w14:textId="2D2C8B9C" w:rsidR="008B4BE9" w:rsidRPr="00371748" w:rsidRDefault="008B4BE9" w:rsidP="0E98749F">
            <w:pPr>
              <w:rPr>
                <w:rFonts w:cs="Arial"/>
                <w:noProof/>
              </w:rPr>
            </w:pPr>
            <w:r w:rsidRPr="0E98749F">
              <w:rPr>
                <w:rFonts w:cs="Arial"/>
              </w:rPr>
              <w:t xml:space="preserve">The prospective partner </w:t>
            </w:r>
            <w:r w:rsidRPr="0E98749F">
              <w:rPr>
                <w:rFonts w:cs="Arial"/>
                <w:b/>
                <w:bCs/>
              </w:rPr>
              <w:t>will not</w:t>
            </w:r>
            <w:r w:rsidRPr="0E98749F">
              <w:rPr>
                <w:rFonts w:cs="Arial"/>
              </w:rPr>
              <w:t xml:space="preserve"> have </w:t>
            </w:r>
            <w:r w:rsidR="06BEDD91" w:rsidRPr="0E98749F">
              <w:rPr>
                <w:rFonts w:cs="Arial"/>
              </w:rPr>
              <w:t>access</w:t>
            </w:r>
            <w:r w:rsidRPr="0E98749F">
              <w:rPr>
                <w:rFonts w:cs="Arial"/>
              </w:rPr>
              <w:t xml:space="preserve"> to KU resources</w:t>
            </w:r>
            <w:r w:rsidR="00E87568">
              <w:rPr>
                <w:rFonts w:cs="Arial"/>
              </w:rPr>
              <w:t xml:space="preserve"> (Validated Provision</w:t>
            </w:r>
            <w:r w:rsidR="00782558">
              <w:rPr>
                <w:rFonts w:cs="Arial"/>
              </w:rPr>
              <w:t>)</w:t>
            </w:r>
            <w:r w:rsidRPr="0E98749F">
              <w:rPr>
                <w:rFonts w:cs="Arial"/>
              </w:rPr>
              <w:t>.</w:t>
            </w:r>
          </w:p>
          <w:p w14:paraId="0C819CBE" w14:textId="77777777" w:rsidR="008B4BE9" w:rsidRPr="00371748" w:rsidRDefault="008B4BE9" w:rsidP="00E87568">
            <w:pPr>
              <w:rPr>
                <w:rFonts w:cs="Arial"/>
                <w:i/>
                <w:iCs/>
                <w:noProof/>
              </w:rPr>
            </w:pPr>
          </w:p>
        </w:tc>
      </w:tr>
    </w:tbl>
    <w:p w14:paraId="27672528" w14:textId="77777777" w:rsidR="008957C9" w:rsidRDefault="008957C9" w:rsidP="0E98749F">
      <w:pPr>
        <w:rPr>
          <w:rFonts w:cs="Arial"/>
          <w:b/>
          <w:bCs/>
          <w:noProof/>
        </w:rPr>
      </w:pPr>
    </w:p>
    <w:tbl>
      <w:tblPr>
        <w:tblStyle w:val="TableGrid"/>
        <w:tblW w:w="0" w:type="auto"/>
        <w:tblLook w:val="04A0" w:firstRow="1" w:lastRow="0" w:firstColumn="1" w:lastColumn="0" w:noHBand="0" w:noVBand="1"/>
      </w:tblPr>
      <w:tblGrid>
        <w:gridCol w:w="9016"/>
      </w:tblGrid>
      <w:tr w:rsidR="00852612" w:rsidRPr="00996E29" w14:paraId="37FB9021" w14:textId="77777777" w:rsidTr="0E98749F">
        <w:tc>
          <w:tcPr>
            <w:tcW w:w="9242" w:type="dxa"/>
          </w:tcPr>
          <w:p w14:paraId="7A1FFB60" w14:textId="77777777" w:rsidR="00852612" w:rsidRPr="00996E29" w:rsidRDefault="00852612" w:rsidP="0E98749F">
            <w:pPr>
              <w:rPr>
                <w:rFonts w:cs="Arial"/>
                <w:b/>
                <w:bCs/>
                <w:noProof/>
              </w:rPr>
            </w:pPr>
            <w:r w:rsidRPr="0E98749F">
              <w:rPr>
                <w:rFonts w:cs="Arial"/>
                <w:b/>
                <w:bCs/>
              </w:rPr>
              <w:t xml:space="preserve">Contingency Plan </w:t>
            </w:r>
          </w:p>
        </w:tc>
      </w:tr>
      <w:tr w:rsidR="00852612" w:rsidRPr="00996E29" w14:paraId="6738FA9C" w14:textId="77777777" w:rsidTr="0E98749F">
        <w:tc>
          <w:tcPr>
            <w:tcW w:w="9242" w:type="dxa"/>
          </w:tcPr>
          <w:p w14:paraId="48D51E60" w14:textId="7147DFED" w:rsidR="00852612" w:rsidRPr="00996E29" w:rsidRDefault="00852612" w:rsidP="0E98749F">
            <w:pPr>
              <w:rPr>
                <w:rFonts w:cs="Arial"/>
                <w:i/>
                <w:iCs/>
                <w:noProof/>
              </w:rPr>
            </w:pPr>
            <w:r w:rsidRPr="0E98749F">
              <w:rPr>
                <w:rFonts w:cs="Arial"/>
                <w:i/>
                <w:iCs/>
              </w:rPr>
              <w:t>Commentary provided by QAE</w:t>
            </w:r>
            <w:r w:rsidR="00795F7A">
              <w:rPr>
                <w:rFonts w:cs="Arial"/>
                <w:i/>
                <w:iCs/>
              </w:rPr>
              <w:t xml:space="preserve"> also include an update</w:t>
            </w:r>
            <w:r w:rsidR="00C9515D">
              <w:rPr>
                <w:rFonts w:cs="Arial"/>
                <w:i/>
                <w:iCs/>
              </w:rPr>
              <w:t>d</w:t>
            </w:r>
            <w:r w:rsidR="00795F7A">
              <w:rPr>
                <w:rFonts w:cs="Arial"/>
                <w:i/>
                <w:iCs/>
              </w:rPr>
              <w:t xml:space="preserve"> contingency plan (template B</w:t>
            </w:r>
            <w:r w:rsidR="008F10FE">
              <w:rPr>
                <w:rFonts w:cs="Arial"/>
                <w:i/>
                <w:iCs/>
              </w:rPr>
              <w:t>3) with this report.</w:t>
            </w:r>
          </w:p>
          <w:p w14:paraId="091AF658" w14:textId="480E8F96" w:rsidR="00852612" w:rsidRDefault="00852612" w:rsidP="0E98749F">
            <w:pPr>
              <w:rPr>
                <w:rFonts w:cs="Arial"/>
                <w:noProof/>
              </w:rPr>
            </w:pPr>
          </w:p>
          <w:p w14:paraId="32FB214B" w14:textId="188A3999" w:rsidR="00D9338E" w:rsidRPr="002C1EDB" w:rsidRDefault="00D9338E" w:rsidP="0E98749F">
            <w:pPr>
              <w:rPr>
                <w:rFonts w:cs="Arial"/>
                <w:noProof/>
              </w:rPr>
            </w:pPr>
          </w:p>
        </w:tc>
      </w:tr>
    </w:tbl>
    <w:p w14:paraId="0FF30DA3" w14:textId="77777777" w:rsidR="00852612" w:rsidRPr="00F17F20" w:rsidRDefault="00852612" w:rsidP="0E98749F">
      <w:pPr>
        <w:rPr>
          <w:rFonts w:cs="Arial"/>
          <w:b/>
          <w:bCs/>
          <w:noProof/>
        </w:rPr>
      </w:pPr>
    </w:p>
    <w:tbl>
      <w:tblPr>
        <w:tblStyle w:val="TableGrid"/>
        <w:tblW w:w="0" w:type="auto"/>
        <w:tblLook w:val="01E0" w:firstRow="1" w:lastRow="1" w:firstColumn="1" w:lastColumn="1" w:noHBand="0" w:noVBand="0"/>
      </w:tblPr>
      <w:tblGrid>
        <w:gridCol w:w="9016"/>
      </w:tblGrid>
      <w:tr w:rsidR="003D3982" w:rsidRPr="00F17F20" w14:paraId="26C34B17" w14:textId="77777777" w:rsidTr="5D9C9B6E">
        <w:trPr>
          <w:trHeight w:val="330"/>
        </w:trPr>
        <w:tc>
          <w:tcPr>
            <w:tcW w:w="9180" w:type="dxa"/>
          </w:tcPr>
          <w:p w14:paraId="7A5EED52" w14:textId="37B549E1" w:rsidR="003D3982" w:rsidRPr="00F17F20" w:rsidRDefault="003D3982" w:rsidP="0E98749F">
            <w:pPr>
              <w:rPr>
                <w:rFonts w:cs="Arial"/>
                <w:b/>
                <w:bCs/>
                <w:noProof/>
              </w:rPr>
            </w:pPr>
            <w:r w:rsidRPr="0E98749F">
              <w:rPr>
                <w:rFonts w:cs="Arial"/>
                <w:b/>
                <w:bCs/>
              </w:rPr>
              <w:t>Overall summary</w:t>
            </w:r>
            <w:r w:rsidR="001E0D9D">
              <w:rPr>
                <w:rFonts w:cs="Arial"/>
                <w:b/>
                <w:bCs/>
              </w:rPr>
              <w:t xml:space="preserve"> </w:t>
            </w:r>
            <w:r w:rsidRPr="0E98749F">
              <w:rPr>
                <w:rFonts w:cs="Arial"/>
                <w:b/>
                <w:bCs/>
              </w:rPr>
              <w:t>/</w:t>
            </w:r>
            <w:r w:rsidR="001E0D9D">
              <w:rPr>
                <w:rFonts w:cs="Arial"/>
                <w:b/>
                <w:bCs/>
              </w:rPr>
              <w:t xml:space="preserve"> </w:t>
            </w:r>
            <w:r w:rsidRPr="0E98749F">
              <w:rPr>
                <w:rFonts w:cs="Arial"/>
                <w:b/>
                <w:bCs/>
              </w:rPr>
              <w:t xml:space="preserve">issues for </w:t>
            </w:r>
            <w:bookmarkStart w:id="3" w:name="_Int_q2pA7mjA"/>
            <w:proofErr w:type="gramStart"/>
            <w:r w:rsidRPr="0E98749F">
              <w:rPr>
                <w:rFonts w:cs="Arial"/>
                <w:b/>
                <w:bCs/>
              </w:rPr>
              <w:t>particular consideration</w:t>
            </w:r>
            <w:bookmarkEnd w:id="3"/>
            <w:proofErr w:type="gramEnd"/>
            <w:r w:rsidRPr="0E98749F">
              <w:rPr>
                <w:rFonts w:cs="Arial"/>
                <w:b/>
                <w:bCs/>
              </w:rPr>
              <w:t xml:space="preserve"> by </w:t>
            </w:r>
            <w:r w:rsidR="0044707C">
              <w:rPr>
                <w:rFonts w:cs="Arial"/>
                <w:b/>
                <w:bCs/>
              </w:rPr>
              <w:t>Quality Assurance Portfolio Change Committee</w:t>
            </w:r>
            <w:r w:rsidR="00845998" w:rsidRPr="0E98749F">
              <w:rPr>
                <w:rFonts w:cs="Arial"/>
                <w:b/>
                <w:bCs/>
              </w:rPr>
              <w:t>:</w:t>
            </w:r>
          </w:p>
        </w:tc>
      </w:tr>
      <w:tr w:rsidR="003D3982" w:rsidRPr="00F17F20" w14:paraId="4C2AA2DE" w14:textId="77777777" w:rsidTr="5D9C9B6E">
        <w:trPr>
          <w:trHeight w:val="495"/>
        </w:trPr>
        <w:tc>
          <w:tcPr>
            <w:tcW w:w="9180" w:type="dxa"/>
          </w:tcPr>
          <w:p w14:paraId="2D248534" w14:textId="77777777" w:rsidR="003D3982" w:rsidRPr="00F17F20" w:rsidRDefault="003D3982" w:rsidP="0E98749F">
            <w:pPr>
              <w:rPr>
                <w:rFonts w:cs="Arial"/>
                <w:b/>
                <w:bCs/>
                <w:noProof/>
              </w:rPr>
            </w:pPr>
          </w:p>
          <w:p w14:paraId="529D71F4" w14:textId="77D5B229" w:rsidR="2944F9D3" w:rsidRPr="001150B5" w:rsidRDefault="2944F9D3" w:rsidP="5D9C9B6E">
            <w:pPr>
              <w:rPr>
                <w:rFonts w:cs="Arial"/>
                <w:noProof/>
                <w:color w:val="ED0000"/>
              </w:rPr>
            </w:pPr>
            <w:r w:rsidRPr="001150B5">
              <w:rPr>
                <w:rFonts w:cs="Arial"/>
                <w:noProof/>
                <w:color w:val="ED0000"/>
              </w:rPr>
              <w:t>[Add summary / any other issues]</w:t>
            </w:r>
          </w:p>
          <w:p w14:paraId="2B5AC5A0" w14:textId="2168BB8F" w:rsidR="5D9C9B6E" w:rsidRDefault="5D9C9B6E" w:rsidP="5D9C9B6E">
            <w:pPr>
              <w:rPr>
                <w:rFonts w:cs="Arial"/>
                <w:noProof/>
              </w:rPr>
            </w:pPr>
          </w:p>
          <w:p w14:paraId="6D16D92E" w14:textId="155DC1E6" w:rsidR="003D3982" w:rsidRPr="00241F68" w:rsidRDefault="00C27548" w:rsidP="0E98749F">
            <w:pPr>
              <w:rPr>
                <w:rFonts w:cs="Arial"/>
                <w:noProof/>
              </w:rPr>
            </w:pPr>
            <w:r w:rsidRPr="5EDDD886">
              <w:rPr>
                <w:rFonts w:cs="Arial"/>
                <w:noProof/>
              </w:rPr>
              <w:t xml:space="preserve">Based on the information available, it is recommended that </w:t>
            </w:r>
            <w:r w:rsidRPr="001150B5">
              <w:rPr>
                <w:rFonts w:cs="Arial"/>
                <w:noProof/>
                <w:color w:val="ED0000"/>
              </w:rPr>
              <w:t>xyz</w:t>
            </w:r>
            <w:r w:rsidR="00241F68" w:rsidRPr="001150B5">
              <w:rPr>
                <w:rFonts w:cs="Arial"/>
                <w:noProof/>
                <w:color w:val="ED0000"/>
              </w:rPr>
              <w:t xml:space="preserve"> </w:t>
            </w:r>
            <w:r w:rsidR="00241F68" w:rsidRPr="5EDDD886">
              <w:rPr>
                <w:rFonts w:cs="Arial"/>
                <w:noProof/>
              </w:rPr>
              <w:t xml:space="preserve">be </w:t>
            </w:r>
            <w:r w:rsidR="3F763A7B" w:rsidRPr="007F4882">
              <w:rPr>
                <w:rFonts w:cs="Arial"/>
                <w:noProof/>
                <w:color w:val="EE0000"/>
              </w:rPr>
              <w:t>re/</w:t>
            </w:r>
            <w:r w:rsidR="00241F68" w:rsidRPr="007F4882">
              <w:rPr>
                <w:rFonts w:cs="Arial"/>
                <w:noProof/>
                <w:color w:val="EE0000"/>
              </w:rPr>
              <w:t>approved</w:t>
            </w:r>
            <w:r w:rsidR="008A3F5B" w:rsidRPr="007F4882">
              <w:rPr>
                <w:rFonts w:cs="Arial"/>
                <w:noProof/>
                <w:color w:val="EE0000"/>
              </w:rPr>
              <w:t>/not</w:t>
            </w:r>
            <w:r w:rsidR="007F4882" w:rsidRPr="007F4882">
              <w:rPr>
                <w:rFonts w:cs="Arial"/>
                <w:noProof/>
                <w:color w:val="EE0000"/>
              </w:rPr>
              <w:t xml:space="preserve"> approved</w:t>
            </w:r>
            <w:r w:rsidR="00241F68" w:rsidRPr="007F4882">
              <w:rPr>
                <w:rFonts w:cs="Arial"/>
                <w:noProof/>
                <w:color w:val="EE0000"/>
              </w:rPr>
              <w:t xml:space="preserve"> </w:t>
            </w:r>
            <w:r w:rsidR="00241F68" w:rsidRPr="5EDDD886">
              <w:rPr>
                <w:rFonts w:cs="Arial"/>
                <w:noProof/>
              </w:rPr>
              <w:t xml:space="preserve">as a </w:t>
            </w:r>
            <w:r w:rsidR="4C2DF993" w:rsidRPr="5EDDD886">
              <w:rPr>
                <w:rFonts w:cs="Arial"/>
                <w:noProof/>
              </w:rPr>
              <w:t xml:space="preserve">collaborative </w:t>
            </w:r>
            <w:r w:rsidR="00241F68" w:rsidRPr="5EDDD886">
              <w:rPr>
                <w:rFonts w:cs="Arial"/>
                <w:noProof/>
              </w:rPr>
              <w:t>partner of the University.</w:t>
            </w:r>
          </w:p>
          <w:p w14:paraId="4EFFF36E" w14:textId="77777777" w:rsidR="003D3982" w:rsidRPr="00F17F20" w:rsidRDefault="003D3982" w:rsidP="0E98749F">
            <w:pPr>
              <w:rPr>
                <w:rFonts w:cs="Arial"/>
                <w:b/>
                <w:bCs/>
                <w:noProof/>
              </w:rPr>
            </w:pPr>
          </w:p>
        </w:tc>
      </w:tr>
    </w:tbl>
    <w:p w14:paraId="55AA9C0C" w14:textId="77777777" w:rsidR="0006698A" w:rsidRDefault="0006698A">
      <w:pPr>
        <w:sectPr w:rsidR="0006698A" w:rsidSect="00EE7C15">
          <w:headerReference w:type="default" r:id="rId11"/>
          <w:footerReference w:type="default" r:id="rId12"/>
          <w:pgSz w:w="11906" w:h="16838"/>
          <w:pgMar w:top="1440" w:right="1440" w:bottom="1440" w:left="1440" w:header="708" w:footer="708" w:gutter="0"/>
          <w:cols w:space="708"/>
          <w:docGrid w:linePitch="360"/>
        </w:sectPr>
      </w:pPr>
    </w:p>
    <w:p w14:paraId="7FBAE775" w14:textId="77777777" w:rsidR="002C1EDB" w:rsidRPr="00EF53A3" w:rsidRDefault="002C1EDB" w:rsidP="008A4D27">
      <w:pPr>
        <w:textAlignment w:val="baseline"/>
        <w:rPr>
          <w:rFonts w:cs="Arial"/>
          <w:sz w:val="22"/>
          <w:szCs w:val="22"/>
        </w:rPr>
      </w:pPr>
    </w:p>
    <w:sectPr w:rsidR="002C1EDB" w:rsidRPr="00EF53A3" w:rsidSect="00EE7C15">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94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452D" w14:textId="77777777" w:rsidR="00811BF7" w:rsidRDefault="00811BF7" w:rsidP="003D3982">
      <w:r>
        <w:separator/>
      </w:r>
    </w:p>
  </w:endnote>
  <w:endnote w:type="continuationSeparator" w:id="0">
    <w:p w14:paraId="58D193AD" w14:textId="77777777" w:rsidR="00811BF7" w:rsidRDefault="00811BF7" w:rsidP="003D3982">
      <w:r>
        <w:continuationSeparator/>
      </w:r>
    </w:p>
  </w:endnote>
  <w:endnote w:type="continuationNotice" w:id="1">
    <w:p w14:paraId="5CCB8993" w14:textId="77777777" w:rsidR="00811BF7" w:rsidRDefault="00811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1858" w14:textId="4F53DF32" w:rsidR="000A7C49" w:rsidRPr="004C5F38" w:rsidRDefault="000A7C49" w:rsidP="000A7C49">
    <w:pPr>
      <w:pStyle w:val="Footer"/>
      <w:pBdr>
        <w:top w:val="single" w:sz="4" w:space="1" w:color="auto"/>
      </w:pBdr>
      <w:tabs>
        <w:tab w:val="clear" w:pos="9026"/>
        <w:tab w:val="right" w:pos="9356"/>
      </w:tabs>
      <w:rPr>
        <w:rFonts w:cs="Arial"/>
        <w:sz w:val="16"/>
        <w:szCs w:val="16"/>
      </w:rPr>
    </w:pPr>
    <w:r>
      <w:rPr>
        <w:rFonts w:cs="Arial"/>
        <w:sz w:val="16"/>
        <w:szCs w:val="16"/>
      </w:rPr>
      <w:t>AQSH:  Template B4</w:t>
    </w:r>
    <w:r>
      <w:rPr>
        <w:rFonts w:cs="Arial"/>
        <w:sz w:val="16"/>
        <w:szCs w:val="16"/>
      </w:rPr>
      <w:tab/>
    </w:r>
    <w:r>
      <w:rPr>
        <w:sz w:val="16"/>
      </w:rPr>
      <w:t>2025-26</w:t>
    </w:r>
    <w:r w:rsidRPr="004C5F38">
      <w:rPr>
        <w:rFonts w:cs="Arial"/>
        <w:sz w:val="16"/>
        <w:szCs w:val="16"/>
      </w:rPr>
      <w:tab/>
      <w:t xml:space="preserve">Page </w:t>
    </w:r>
    <w:r w:rsidRPr="004C5F38">
      <w:rPr>
        <w:rFonts w:cs="Arial"/>
        <w:b/>
        <w:sz w:val="16"/>
        <w:szCs w:val="16"/>
      </w:rPr>
      <w:fldChar w:fldCharType="begin"/>
    </w:r>
    <w:r w:rsidRPr="004C5F38">
      <w:rPr>
        <w:rFonts w:cs="Arial"/>
        <w:b/>
        <w:sz w:val="16"/>
        <w:szCs w:val="16"/>
      </w:rPr>
      <w:instrText xml:space="preserve"> PAGE  \* Arabic  \* MERGEFORMAT </w:instrText>
    </w:r>
    <w:r w:rsidRPr="004C5F38">
      <w:rPr>
        <w:rFonts w:cs="Arial"/>
        <w:b/>
        <w:sz w:val="16"/>
        <w:szCs w:val="16"/>
      </w:rPr>
      <w:fldChar w:fldCharType="separate"/>
    </w:r>
    <w:r>
      <w:rPr>
        <w:rFonts w:cs="Arial"/>
        <w:b/>
        <w:sz w:val="16"/>
        <w:szCs w:val="16"/>
      </w:rPr>
      <w:t>1</w:t>
    </w:r>
    <w:r w:rsidRPr="004C5F38">
      <w:rPr>
        <w:rFonts w:cs="Arial"/>
        <w:b/>
        <w:sz w:val="16"/>
        <w:szCs w:val="16"/>
      </w:rPr>
      <w:fldChar w:fldCharType="end"/>
    </w:r>
    <w:r w:rsidRPr="004C5F38">
      <w:rPr>
        <w:rFonts w:cs="Arial"/>
        <w:sz w:val="16"/>
        <w:szCs w:val="16"/>
      </w:rPr>
      <w:t xml:space="preserve"> of </w:t>
    </w:r>
    <w:r w:rsidRPr="004C5F38">
      <w:rPr>
        <w:rFonts w:cs="Arial"/>
        <w:b/>
        <w:sz w:val="16"/>
        <w:szCs w:val="16"/>
      </w:rPr>
      <w:fldChar w:fldCharType="begin"/>
    </w:r>
    <w:r w:rsidRPr="004C5F38">
      <w:rPr>
        <w:rFonts w:cs="Arial"/>
        <w:b/>
        <w:sz w:val="16"/>
        <w:szCs w:val="16"/>
      </w:rPr>
      <w:instrText xml:space="preserve"> NUMPAGES  \* Arabic  \* MERGEFORMAT </w:instrText>
    </w:r>
    <w:r w:rsidRPr="004C5F38">
      <w:rPr>
        <w:rFonts w:cs="Arial"/>
        <w:b/>
        <w:sz w:val="16"/>
        <w:szCs w:val="16"/>
      </w:rPr>
      <w:fldChar w:fldCharType="separate"/>
    </w:r>
    <w:r>
      <w:rPr>
        <w:rFonts w:cs="Arial"/>
        <w:b/>
        <w:sz w:val="16"/>
        <w:szCs w:val="16"/>
      </w:rPr>
      <w:t>29</w:t>
    </w:r>
    <w:r w:rsidRPr="004C5F38">
      <w:rPr>
        <w:rFonts w:cs="Arial"/>
        <w:b/>
        <w:sz w:val="16"/>
        <w:szCs w:val="16"/>
      </w:rPr>
      <w:fldChar w:fldCharType="end"/>
    </w:r>
  </w:p>
  <w:p w14:paraId="0423A856" w14:textId="77777777" w:rsidR="000A7C49" w:rsidRDefault="000A7C49" w:rsidP="000A7C49">
    <w:pPr>
      <w:pStyle w:val="Footer"/>
    </w:pPr>
  </w:p>
  <w:p w14:paraId="1EAADEA6" w14:textId="77777777" w:rsidR="002B3003" w:rsidRDefault="002B3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4418939"/>
      <w:docPartObj>
        <w:docPartGallery w:val="Page Numbers (Bottom of Page)"/>
        <w:docPartUnique/>
      </w:docPartObj>
    </w:sdtPr>
    <w:sdtEndPr>
      <w:rPr>
        <w:rStyle w:val="PageNumber"/>
      </w:rPr>
    </w:sdtEndPr>
    <w:sdtContent>
      <w:p w14:paraId="3042A10F" w14:textId="77777777" w:rsidR="008B1E97" w:rsidRDefault="008B1E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29856F" w14:textId="77777777" w:rsidR="008B1E97" w:rsidRDefault="008B1E9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49CB" w14:textId="729ED620" w:rsidR="000A7C49" w:rsidRPr="004C5F38" w:rsidRDefault="000A7C49" w:rsidP="000A7C49">
    <w:pPr>
      <w:pStyle w:val="Footer"/>
      <w:pBdr>
        <w:top w:val="single" w:sz="4" w:space="1" w:color="auto"/>
      </w:pBdr>
      <w:tabs>
        <w:tab w:val="clear" w:pos="9026"/>
        <w:tab w:val="right" w:pos="9356"/>
      </w:tabs>
      <w:rPr>
        <w:rFonts w:cs="Arial"/>
        <w:sz w:val="16"/>
        <w:szCs w:val="16"/>
      </w:rPr>
    </w:pPr>
    <w:r>
      <w:rPr>
        <w:rFonts w:cs="Arial"/>
        <w:sz w:val="16"/>
        <w:szCs w:val="16"/>
      </w:rPr>
      <w:t>AQSH:  Template B4</w:t>
    </w:r>
    <w:r>
      <w:rPr>
        <w:rFonts w:cs="Arial"/>
        <w:sz w:val="16"/>
        <w:szCs w:val="16"/>
      </w:rPr>
      <w:tab/>
    </w:r>
    <w:r>
      <w:rPr>
        <w:sz w:val="16"/>
      </w:rPr>
      <w:t>2025-26</w:t>
    </w:r>
    <w:r w:rsidRPr="004C5F38">
      <w:rPr>
        <w:rFonts w:cs="Arial"/>
        <w:sz w:val="16"/>
        <w:szCs w:val="16"/>
      </w:rPr>
      <w:tab/>
      <w:t xml:space="preserve">Page </w:t>
    </w:r>
    <w:r w:rsidRPr="004C5F38">
      <w:rPr>
        <w:rFonts w:cs="Arial"/>
        <w:b/>
        <w:sz w:val="16"/>
        <w:szCs w:val="16"/>
      </w:rPr>
      <w:fldChar w:fldCharType="begin"/>
    </w:r>
    <w:r w:rsidRPr="004C5F38">
      <w:rPr>
        <w:rFonts w:cs="Arial"/>
        <w:b/>
        <w:sz w:val="16"/>
        <w:szCs w:val="16"/>
      </w:rPr>
      <w:instrText xml:space="preserve"> PAGE  \* Arabic  \* MERGEFORMAT </w:instrText>
    </w:r>
    <w:r w:rsidRPr="004C5F38">
      <w:rPr>
        <w:rFonts w:cs="Arial"/>
        <w:b/>
        <w:sz w:val="16"/>
        <w:szCs w:val="16"/>
      </w:rPr>
      <w:fldChar w:fldCharType="separate"/>
    </w:r>
    <w:r>
      <w:rPr>
        <w:rFonts w:cs="Arial"/>
        <w:b/>
        <w:sz w:val="16"/>
        <w:szCs w:val="16"/>
      </w:rPr>
      <w:t>1</w:t>
    </w:r>
    <w:r w:rsidRPr="004C5F38">
      <w:rPr>
        <w:rFonts w:cs="Arial"/>
        <w:b/>
        <w:sz w:val="16"/>
        <w:szCs w:val="16"/>
      </w:rPr>
      <w:fldChar w:fldCharType="end"/>
    </w:r>
    <w:r w:rsidRPr="004C5F38">
      <w:rPr>
        <w:rFonts w:cs="Arial"/>
        <w:sz w:val="16"/>
        <w:szCs w:val="16"/>
      </w:rPr>
      <w:t xml:space="preserve"> of </w:t>
    </w:r>
    <w:r w:rsidRPr="004C5F38">
      <w:rPr>
        <w:rFonts w:cs="Arial"/>
        <w:b/>
        <w:sz w:val="16"/>
        <w:szCs w:val="16"/>
      </w:rPr>
      <w:fldChar w:fldCharType="begin"/>
    </w:r>
    <w:r w:rsidRPr="004C5F38">
      <w:rPr>
        <w:rFonts w:cs="Arial"/>
        <w:b/>
        <w:sz w:val="16"/>
        <w:szCs w:val="16"/>
      </w:rPr>
      <w:instrText xml:space="preserve"> NUMPAGES  \* Arabic  \* MERGEFORMAT </w:instrText>
    </w:r>
    <w:r w:rsidRPr="004C5F38">
      <w:rPr>
        <w:rFonts w:cs="Arial"/>
        <w:b/>
        <w:sz w:val="16"/>
        <w:szCs w:val="16"/>
      </w:rPr>
      <w:fldChar w:fldCharType="separate"/>
    </w:r>
    <w:r>
      <w:rPr>
        <w:rFonts w:cs="Arial"/>
        <w:b/>
        <w:sz w:val="16"/>
        <w:szCs w:val="16"/>
      </w:rPr>
      <w:t>29</w:t>
    </w:r>
    <w:r w:rsidRPr="004C5F38">
      <w:rPr>
        <w:rFonts w:cs="Arial"/>
        <w:b/>
        <w:sz w:val="16"/>
        <w:szCs w:val="16"/>
      </w:rPr>
      <w:fldChar w:fldCharType="end"/>
    </w:r>
  </w:p>
  <w:p w14:paraId="68527D6C" w14:textId="3484B6B7" w:rsidR="008B1E97" w:rsidRPr="008B1E97" w:rsidRDefault="008B1E97">
    <w:pPr>
      <w:pStyle w:val="Footer"/>
      <w:ind w:right="360"/>
      <w:rPr>
        <w:rFonts w:cs="Arial"/>
        <w:sz w:val="16"/>
        <w:szCs w:val="16"/>
      </w:rPr>
    </w:pPr>
    <w:r w:rsidRPr="008B1E97">
      <w:rPr>
        <w:rFonts w:cs="Arial"/>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5BC7" w14:textId="77777777" w:rsidR="008B1E97" w:rsidRDefault="008B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62CE" w14:textId="77777777" w:rsidR="00811BF7" w:rsidRDefault="00811BF7" w:rsidP="003D3982">
      <w:r>
        <w:separator/>
      </w:r>
    </w:p>
  </w:footnote>
  <w:footnote w:type="continuationSeparator" w:id="0">
    <w:p w14:paraId="3AF4803E" w14:textId="77777777" w:rsidR="00811BF7" w:rsidRDefault="00811BF7" w:rsidP="003D3982">
      <w:r>
        <w:continuationSeparator/>
      </w:r>
    </w:p>
  </w:footnote>
  <w:footnote w:type="continuationNotice" w:id="1">
    <w:p w14:paraId="089D0DF6" w14:textId="77777777" w:rsidR="00811BF7" w:rsidRDefault="00811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33C588" w14:paraId="1ADC5327" w14:textId="77777777" w:rsidTr="7B33C588">
      <w:trPr>
        <w:trHeight w:val="300"/>
      </w:trPr>
      <w:tc>
        <w:tcPr>
          <w:tcW w:w="3005" w:type="dxa"/>
        </w:tcPr>
        <w:p w14:paraId="43A5C557" w14:textId="5DCC7A09" w:rsidR="7B33C588" w:rsidRDefault="7B33C588" w:rsidP="7B33C588">
          <w:pPr>
            <w:pStyle w:val="Header"/>
            <w:ind w:left="-115"/>
          </w:pPr>
        </w:p>
      </w:tc>
      <w:tc>
        <w:tcPr>
          <w:tcW w:w="3005" w:type="dxa"/>
        </w:tcPr>
        <w:p w14:paraId="3FCC3416" w14:textId="368F61C1" w:rsidR="7B33C588" w:rsidRDefault="7B33C588" w:rsidP="7B33C588">
          <w:pPr>
            <w:pStyle w:val="Header"/>
            <w:jc w:val="center"/>
          </w:pPr>
        </w:p>
      </w:tc>
      <w:tc>
        <w:tcPr>
          <w:tcW w:w="3005" w:type="dxa"/>
        </w:tcPr>
        <w:p w14:paraId="1A2BF776" w14:textId="7092F1FA" w:rsidR="7B33C588" w:rsidRDefault="7B33C588" w:rsidP="7B33C588">
          <w:pPr>
            <w:pStyle w:val="Header"/>
            <w:ind w:right="-115"/>
            <w:jc w:val="right"/>
          </w:pPr>
        </w:p>
      </w:tc>
    </w:tr>
  </w:tbl>
  <w:p w14:paraId="2DEDCCEE" w14:textId="5249524C" w:rsidR="7B33C588" w:rsidRDefault="7B33C588" w:rsidP="7B33C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9D44" w14:textId="77777777" w:rsidR="008B1E97" w:rsidRDefault="008B1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2FE3" w14:textId="77777777" w:rsidR="008B1E97" w:rsidRDefault="008B1E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A190" w14:textId="77777777" w:rsidR="008B1E97" w:rsidRDefault="008B1E9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4uf07PdT" int2:invalidationBookmarkName="" int2:hashCode="usVE9Gcmgd8PB8" int2:id="EqokJsTY">
      <int2:state int2:value="Rejected" int2:type="AugLoop_Text_Critique"/>
    </int2:bookmark>
    <int2:bookmark int2:bookmarkName="_Int_q2pA7mjA" int2:invalidationBookmarkName="" int2:hashCode="n00L4SzY97EKYF" int2:id="lEPmjna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55E0"/>
    <w:multiLevelType w:val="hybridMultilevel"/>
    <w:tmpl w:val="5384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A1EDA"/>
    <w:multiLevelType w:val="hybridMultilevel"/>
    <w:tmpl w:val="5BE86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F41C19"/>
    <w:multiLevelType w:val="hybridMultilevel"/>
    <w:tmpl w:val="37726F5E"/>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E11A98"/>
    <w:multiLevelType w:val="hybridMultilevel"/>
    <w:tmpl w:val="71A07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A71057"/>
    <w:multiLevelType w:val="hybridMultilevel"/>
    <w:tmpl w:val="3B90864C"/>
    <w:lvl w:ilvl="0" w:tplc="A620AD3E">
      <w:start w:val="1"/>
      <w:numFmt w:val="bullet"/>
      <w:lvlText w:val=""/>
      <w:lvlJc w:val="left"/>
      <w:pPr>
        <w:ind w:left="720" w:hanging="360"/>
      </w:pPr>
      <w:rPr>
        <w:rFonts w:ascii="Symbol" w:hAnsi="Symbol" w:hint="default"/>
      </w:rPr>
    </w:lvl>
    <w:lvl w:ilvl="1" w:tplc="91AE5170">
      <w:start w:val="1"/>
      <w:numFmt w:val="bullet"/>
      <w:lvlText w:val="o"/>
      <w:lvlJc w:val="left"/>
      <w:pPr>
        <w:ind w:left="1440" w:hanging="360"/>
      </w:pPr>
      <w:rPr>
        <w:rFonts w:ascii="Courier New" w:hAnsi="Courier New" w:hint="default"/>
      </w:rPr>
    </w:lvl>
    <w:lvl w:ilvl="2" w:tplc="C5A85A4E">
      <w:start w:val="1"/>
      <w:numFmt w:val="bullet"/>
      <w:lvlText w:val=""/>
      <w:lvlJc w:val="left"/>
      <w:pPr>
        <w:ind w:left="2160" w:hanging="360"/>
      </w:pPr>
      <w:rPr>
        <w:rFonts w:ascii="Wingdings" w:hAnsi="Wingdings" w:hint="default"/>
      </w:rPr>
    </w:lvl>
    <w:lvl w:ilvl="3" w:tplc="C3CC17B4">
      <w:start w:val="1"/>
      <w:numFmt w:val="bullet"/>
      <w:lvlText w:val=""/>
      <w:lvlJc w:val="left"/>
      <w:pPr>
        <w:ind w:left="2880" w:hanging="360"/>
      </w:pPr>
      <w:rPr>
        <w:rFonts w:ascii="Symbol" w:hAnsi="Symbol" w:hint="default"/>
      </w:rPr>
    </w:lvl>
    <w:lvl w:ilvl="4" w:tplc="C4465D76">
      <w:start w:val="1"/>
      <w:numFmt w:val="bullet"/>
      <w:lvlText w:val="o"/>
      <w:lvlJc w:val="left"/>
      <w:pPr>
        <w:ind w:left="3600" w:hanging="360"/>
      </w:pPr>
      <w:rPr>
        <w:rFonts w:ascii="Courier New" w:hAnsi="Courier New" w:hint="default"/>
      </w:rPr>
    </w:lvl>
    <w:lvl w:ilvl="5" w:tplc="CAA0E438">
      <w:start w:val="1"/>
      <w:numFmt w:val="bullet"/>
      <w:lvlText w:val=""/>
      <w:lvlJc w:val="left"/>
      <w:pPr>
        <w:ind w:left="4320" w:hanging="360"/>
      </w:pPr>
      <w:rPr>
        <w:rFonts w:ascii="Wingdings" w:hAnsi="Wingdings" w:hint="default"/>
      </w:rPr>
    </w:lvl>
    <w:lvl w:ilvl="6" w:tplc="DD1ADBA8">
      <w:start w:val="1"/>
      <w:numFmt w:val="bullet"/>
      <w:lvlText w:val=""/>
      <w:lvlJc w:val="left"/>
      <w:pPr>
        <w:ind w:left="5040" w:hanging="360"/>
      </w:pPr>
      <w:rPr>
        <w:rFonts w:ascii="Symbol" w:hAnsi="Symbol" w:hint="default"/>
      </w:rPr>
    </w:lvl>
    <w:lvl w:ilvl="7" w:tplc="56AEED14">
      <w:start w:val="1"/>
      <w:numFmt w:val="bullet"/>
      <w:lvlText w:val="o"/>
      <w:lvlJc w:val="left"/>
      <w:pPr>
        <w:ind w:left="5760" w:hanging="360"/>
      </w:pPr>
      <w:rPr>
        <w:rFonts w:ascii="Courier New" w:hAnsi="Courier New" w:hint="default"/>
      </w:rPr>
    </w:lvl>
    <w:lvl w:ilvl="8" w:tplc="D5B2A3EE">
      <w:start w:val="1"/>
      <w:numFmt w:val="bullet"/>
      <w:lvlText w:val=""/>
      <w:lvlJc w:val="left"/>
      <w:pPr>
        <w:ind w:left="6480" w:hanging="360"/>
      </w:pPr>
      <w:rPr>
        <w:rFonts w:ascii="Wingdings" w:hAnsi="Wingdings" w:hint="default"/>
      </w:rPr>
    </w:lvl>
  </w:abstractNum>
  <w:abstractNum w:abstractNumId="5" w15:restartNumberingAfterBreak="0">
    <w:nsid w:val="5A9E1845"/>
    <w:multiLevelType w:val="hybridMultilevel"/>
    <w:tmpl w:val="A49447E0"/>
    <w:lvl w:ilvl="0" w:tplc="ACD86514">
      <w:start w:val="1"/>
      <w:numFmt w:val="lowerLetter"/>
      <w:lvlText w:val="%1."/>
      <w:lvlJc w:val="left"/>
      <w:pPr>
        <w:ind w:left="1080" w:hanging="720"/>
      </w:pPr>
      <w:rPr>
        <w:rFonts w:asciiTheme="minorHAnsi" w:eastAsiaTheme="minorHAnsi"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AD34C4"/>
    <w:multiLevelType w:val="hybridMultilevel"/>
    <w:tmpl w:val="2210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C2BFC"/>
    <w:multiLevelType w:val="hybridMultilevel"/>
    <w:tmpl w:val="7424F5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BC1CC21"/>
    <w:multiLevelType w:val="hybridMultilevel"/>
    <w:tmpl w:val="6520EC1A"/>
    <w:lvl w:ilvl="0" w:tplc="5B621392">
      <w:start w:val="1"/>
      <w:numFmt w:val="bullet"/>
      <w:lvlText w:val=""/>
      <w:lvlJc w:val="left"/>
      <w:pPr>
        <w:ind w:left="720" w:hanging="360"/>
      </w:pPr>
      <w:rPr>
        <w:rFonts w:ascii="Symbol" w:hAnsi="Symbol" w:hint="default"/>
        <w:color w:val="000000" w:themeColor="text1"/>
      </w:rPr>
    </w:lvl>
    <w:lvl w:ilvl="1" w:tplc="421E0C7C">
      <w:start w:val="1"/>
      <w:numFmt w:val="bullet"/>
      <w:lvlText w:val="o"/>
      <w:lvlJc w:val="left"/>
      <w:pPr>
        <w:ind w:left="1440" w:hanging="360"/>
      </w:pPr>
      <w:rPr>
        <w:rFonts w:ascii="Courier New" w:hAnsi="Courier New" w:hint="default"/>
      </w:rPr>
    </w:lvl>
    <w:lvl w:ilvl="2" w:tplc="44CE10B8">
      <w:start w:val="1"/>
      <w:numFmt w:val="bullet"/>
      <w:lvlText w:val=""/>
      <w:lvlJc w:val="left"/>
      <w:pPr>
        <w:ind w:left="2160" w:hanging="360"/>
      </w:pPr>
      <w:rPr>
        <w:rFonts w:ascii="Wingdings" w:hAnsi="Wingdings" w:hint="default"/>
      </w:rPr>
    </w:lvl>
    <w:lvl w:ilvl="3" w:tplc="E542BA66">
      <w:start w:val="1"/>
      <w:numFmt w:val="bullet"/>
      <w:lvlText w:val=""/>
      <w:lvlJc w:val="left"/>
      <w:pPr>
        <w:ind w:left="2880" w:hanging="360"/>
      </w:pPr>
      <w:rPr>
        <w:rFonts w:ascii="Symbol" w:hAnsi="Symbol" w:hint="default"/>
      </w:rPr>
    </w:lvl>
    <w:lvl w:ilvl="4" w:tplc="6E16A376">
      <w:start w:val="1"/>
      <w:numFmt w:val="bullet"/>
      <w:lvlText w:val="o"/>
      <w:lvlJc w:val="left"/>
      <w:pPr>
        <w:ind w:left="3600" w:hanging="360"/>
      </w:pPr>
      <w:rPr>
        <w:rFonts w:ascii="Courier New" w:hAnsi="Courier New" w:hint="default"/>
      </w:rPr>
    </w:lvl>
    <w:lvl w:ilvl="5" w:tplc="75F46B4E">
      <w:start w:val="1"/>
      <w:numFmt w:val="bullet"/>
      <w:lvlText w:val=""/>
      <w:lvlJc w:val="left"/>
      <w:pPr>
        <w:ind w:left="4320" w:hanging="360"/>
      </w:pPr>
      <w:rPr>
        <w:rFonts w:ascii="Wingdings" w:hAnsi="Wingdings" w:hint="default"/>
      </w:rPr>
    </w:lvl>
    <w:lvl w:ilvl="6" w:tplc="02B88CCE">
      <w:start w:val="1"/>
      <w:numFmt w:val="bullet"/>
      <w:lvlText w:val=""/>
      <w:lvlJc w:val="left"/>
      <w:pPr>
        <w:ind w:left="5040" w:hanging="360"/>
      </w:pPr>
      <w:rPr>
        <w:rFonts w:ascii="Symbol" w:hAnsi="Symbol" w:hint="default"/>
      </w:rPr>
    </w:lvl>
    <w:lvl w:ilvl="7" w:tplc="5EEC1E26">
      <w:start w:val="1"/>
      <w:numFmt w:val="bullet"/>
      <w:lvlText w:val="o"/>
      <w:lvlJc w:val="left"/>
      <w:pPr>
        <w:ind w:left="5760" w:hanging="360"/>
      </w:pPr>
      <w:rPr>
        <w:rFonts w:ascii="Courier New" w:hAnsi="Courier New" w:hint="default"/>
      </w:rPr>
    </w:lvl>
    <w:lvl w:ilvl="8" w:tplc="E7E84520">
      <w:start w:val="1"/>
      <w:numFmt w:val="bullet"/>
      <w:lvlText w:val=""/>
      <w:lvlJc w:val="left"/>
      <w:pPr>
        <w:ind w:left="6480" w:hanging="360"/>
      </w:pPr>
      <w:rPr>
        <w:rFonts w:ascii="Wingdings" w:hAnsi="Wingdings" w:hint="default"/>
      </w:rPr>
    </w:lvl>
  </w:abstractNum>
  <w:abstractNum w:abstractNumId="9" w15:restartNumberingAfterBreak="0">
    <w:nsid w:val="6DC02352"/>
    <w:multiLevelType w:val="hybridMultilevel"/>
    <w:tmpl w:val="7466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C308F6"/>
    <w:multiLevelType w:val="hybridMultilevel"/>
    <w:tmpl w:val="372617A0"/>
    <w:lvl w:ilvl="0" w:tplc="A8565AAE">
      <w:numFmt w:val="bullet"/>
      <w:lvlText w:val="-"/>
      <w:lvlJc w:val="left"/>
      <w:pPr>
        <w:ind w:left="720" w:hanging="360"/>
      </w:pPr>
      <w:rPr>
        <w:rFonts w:ascii="Arial" w:eastAsia="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37064"/>
    <w:multiLevelType w:val="hybridMultilevel"/>
    <w:tmpl w:val="238897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B0138DB"/>
    <w:multiLevelType w:val="hybridMultilevel"/>
    <w:tmpl w:val="E70A0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1179898">
    <w:abstractNumId w:val="4"/>
  </w:num>
  <w:num w:numId="2" w16cid:durableId="1560936586">
    <w:abstractNumId w:val="8"/>
  </w:num>
  <w:num w:numId="3" w16cid:durableId="1211840649">
    <w:abstractNumId w:val="9"/>
  </w:num>
  <w:num w:numId="4" w16cid:durableId="763573587">
    <w:abstractNumId w:val="11"/>
  </w:num>
  <w:num w:numId="5" w16cid:durableId="205605192">
    <w:abstractNumId w:val="1"/>
  </w:num>
  <w:num w:numId="6" w16cid:durableId="959532021">
    <w:abstractNumId w:val="12"/>
  </w:num>
  <w:num w:numId="7" w16cid:durableId="504247705">
    <w:abstractNumId w:val="5"/>
  </w:num>
  <w:num w:numId="8" w16cid:durableId="1327394786">
    <w:abstractNumId w:val="0"/>
  </w:num>
  <w:num w:numId="9" w16cid:durableId="1766607112">
    <w:abstractNumId w:val="3"/>
  </w:num>
  <w:num w:numId="10" w16cid:durableId="1439370940">
    <w:abstractNumId w:val="10"/>
  </w:num>
  <w:num w:numId="11" w16cid:durableId="291524029">
    <w:abstractNumId w:val="2"/>
  </w:num>
  <w:num w:numId="12" w16cid:durableId="132988677">
    <w:abstractNumId w:val="6"/>
  </w:num>
  <w:num w:numId="13" w16cid:durableId="408775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82"/>
    <w:rsid w:val="00004796"/>
    <w:rsid w:val="0000715A"/>
    <w:rsid w:val="000101B9"/>
    <w:rsid w:val="00011C4D"/>
    <w:rsid w:val="00014BDE"/>
    <w:rsid w:val="0001552D"/>
    <w:rsid w:val="0001604B"/>
    <w:rsid w:val="00031533"/>
    <w:rsid w:val="00031B48"/>
    <w:rsid w:val="0003206C"/>
    <w:rsid w:val="00035AD8"/>
    <w:rsid w:val="00036121"/>
    <w:rsid w:val="00036ED9"/>
    <w:rsid w:val="00044A79"/>
    <w:rsid w:val="000515E6"/>
    <w:rsid w:val="00057BC2"/>
    <w:rsid w:val="0006698A"/>
    <w:rsid w:val="00066E31"/>
    <w:rsid w:val="000678E3"/>
    <w:rsid w:val="000759BF"/>
    <w:rsid w:val="00075A02"/>
    <w:rsid w:val="000852CD"/>
    <w:rsid w:val="000955C0"/>
    <w:rsid w:val="00097BCE"/>
    <w:rsid w:val="000A04C1"/>
    <w:rsid w:val="000A15C0"/>
    <w:rsid w:val="000A3275"/>
    <w:rsid w:val="000A5BD1"/>
    <w:rsid w:val="000A7C49"/>
    <w:rsid w:val="000B4D1F"/>
    <w:rsid w:val="000B7860"/>
    <w:rsid w:val="000C0B2C"/>
    <w:rsid w:val="000C7057"/>
    <w:rsid w:val="000D0AF4"/>
    <w:rsid w:val="000D6FD5"/>
    <w:rsid w:val="000D70A1"/>
    <w:rsid w:val="000E138D"/>
    <w:rsid w:val="000E4C0D"/>
    <w:rsid w:val="000F1A49"/>
    <w:rsid w:val="000F2DB8"/>
    <w:rsid w:val="000F3B2E"/>
    <w:rsid w:val="000F7948"/>
    <w:rsid w:val="00100009"/>
    <w:rsid w:val="00101031"/>
    <w:rsid w:val="00102748"/>
    <w:rsid w:val="001150B5"/>
    <w:rsid w:val="00123499"/>
    <w:rsid w:val="0013299C"/>
    <w:rsid w:val="00133471"/>
    <w:rsid w:val="00136B28"/>
    <w:rsid w:val="00166561"/>
    <w:rsid w:val="00172686"/>
    <w:rsid w:val="00174C96"/>
    <w:rsid w:val="00175D6F"/>
    <w:rsid w:val="00180177"/>
    <w:rsid w:val="001858BC"/>
    <w:rsid w:val="0019184D"/>
    <w:rsid w:val="0019476A"/>
    <w:rsid w:val="001A0B93"/>
    <w:rsid w:val="001C0168"/>
    <w:rsid w:val="001C2FEF"/>
    <w:rsid w:val="001E0D9D"/>
    <w:rsid w:val="001E1D57"/>
    <w:rsid w:val="001E2C72"/>
    <w:rsid w:val="001F7156"/>
    <w:rsid w:val="002016C7"/>
    <w:rsid w:val="00201CE1"/>
    <w:rsid w:val="00201DBF"/>
    <w:rsid w:val="00203F79"/>
    <w:rsid w:val="0020439D"/>
    <w:rsid w:val="00212E25"/>
    <w:rsid w:val="00213CDD"/>
    <w:rsid w:val="002209D9"/>
    <w:rsid w:val="002228BC"/>
    <w:rsid w:val="00225FB6"/>
    <w:rsid w:val="0023186E"/>
    <w:rsid w:val="0023532D"/>
    <w:rsid w:val="002365E1"/>
    <w:rsid w:val="00240461"/>
    <w:rsid w:val="00241F68"/>
    <w:rsid w:val="00242FF0"/>
    <w:rsid w:val="002453F7"/>
    <w:rsid w:val="00245867"/>
    <w:rsid w:val="00251713"/>
    <w:rsid w:val="00260749"/>
    <w:rsid w:val="00276AF9"/>
    <w:rsid w:val="00286F96"/>
    <w:rsid w:val="00292A01"/>
    <w:rsid w:val="00294DF4"/>
    <w:rsid w:val="00296973"/>
    <w:rsid w:val="002976E2"/>
    <w:rsid w:val="002A3A80"/>
    <w:rsid w:val="002A60AF"/>
    <w:rsid w:val="002B3003"/>
    <w:rsid w:val="002C1EDB"/>
    <w:rsid w:val="002C4C9A"/>
    <w:rsid w:val="002D7EA1"/>
    <w:rsid w:val="002E31B7"/>
    <w:rsid w:val="002E4732"/>
    <w:rsid w:val="002E5ABA"/>
    <w:rsid w:val="002F2DED"/>
    <w:rsid w:val="002F33D3"/>
    <w:rsid w:val="00302287"/>
    <w:rsid w:val="003024C3"/>
    <w:rsid w:val="003055ED"/>
    <w:rsid w:val="00305D52"/>
    <w:rsid w:val="003106FF"/>
    <w:rsid w:val="00310EDB"/>
    <w:rsid w:val="00321484"/>
    <w:rsid w:val="00323736"/>
    <w:rsid w:val="003342D2"/>
    <w:rsid w:val="00334ACC"/>
    <w:rsid w:val="00346325"/>
    <w:rsid w:val="00352442"/>
    <w:rsid w:val="003538C5"/>
    <w:rsid w:val="00357F5E"/>
    <w:rsid w:val="0036071C"/>
    <w:rsid w:val="00362587"/>
    <w:rsid w:val="00364E7A"/>
    <w:rsid w:val="00371748"/>
    <w:rsid w:val="00375417"/>
    <w:rsid w:val="00382C18"/>
    <w:rsid w:val="00394756"/>
    <w:rsid w:val="003A2539"/>
    <w:rsid w:val="003A4A1E"/>
    <w:rsid w:val="003A57F1"/>
    <w:rsid w:val="003A68E5"/>
    <w:rsid w:val="003A7BB4"/>
    <w:rsid w:val="003B37E7"/>
    <w:rsid w:val="003B4118"/>
    <w:rsid w:val="003B677A"/>
    <w:rsid w:val="003D3982"/>
    <w:rsid w:val="003D3C9D"/>
    <w:rsid w:val="003D5F37"/>
    <w:rsid w:val="003E3A21"/>
    <w:rsid w:val="003F2E3E"/>
    <w:rsid w:val="003F3A4C"/>
    <w:rsid w:val="00406465"/>
    <w:rsid w:val="00411984"/>
    <w:rsid w:val="00412793"/>
    <w:rsid w:val="00412F90"/>
    <w:rsid w:val="0041479A"/>
    <w:rsid w:val="00425711"/>
    <w:rsid w:val="00425C7C"/>
    <w:rsid w:val="004273B6"/>
    <w:rsid w:val="004359D8"/>
    <w:rsid w:val="004422BD"/>
    <w:rsid w:val="004431B8"/>
    <w:rsid w:val="0044707C"/>
    <w:rsid w:val="004807F4"/>
    <w:rsid w:val="004863C1"/>
    <w:rsid w:val="0049541A"/>
    <w:rsid w:val="004C1336"/>
    <w:rsid w:val="004E322B"/>
    <w:rsid w:val="004E5836"/>
    <w:rsid w:val="004E6367"/>
    <w:rsid w:val="004F6417"/>
    <w:rsid w:val="00504EF1"/>
    <w:rsid w:val="0052199A"/>
    <w:rsid w:val="005232FC"/>
    <w:rsid w:val="00530A1A"/>
    <w:rsid w:val="00531712"/>
    <w:rsid w:val="0053276A"/>
    <w:rsid w:val="00536E26"/>
    <w:rsid w:val="00554B3B"/>
    <w:rsid w:val="00566235"/>
    <w:rsid w:val="00567954"/>
    <w:rsid w:val="005739A6"/>
    <w:rsid w:val="0058093D"/>
    <w:rsid w:val="005912C6"/>
    <w:rsid w:val="005B7BF6"/>
    <w:rsid w:val="005C6716"/>
    <w:rsid w:val="005C70A4"/>
    <w:rsid w:val="005D0781"/>
    <w:rsid w:val="005E226B"/>
    <w:rsid w:val="005E237A"/>
    <w:rsid w:val="005F2171"/>
    <w:rsid w:val="005F7EF3"/>
    <w:rsid w:val="006016FB"/>
    <w:rsid w:val="00604CF6"/>
    <w:rsid w:val="00605FCF"/>
    <w:rsid w:val="00617CC3"/>
    <w:rsid w:val="00623242"/>
    <w:rsid w:val="006300C3"/>
    <w:rsid w:val="0063055D"/>
    <w:rsid w:val="00634C86"/>
    <w:rsid w:val="00643133"/>
    <w:rsid w:val="006536A5"/>
    <w:rsid w:val="00662E80"/>
    <w:rsid w:val="006711E0"/>
    <w:rsid w:val="00672F32"/>
    <w:rsid w:val="0067425D"/>
    <w:rsid w:val="00674EA3"/>
    <w:rsid w:val="006750ED"/>
    <w:rsid w:val="0068494A"/>
    <w:rsid w:val="0068534E"/>
    <w:rsid w:val="0068641C"/>
    <w:rsid w:val="006A220E"/>
    <w:rsid w:val="006A4D63"/>
    <w:rsid w:val="006A5CA7"/>
    <w:rsid w:val="006A5ECD"/>
    <w:rsid w:val="006B19A9"/>
    <w:rsid w:val="006B2BCC"/>
    <w:rsid w:val="006B75A5"/>
    <w:rsid w:val="006C51B0"/>
    <w:rsid w:val="006C6B91"/>
    <w:rsid w:val="006D023D"/>
    <w:rsid w:val="006D07C9"/>
    <w:rsid w:val="006E222A"/>
    <w:rsid w:val="006E2708"/>
    <w:rsid w:val="00700703"/>
    <w:rsid w:val="007022E1"/>
    <w:rsid w:val="0070583B"/>
    <w:rsid w:val="00715B19"/>
    <w:rsid w:val="00715E4B"/>
    <w:rsid w:val="0072242E"/>
    <w:rsid w:val="0073001F"/>
    <w:rsid w:val="00730318"/>
    <w:rsid w:val="007312FA"/>
    <w:rsid w:val="00745442"/>
    <w:rsid w:val="00747983"/>
    <w:rsid w:val="00755623"/>
    <w:rsid w:val="007601AE"/>
    <w:rsid w:val="007664EA"/>
    <w:rsid w:val="007744D5"/>
    <w:rsid w:val="00782558"/>
    <w:rsid w:val="007874BE"/>
    <w:rsid w:val="0079083B"/>
    <w:rsid w:val="00795F7A"/>
    <w:rsid w:val="007A2BC7"/>
    <w:rsid w:val="007A3698"/>
    <w:rsid w:val="007A5A78"/>
    <w:rsid w:val="007B151C"/>
    <w:rsid w:val="007B3AD8"/>
    <w:rsid w:val="007C3553"/>
    <w:rsid w:val="007C55CE"/>
    <w:rsid w:val="007D4CAA"/>
    <w:rsid w:val="007E6F6F"/>
    <w:rsid w:val="007F3B83"/>
    <w:rsid w:val="007F4882"/>
    <w:rsid w:val="007F7AF3"/>
    <w:rsid w:val="0080370D"/>
    <w:rsid w:val="00806C20"/>
    <w:rsid w:val="00811B9C"/>
    <w:rsid w:val="00811BF7"/>
    <w:rsid w:val="00813DED"/>
    <w:rsid w:val="00817254"/>
    <w:rsid w:val="00823D90"/>
    <w:rsid w:val="00831D6F"/>
    <w:rsid w:val="00832DA3"/>
    <w:rsid w:val="008334FD"/>
    <w:rsid w:val="00837266"/>
    <w:rsid w:val="00845463"/>
    <w:rsid w:val="00845998"/>
    <w:rsid w:val="0084602E"/>
    <w:rsid w:val="00852612"/>
    <w:rsid w:val="00855B55"/>
    <w:rsid w:val="0086054B"/>
    <w:rsid w:val="0086154B"/>
    <w:rsid w:val="00876D0E"/>
    <w:rsid w:val="008800FB"/>
    <w:rsid w:val="00891587"/>
    <w:rsid w:val="00891889"/>
    <w:rsid w:val="008957C9"/>
    <w:rsid w:val="008977CC"/>
    <w:rsid w:val="008A22AB"/>
    <w:rsid w:val="008A3F5B"/>
    <w:rsid w:val="008A4D27"/>
    <w:rsid w:val="008A6A36"/>
    <w:rsid w:val="008B1BE2"/>
    <w:rsid w:val="008B1E97"/>
    <w:rsid w:val="008B4BE9"/>
    <w:rsid w:val="008C1077"/>
    <w:rsid w:val="008C2759"/>
    <w:rsid w:val="008C4127"/>
    <w:rsid w:val="008D2D28"/>
    <w:rsid w:val="008D3D2C"/>
    <w:rsid w:val="008D4D86"/>
    <w:rsid w:val="008E1D44"/>
    <w:rsid w:val="008E50A5"/>
    <w:rsid w:val="008F10FE"/>
    <w:rsid w:val="008F6417"/>
    <w:rsid w:val="00910085"/>
    <w:rsid w:val="00920D33"/>
    <w:rsid w:val="00924420"/>
    <w:rsid w:val="00927BB5"/>
    <w:rsid w:val="009369DD"/>
    <w:rsid w:val="0093750A"/>
    <w:rsid w:val="00944DEC"/>
    <w:rsid w:val="00951965"/>
    <w:rsid w:val="0095555F"/>
    <w:rsid w:val="00967BCA"/>
    <w:rsid w:val="00970EAD"/>
    <w:rsid w:val="00980B21"/>
    <w:rsid w:val="0098655C"/>
    <w:rsid w:val="009875B8"/>
    <w:rsid w:val="00996C16"/>
    <w:rsid w:val="00996E29"/>
    <w:rsid w:val="009970F3"/>
    <w:rsid w:val="009A031F"/>
    <w:rsid w:val="009B138B"/>
    <w:rsid w:val="009C1007"/>
    <w:rsid w:val="009C4EB2"/>
    <w:rsid w:val="009D6D6D"/>
    <w:rsid w:val="009E2294"/>
    <w:rsid w:val="009F0CCE"/>
    <w:rsid w:val="009F114D"/>
    <w:rsid w:val="009F1FEB"/>
    <w:rsid w:val="00A079AF"/>
    <w:rsid w:val="00A104EB"/>
    <w:rsid w:val="00A12CD7"/>
    <w:rsid w:val="00A133A4"/>
    <w:rsid w:val="00A14353"/>
    <w:rsid w:val="00A20163"/>
    <w:rsid w:val="00A22BD9"/>
    <w:rsid w:val="00A317DA"/>
    <w:rsid w:val="00A32EE9"/>
    <w:rsid w:val="00A35769"/>
    <w:rsid w:val="00A35CBA"/>
    <w:rsid w:val="00A375BB"/>
    <w:rsid w:val="00A46859"/>
    <w:rsid w:val="00A50047"/>
    <w:rsid w:val="00A576C5"/>
    <w:rsid w:val="00A7627B"/>
    <w:rsid w:val="00A80006"/>
    <w:rsid w:val="00A80385"/>
    <w:rsid w:val="00A833DA"/>
    <w:rsid w:val="00A8485E"/>
    <w:rsid w:val="00A93651"/>
    <w:rsid w:val="00AB0E09"/>
    <w:rsid w:val="00AB7676"/>
    <w:rsid w:val="00AD1508"/>
    <w:rsid w:val="00AD2B80"/>
    <w:rsid w:val="00AD4123"/>
    <w:rsid w:val="00AD442A"/>
    <w:rsid w:val="00AD6EBF"/>
    <w:rsid w:val="00AD71B6"/>
    <w:rsid w:val="00AE0D2A"/>
    <w:rsid w:val="00AF430B"/>
    <w:rsid w:val="00B00D95"/>
    <w:rsid w:val="00B16B0D"/>
    <w:rsid w:val="00B25074"/>
    <w:rsid w:val="00B278C7"/>
    <w:rsid w:val="00B3581F"/>
    <w:rsid w:val="00B37ADF"/>
    <w:rsid w:val="00B65D4E"/>
    <w:rsid w:val="00B74A7B"/>
    <w:rsid w:val="00B8681E"/>
    <w:rsid w:val="00B9045F"/>
    <w:rsid w:val="00B94945"/>
    <w:rsid w:val="00B95076"/>
    <w:rsid w:val="00BA41C8"/>
    <w:rsid w:val="00BA46C8"/>
    <w:rsid w:val="00BB2181"/>
    <w:rsid w:val="00BC761D"/>
    <w:rsid w:val="00BD5072"/>
    <w:rsid w:val="00BD6428"/>
    <w:rsid w:val="00BE2551"/>
    <w:rsid w:val="00BF1A35"/>
    <w:rsid w:val="00C06B81"/>
    <w:rsid w:val="00C12AE9"/>
    <w:rsid w:val="00C14BF8"/>
    <w:rsid w:val="00C22643"/>
    <w:rsid w:val="00C245F8"/>
    <w:rsid w:val="00C27548"/>
    <w:rsid w:val="00C432D8"/>
    <w:rsid w:val="00C43D5E"/>
    <w:rsid w:val="00C4493E"/>
    <w:rsid w:val="00C45760"/>
    <w:rsid w:val="00C501BB"/>
    <w:rsid w:val="00C5588A"/>
    <w:rsid w:val="00C61984"/>
    <w:rsid w:val="00C631F4"/>
    <w:rsid w:val="00C63CF1"/>
    <w:rsid w:val="00C642EA"/>
    <w:rsid w:val="00C73B9F"/>
    <w:rsid w:val="00C74019"/>
    <w:rsid w:val="00C80FF8"/>
    <w:rsid w:val="00C861A2"/>
    <w:rsid w:val="00C871B5"/>
    <w:rsid w:val="00C9515D"/>
    <w:rsid w:val="00C96810"/>
    <w:rsid w:val="00CB30B6"/>
    <w:rsid w:val="00CB3AE8"/>
    <w:rsid w:val="00CB5D5C"/>
    <w:rsid w:val="00CC4FFF"/>
    <w:rsid w:val="00CC68E5"/>
    <w:rsid w:val="00CC6F92"/>
    <w:rsid w:val="00CD072F"/>
    <w:rsid w:val="00CD3A15"/>
    <w:rsid w:val="00CD4D74"/>
    <w:rsid w:val="00CD5707"/>
    <w:rsid w:val="00CE0EEC"/>
    <w:rsid w:val="00CE1F1B"/>
    <w:rsid w:val="00CE50A8"/>
    <w:rsid w:val="00CF00CE"/>
    <w:rsid w:val="00D00CD1"/>
    <w:rsid w:val="00D0112A"/>
    <w:rsid w:val="00D0272D"/>
    <w:rsid w:val="00D040CA"/>
    <w:rsid w:val="00D14EFA"/>
    <w:rsid w:val="00D20675"/>
    <w:rsid w:val="00D302B5"/>
    <w:rsid w:val="00D502E2"/>
    <w:rsid w:val="00D57DF5"/>
    <w:rsid w:val="00D634DE"/>
    <w:rsid w:val="00D652CB"/>
    <w:rsid w:val="00D75793"/>
    <w:rsid w:val="00D7725D"/>
    <w:rsid w:val="00D83AA0"/>
    <w:rsid w:val="00D868E4"/>
    <w:rsid w:val="00D9158D"/>
    <w:rsid w:val="00D9338E"/>
    <w:rsid w:val="00D97A35"/>
    <w:rsid w:val="00DA1278"/>
    <w:rsid w:val="00DA22ED"/>
    <w:rsid w:val="00DA711E"/>
    <w:rsid w:val="00DA78D3"/>
    <w:rsid w:val="00DC69B0"/>
    <w:rsid w:val="00DD4AB3"/>
    <w:rsid w:val="00DD7BB0"/>
    <w:rsid w:val="00DE06F8"/>
    <w:rsid w:val="00DE5612"/>
    <w:rsid w:val="00DF17C9"/>
    <w:rsid w:val="00E0725B"/>
    <w:rsid w:val="00E122FA"/>
    <w:rsid w:val="00E12D52"/>
    <w:rsid w:val="00E14FF7"/>
    <w:rsid w:val="00E152AA"/>
    <w:rsid w:val="00E17464"/>
    <w:rsid w:val="00E233FD"/>
    <w:rsid w:val="00E26335"/>
    <w:rsid w:val="00E27D21"/>
    <w:rsid w:val="00E34DF3"/>
    <w:rsid w:val="00E40581"/>
    <w:rsid w:val="00E439FC"/>
    <w:rsid w:val="00E5131E"/>
    <w:rsid w:val="00E60621"/>
    <w:rsid w:val="00E65842"/>
    <w:rsid w:val="00E87568"/>
    <w:rsid w:val="00E876A4"/>
    <w:rsid w:val="00E93FA5"/>
    <w:rsid w:val="00E9586D"/>
    <w:rsid w:val="00EA5E86"/>
    <w:rsid w:val="00EB2231"/>
    <w:rsid w:val="00EB3E7B"/>
    <w:rsid w:val="00EB45CA"/>
    <w:rsid w:val="00EB45E1"/>
    <w:rsid w:val="00EC0D88"/>
    <w:rsid w:val="00EC1062"/>
    <w:rsid w:val="00EC39C0"/>
    <w:rsid w:val="00EC6150"/>
    <w:rsid w:val="00EC67C9"/>
    <w:rsid w:val="00ED005A"/>
    <w:rsid w:val="00ED11C1"/>
    <w:rsid w:val="00ED560A"/>
    <w:rsid w:val="00EE6065"/>
    <w:rsid w:val="00EE6DB9"/>
    <w:rsid w:val="00EE7C15"/>
    <w:rsid w:val="00EF53A3"/>
    <w:rsid w:val="00F0097B"/>
    <w:rsid w:val="00F03C84"/>
    <w:rsid w:val="00F06DF0"/>
    <w:rsid w:val="00F12496"/>
    <w:rsid w:val="00F1567A"/>
    <w:rsid w:val="00F17F20"/>
    <w:rsid w:val="00F216CD"/>
    <w:rsid w:val="00F265B0"/>
    <w:rsid w:val="00F301B5"/>
    <w:rsid w:val="00F31DEB"/>
    <w:rsid w:val="00F36C8B"/>
    <w:rsid w:val="00F40E4C"/>
    <w:rsid w:val="00F51162"/>
    <w:rsid w:val="00F607DD"/>
    <w:rsid w:val="00F61A8D"/>
    <w:rsid w:val="00F63BC6"/>
    <w:rsid w:val="00F6558A"/>
    <w:rsid w:val="00F664DF"/>
    <w:rsid w:val="00F76AA3"/>
    <w:rsid w:val="00F83E18"/>
    <w:rsid w:val="00F90D1F"/>
    <w:rsid w:val="00F92EFE"/>
    <w:rsid w:val="00F97708"/>
    <w:rsid w:val="00F97967"/>
    <w:rsid w:val="00FA6FB6"/>
    <w:rsid w:val="00FB02AA"/>
    <w:rsid w:val="00FB0362"/>
    <w:rsid w:val="00FB14A9"/>
    <w:rsid w:val="00FD7541"/>
    <w:rsid w:val="00FE06E8"/>
    <w:rsid w:val="00FE0A9F"/>
    <w:rsid w:val="00FF036C"/>
    <w:rsid w:val="0292688E"/>
    <w:rsid w:val="04680922"/>
    <w:rsid w:val="046C51D3"/>
    <w:rsid w:val="063F0E81"/>
    <w:rsid w:val="06BEDD91"/>
    <w:rsid w:val="081C48FE"/>
    <w:rsid w:val="0E98749F"/>
    <w:rsid w:val="0EFB2F16"/>
    <w:rsid w:val="0F474234"/>
    <w:rsid w:val="0FF41A62"/>
    <w:rsid w:val="11124B40"/>
    <w:rsid w:val="11EAD204"/>
    <w:rsid w:val="13505D3C"/>
    <w:rsid w:val="14E0474C"/>
    <w:rsid w:val="168B6C0B"/>
    <w:rsid w:val="16D47B96"/>
    <w:rsid w:val="17CC01FF"/>
    <w:rsid w:val="1CC002E6"/>
    <w:rsid w:val="1D6A5DBF"/>
    <w:rsid w:val="1DC7F877"/>
    <w:rsid w:val="1F2BB12C"/>
    <w:rsid w:val="20E9CD78"/>
    <w:rsid w:val="228A2A88"/>
    <w:rsid w:val="259D1BE2"/>
    <w:rsid w:val="2944F9D3"/>
    <w:rsid w:val="2CE8D1F4"/>
    <w:rsid w:val="30A2201A"/>
    <w:rsid w:val="35B5E955"/>
    <w:rsid w:val="35F62438"/>
    <w:rsid w:val="39E36D02"/>
    <w:rsid w:val="3AB4ECFB"/>
    <w:rsid w:val="3C351F03"/>
    <w:rsid w:val="3F763A7B"/>
    <w:rsid w:val="44177F6A"/>
    <w:rsid w:val="46546306"/>
    <w:rsid w:val="4B4BFF42"/>
    <w:rsid w:val="4C2DF993"/>
    <w:rsid w:val="4C7340FC"/>
    <w:rsid w:val="4CF52271"/>
    <w:rsid w:val="51BFD62B"/>
    <w:rsid w:val="523BB060"/>
    <w:rsid w:val="527BC13A"/>
    <w:rsid w:val="53DF4E9C"/>
    <w:rsid w:val="54BF60EA"/>
    <w:rsid w:val="550559F2"/>
    <w:rsid w:val="551737DF"/>
    <w:rsid w:val="584A9DF4"/>
    <w:rsid w:val="58D4C0AA"/>
    <w:rsid w:val="59538F0C"/>
    <w:rsid w:val="5A7E990A"/>
    <w:rsid w:val="5B54AC53"/>
    <w:rsid w:val="5BB03E58"/>
    <w:rsid w:val="5D9C9B6E"/>
    <w:rsid w:val="5E4ED928"/>
    <w:rsid w:val="5E583ADB"/>
    <w:rsid w:val="5EDDD886"/>
    <w:rsid w:val="5F224840"/>
    <w:rsid w:val="60452E2D"/>
    <w:rsid w:val="6318AB20"/>
    <w:rsid w:val="64A3AE7B"/>
    <w:rsid w:val="6A3BFAE5"/>
    <w:rsid w:val="6D706EE4"/>
    <w:rsid w:val="6EBD2A58"/>
    <w:rsid w:val="715091F9"/>
    <w:rsid w:val="75DC3AC9"/>
    <w:rsid w:val="775C6838"/>
    <w:rsid w:val="79DE542F"/>
    <w:rsid w:val="7B33C588"/>
    <w:rsid w:val="7F52E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DF0E4"/>
  <w15:chartTrackingRefBased/>
  <w15:docId w15:val="{C14F0AD6-F588-4EA8-A09B-16F222D0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E98749F"/>
    <w:pPr>
      <w:widowControl w:val="0"/>
    </w:pPr>
    <w:rPr>
      <w:rFonts w:ascii="Arial" w:eastAsia="Times New Roman" w:hAnsi="Arial"/>
      <w:sz w:val="24"/>
      <w:szCs w:val="24"/>
      <w:lang w:eastAsia="en-US"/>
    </w:rPr>
  </w:style>
  <w:style w:type="paragraph" w:styleId="Heading1">
    <w:name w:val="heading 1"/>
    <w:basedOn w:val="Normal"/>
    <w:next w:val="Normal"/>
    <w:link w:val="Heading1Char"/>
    <w:uiPriority w:val="9"/>
    <w:qFormat/>
    <w:rsid w:val="0E98749F"/>
    <w:pPr>
      <w:keepNext/>
      <w:spacing w:before="240" w:after="60"/>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E9874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E98749F"/>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0E98749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E98749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E98749F"/>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E98749F"/>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E98749F"/>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E98749F"/>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E98749F"/>
    <w:pPr>
      <w:tabs>
        <w:tab w:val="center" w:pos="4513"/>
        <w:tab w:val="right" w:pos="9026"/>
      </w:tabs>
    </w:pPr>
  </w:style>
  <w:style w:type="character" w:customStyle="1" w:styleId="HeaderChar">
    <w:name w:val="Header Char"/>
    <w:link w:val="Header"/>
    <w:uiPriority w:val="99"/>
    <w:rsid w:val="0E98749F"/>
    <w:rPr>
      <w:rFonts w:ascii="Times New Roman" w:eastAsia="Times New Roman" w:hAnsi="Times New Roman"/>
      <w:noProof w:val="0"/>
      <w:sz w:val="24"/>
      <w:szCs w:val="24"/>
    </w:rPr>
  </w:style>
  <w:style w:type="paragraph" w:styleId="Footer">
    <w:name w:val="footer"/>
    <w:basedOn w:val="Normal"/>
    <w:link w:val="FooterChar"/>
    <w:uiPriority w:val="99"/>
    <w:unhideWhenUsed/>
    <w:rsid w:val="0E98749F"/>
    <w:pPr>
      <w:tabs>
        <w:tab w:val="center" w:pos="4513"/>
        <w:tab w:val="right" w:pos="9026"/>
      </w:tabs>
    </w:pPr>
  </w:style>
  <w:style w:type="character" w:customStyle="1" w:styleId="FooterChar">
    <w:name w:val="Footer Char"/>
    <w:link w:val="Footer"/>
    <w:uiPriority w:val="99"/>
    <w:rsid w:val="0E98749F"/>
    <w:rPr>
      <w:rFonts w:ascii="Times New Roman" w:eastAsia="Times New Roman" w:hAnsi="Times New Roman"/>
      <w:noProof w:val="0"/>
      <w:sz w:val="24"/>
      <w:szCs w:val="24"/>
    </w:rPr>
  </w:style>
  <w:style w:type="paragraph" w:styleId="BalloonText">
    <w:name w:val="Balloon Text"/>
    <w:basedOn w:val="Normal"/>
    <w:link w:val="BalloonTextChar"/>
    <w:uiPriority w:val="99"/>
    <w:semiHidden/>
    <w:unhideWhenUsed/>
    <w:rsid w:val="0E98749F"/>
    <w:rPr>
      <w:rFonts w:ascii="Tahoma" w:hAnsi="Tahoma" w:cs="Tahoma"/>
      <w:sz w:val="16"/>
      <w:szCs w:val="16"/>
    </w:rPr>
  </w:style>
  <w:style w:type="character" w:customStyle="1" w:styleId="BalloonTextChar">
    <w:name w:val="Balloon Text Char"/>
    <w:link w:val="BalloonText"/>
    <w:uiPriority w:val="99"/>
    <w:semiHidden/>
    <w:rsid w:val="0E98749F"/>
    <w:rPr>
      <w:rFonts w:ascii="Tahoma" w:eastAsia="Times New Roman" w:hAnsi="Tahoma" w:cs="Tahoma"/>
      <w:noProof w:val="0"/>
      <w:sz w:val="16"/>
      <w:szCs w:val="16"/>
    </w:rPr>
  </w:style>
  <w:style w:type="table" w:styleId="TableGrid">
    <w:name w:val="Table Grid"/>
    <w:basedOn w:val="TableNormal"/>
    <w:uiPriority w:val="59"/>
    <w:rsid w:val="008B4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E98749F"/>
    <w:rPr>
      <w:rFonts w:ascii="Arial" w:eastAsiaTheme="majorEastAsia" w:hAnsi="Arial" w:cstheme="majorBidi"/>
      <w:b/>
      <w:bCs/>
      <w:noProof w:val="0"/>
      <w:sz w:val="36"/>
      <w:szCs w:val="36"/>
      <w:lang w:val="en-GB" w:eastAsia="en-US"/>
    </w:rPr>
  </w:style>
  <w:style w:type="paragraph" w:styleId="Title">
    <w:name w:val="Title"/>
    <w:basedOn w:val="Normal"/>
    <w:next w:val="Normal"/>
    <w:link w:val="TitleChar"/>
    <w:uiPriority w:val="10"/>
    <w:qFormat/>
    <w:rsid w:val="0E98749F"/>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E98749F"/>
    <w:rPr>
      <w:rFonts w:eastAsiaTheme="minorEastAsia"/>
      <w:color w:val="5A5A5A"/>
    </w:rPr>
  </w:style>
  <w:style w:type="paragraph" w:styleId="Quote">
    <w:name w:val="Quote"/>
    <w:basedOn w:val="Normal"/>
    <w:next w:val="Normal"/>
    <w:link w:val="QuoteChar"/>
    <w:uiPriority w:val="29"/>
    <w:qFormat/>
    <w:rsid w:val="0E98749F"/>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E98749F"/>
    <w:pPr>
      <w:spacing w:before="360" w:after="360"/>
      <w:ind w:left="864" w:right="864"/>
      <w:jc w:val="center"/>
    </w:pPr>
    <w:rPr>
      <w:i/>
      <w:iCs/>
      <w:color w:val="4472C4" w:themeColor="accent1"/>
    </w:rPr>
  </w:style>
  <w:style w:type="paragraph" w:styleId="ListParagraph">
    <w:name w:val="List Paragraph"/>
    <w:basedOn w:val="Normal"/>
    <w:uiPriority w:val="34"/>
    <w:qFormat/>
    <w:rsid w:val="0E98749F"/>
    <w:pPr>
      <w:ind w:left="720"/>
      <w:contextualSpacing/>
    </w:pPr>
  </w:style>
  <w:style w:type="character" w:customStyle="1" w:styleId="Heading2Char">
    <w:name w:val="Heading 2 Char"/>
    <w:basedOn w:val="DefaultParagraphFont"/>
    <w:link w:val="Heading2"/>
    <w:uiPriority w:val="9"/>
    <w:rsid w:val="0E98749F"/>
    <w:rPr>
      <w:rFonts w:asciiTheme="majorHAnsi" w:eastAsiaTheme="majorEastAsia" w:hAnsiTheme="majorHAnsi" w:cstheme="majorBidi"/>
      <w:noProof w:val="0"/>
      <w:color w:val="2F5496" w:themeColor="accent1" w:themeShade="BF"/>
      <w:sz w:val="26"/>
      <w:szCs w:val="26"/>
      <w:lang w:val="en-GB"/>
    </w:rPr>
  </w:style>
  <w:style w:type="character" w:customStyle="1" w:styleId="Heading3Char">
    <w:name w:val="Heading 3 Char"/>
    <w:basedOn w:val="DefaultParagraphFont"/>
    <w:link w:val="Heading3"/>
    <w:uiPriority w:val="9"/>
    <w:rsid w:val="0E98749F"/>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0E98749F"/>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0E98749F"/>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0E98749F"/>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0E98749F"/>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0E98749F"/>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0E98749F"/>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0E98749F"/>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0E98749F"/>
    <w:rPr>
      <w:rFonts w:ascii="Calibri" w:eastAsiaTheme="minorEastAsia" w:hAnsi="Calibri" w:cs="Times New Roman"/>
      <w:noProof w:val="0"/>
      <w:color w:val="5A5A5A"/>
      <w:lang w:val="en-GB"/>
    </w:rPr>
  </w:style>
  <w:style w:type="character" w:customStyle="1" w:styleId="QuoteChar">
    <w:name w:val="Quote Char"/>
    <w:basedOn w:val="DefaultParagraphFont"/>
    <w:link w:val="Quote"/>
    <w:uiPriority w:val="29"/>
    <w:rsid w:val="0E98749F"/>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0E98749F"/>
    <w:rPr>
      <w:i/>
      <w:iCs/>
      <w:noProof w:val="0"/>
      <w:color w:val="4472C4" w:themeColor="accent1"/>
      <w:lang w:val="en-GB"/>
    </w:rPr>
  </w:style>
  <w:style w:type="paragraph" w:styleId="TOC1">
    <w:name w:val="toc 1"/>
    <w:basedOn w:val="Normal"/>
    <w:next w:val="Normal"/>
    <w:uiPriority w:val="39"/>
    <w:unhideWhenUsed/>
    <w:rsid w:val="0E98749F"/>
    <w:pPr>
      <w:spacing w:after="100"/>
    </w:pPr>
  </w:style>
  <w:style w:type="paragraph" w:styleId="TOC2">
    <w:name w:val="toc 2"/>
    <w:basedOn w:val="Normal"/>
    <w:next w:val="Normal"/>
    <w:uiPriority w:val="39"/>
    <w:unhideWhenUsed/>
    <w:rsid w:val="0E98749F"/>
    <w:pPr>
      <w:spacing w:after="100"/>
      <w:ind w:left="220"/>
    </w:pPr>
  </w:style>
  <w:style w:type="paragraph" w:styleId="TOC3">
    <w:name w:val="toc 3"/>
    <w:basedOn w:val="Normal"/>
    <w:next w:val="Normal"/>
    <w:uiPriority w:val="39"/>
    <w:unhideWhenUsed/>
    <w:rsid w:val="0E98749F"/>
    <w:pPr>
      <w:spacing w:after="100"/>
      <w:ind w:left="440"/>
    </w:pPr>
  </w:style>
  <w:style w:type="paragraph" w:styleId="TOC4">
    <w:name w:val="toc 4"/>
    <w:basedOn w:val="Normal"/>
    <w:next w:val="Normal"/>
    <w:uiPriority w:val="39"/>
    <w:unhideWhenUsed/>
    <w:rsid w:val="0E98749F"/>
    <w:pPr>
      <w:spacing w:after="100"/>
      <w:ind w:left="660"/>
    </w:pPr>
  </w:style>
  <w:style w:type="paragraph" w:styleId="TOC5">
    <w:name w:val="toc 5"/>
    <w:basedOn w:val="Normal"/>
    <w:next w:val="Normal"/>
    <w:uiPriority w:val="39"/>
    <w:unhideWhenUsed/>
    <w:rsid w:val="0E98749F"/>
    <w:pPr>
      <w:spacing w:after="100"/>
      <w:ind w:left="880"/>
    </w:pPr>
  </w:style>
  <w:style w:type="paragraph" w:styleId="TOC6">
    <w:name w:val="toc 6"/>
    <w:basedOn w:val="Normal"/>
    <w:next w:val="Normal"/>
    <w:uiPriority w:val="39"/>
    <w:unhideWhenUsed/>
    <w:rsid w:val="0E98749F"/>
    <w:pPr>
      <w:spacing w:after="100"/>
      <w:ind w:left="1100"/>
    </w:pPr>
  </w:style>
  <w:style w:type="paragraph" w:styleId="TOC7">
    <w:name w:val="toc 7"/>
    <w:basedOn w:val="Normal"/>
    <w:next w:val="Normal"/>
    <w:uiPriority w:val="39"/>
    <w:unhideWhenUsed/>
    <w:rsid w:val="0E98749F"/>
    <w:pPr>
      <w:spacing w:after="100"/>
      <w:ind w:left="1320"/>
    </w:pPr>
  </w:style>
  <w:style w:type="paragraph" w:styleId="TOC8">
    <w:name w:val="toc 8"/>
    <w:basedOn w:val="Normal"/>
    <w:next w:val="Normal"/>
    <w:uiPriority w:val="39"/>
    <w:unhideWhenUsed/>
    <w:rsid w:val="0E98749F"/>
    <w:pPr>
      <w:spacing w:after="100"/>
      <w:ind w:left="1540"/>
    </w:pPr>
  </w:style>
  <w:style w:type="paragraph" w:styleId="TOC9">
    <w:name w:val="toc 9"/>
    <w:basedOn w:val="Normal"/>
    <w:next w:val="Normal"/>
    <w:uiPriority w:val="39"/>
    <w:unhideWhenUsed/>
    <w:rsid w:val="0E98749F"/>
    <w:pPr>
      <w:spacing w:after="100"/>
      <w:ind w:left="1760"/>
    </w:pPr>
  </w:style>
  <w:style w:type="paragraph" w:styleId="EndnoteText">
    <w:name w:val="endnote text"/>
    <w:basedOn w:val="Normal"/>
    <w:link w:val="EndnoteTextChar"/>
    <w:uiPriority w:val="99"/>
    <w:semiHidden/>
    <w:unhideWhenUsed/>
    <w:rsid w:val="0E98749F"/>
    <w:rPr>
      <w:sz w:val="20"/>
      <w:szCs w:val="20"/>
    </w:rPr>
  </w:style>
  <w:style w:type="character" w:customStyle="1" w:styleId="EndnoteTextChar">
    <w:name w:val="Endnote Text Char"/>
    <w:basedOn w:val="DefaultParagraphFont"/>
    <w:link w:val="EndnoteText"/>
    <w:uiPriority w:val="99"/>
    <w:semiHidden/>
    <w:rsid w:val="0E98749F"/>
    <w:rPr>
      <w:noProof w:val="0"/>
      <w:sz w:val="20"/>
      <w:szCs w:val="20"/>
      <w:lang w:val="en-GB"/>
    </w:rPr>
  </w:style>
  <w:style w:type="paragraph" w:styleId="FootnoteText">
    <w:name w:val="footnote text"/>
    <w:basedOn w:val="Normal"/>
    <w:link w:val="FootnoteTextChar"/>
    <w:uiPriority w:val="99"/>
    <w:semiHidden/>
    <w:unhideWhenUsed/>
    <w:rsid w:val="0E98749F"/>
    <w:rPr>
      <w:sz w:val="20"/>
      <w:szCs w:val="20"/>
    </w:rPr>
  </w:style>
  <w:style w:type="character" w:customStyle="1" w:styleId="FootnoteTextChar">
    <w:name w:val="Footnote Text Char"/>
    <w:basedOn w:val="DefaultParagraphFont"/>
    <w:link w:val="FootnoteText"/>
    <w:uiPriority w:val="99"/>
    <w:semiHidden/>
    <w:rsid w:val="0E98749F"/>
    <w:rPr>
      <w:noProof w:val="0"/>
      <w:sz w:val="20"/>
      <w:szCs w:val="20"/>
      <w:lang w:val="en-GB"/>
    </w:rPr>
  </w:style>
  <w:style w:type="character" w:styleId="PageNumber">
    <w:name w:val="page number"/>
    <w:basedOn w:val="DefaultParagraphFont"/>
    <w:uiPriority w:val="99"/>
    <w:semiHidden/>
    <w:unhideWhenUsed/>
    <w:rsid w:val="008B1E97"/>
  </w:style>
  <w:style w:type="paragraph" w:styleId="Revision">
    <w:name w:val="Revision"/>
    <w:hidden/>
    <w:uiPriority w:val="99"/>
    <w:semiHidden/>
    <w:rsid w:val="00C14BF8"/>
    <w:rPr>
      <w:rFonts w:ascii="Arial" w:eastAsia="Times New Roman" w:hAnsi="Arial"/>
      <w:sz w:val="24"/>
      <w:szCs w:val="24"/>
      <w:lang w:eastAsia="en-US"/>
    </w:rPr>
  </w:style>
  <w:style w:type="character" w:styleId="Hyperlink">
    <w:name w:val="Hyperlink"/>
    <w:uiPriority w:val="99"/>
    <w:unhideWhenUsed/>
    <w:rsid w:val="006B75A5"/>
    <w:rPr>
      <w:color w:val="0000FF"/>
      <w:u w:val="single"/>
    </w:rPr>
  </w:style>
  <w:style w:type="character" w:styleId="FollowedHyperlink">
    <w:name w:val="FollowedHyperlink"/>
    <w:basedOn w:val="DefaultParagraphFont"/>
    <w:uiPriority w:val="99"/>
    <w:semiHidden/>
    <w:unhideWhenUsed/>
    <w:rsid w:val="001858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949bc56-6107-4a37-a900-858857adfede">
      <UserInfo>
        <DisplayName/>
        <AccountId xsi:nil="true"/>
        <AccountType/>
      </UserInfo>
    </SharedWithUsers>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695294b095842998dca7afda5b4fb979">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b52e7551e33c46d62e433b764f1302eb"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46C2D-1B4D-034D-9EDC-EA145FD1F29A}">
  <ds:schemaRefs>
    <ds:schemaRef ds:uri="http://schemas.microsoft.com/office/2006/metadata/longProperties"/>
  </ds:schemaRefs>
</ds:datastoreItem>
</file>

<file path=customXml/itemProps2.xml><?xml version="1.0" encoding="utf-8"?>
<ds:datastoreItem xmlns:ds="http://schemas.openxmlformats.org/officeDocument/2006/customXml" ds:itemID="{1636982C-F6A8-480D-BB0B-7A6D2EA64320}">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06A2EFBC-A8F2-4043-A08D-4967D1ACA8ED}">
  <ds:schemaRefs>
    <ds:schemaRef ds:uri="http://schemas.microsoft.com/sharepoint/v3/contenttype/forms"/>
  </ds:schemaRefs>
</ds:datastoreItem>
</file>

<file path=customXml/itemProps4.xml><?xml version="1.0" encoding="utf-8"?>
<ds:datastoreItem xmlns:ds="http://schemas.openxmlformats.org/officeDocument/2006/customXml" ds:itemID="{6FA4FD24-9C9F-459D-9CD0-29DAD1FF0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808</Words>
  <Characters>4344</Characters>
  <Application>Microsoft Office Word</Application>
  <DocSecurity>0</DocSecurity>
  <Lines>127</Lines>
  <Paragraphs>54</Paragraphs>
  <ScaleCrop>false</ScaleCrop>
  <Company>Kingston University</Company>
  <LinksUpToDate>false</LinksUpToDate>
  <CharactersWithSpaces>5098</CharactersWithSpaces>
  <SharedDoc>false</SharedDoc>
  <HLinks>
    <vt:vector size="6" baseType="variant">
      <vt:variant>
        <vt:i4>262166</vt:i4>
      </vt:variant>
      <vt:variant>
        <vt:i4>0</vt:i4>
      </vt:variant>
      <vt:variant>
        <vt:i4>0</vt:i4>
      </vt:variant>
      <vt:variant>
        <vt:i4>5</vt:i4>
      </vt:variant>
      <vt:variant>
        <vt:lpwstr>https://www.officeforstudents.org.uk/publications/regulatory-framework-for-higher-education-in-england/annex-b-public-interest-governance-principles/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Islam, Syed M</cp:lastModifiedBy>
  <cp:revision>8</cp:revision>
  <dcterms:created xsi:type="dcterms:W3CDTF">2025-11-26T15:03:00Z</dcterms:created>
  <dcterms:modified xsi:type="dcterms:W3CDTF">2025-12-05T11:31:00Z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0x010100AF47C6D639642C4882A310EAFDB93A7F</vt:lpwstr>
  </property>
  <property fmtid="{D5CDD505-2E9C-101B-9397-08002B2CF9AE}" pid="4" name="display_urn:schemas-microsoft-com:office:office#Editor">
    <vt:lpwstr>Connor, Sarah</vt:lpwstr>
  </property>
  <property fmtid="{D5CDD505-2E9C-101B-9397-08002B2CF9AE}" pid="5" name="Order">
    <vt:r8>1692800</vt:r8>
  </property>
  <property fmtid="{D5CDD505-2E9C-101B-9397-08002B2CF9AE}" pid="6" name="Document Subject">
    <vt:lpwstr/>
  </property>
  <property fmtid="{D5CDD505-2E9C-101B-9397-08002B2CF9AE}" pid="7" name="display_urn:schemas-microsoft-com:office:office#Author">
    <vt:lpwstr>Delaney, Bernadette</vt:lpwstr>
  </property>
  <property fmtid="{D5CDD505-2E9C-101B-9397-08002B2CF9AE}" pid="8" name="Expiry Date">
    <vt:lpwstr/>
  </property>
  <property fmtid="{D5CDD505-2E9C-101B-9397-08002B2CF9AE}" pid="9" name="Document Type">
    <vt:lpwstr/>
  </property>
  <property fmtid="{D5CDD505-2E9C-101B-9397-08002B2CF9AE}" pid="10" name="Document Authors">
    <vt:lpwstr/>
  </property>
  <property fmtid="{D5CDD505-2E9C-101B-9397-08002B2CF9AE}" pid="11" name="MSIP_Label_3b551598-29da-492a-8b9f-8358cd43dd03_Enabled">
    <vt:lpwstr>True</vt:lpwstr>
  </property>
  <property fmtid="{D5CDD505-2E9C-101B-9397-08002B2CF9AE}" pid="12" name="MSIP_Label_3b551598-29da-492a-8b9f-8358cd43dd03_SiteId">
    <vt:lpwstr>c9ef029c-18cf-4016-86d3-93cf8e94ff94</vt:lpwstr>
  </property>
  <property fmtid="{D5CDD505-2E9C-101B-9397-08002B2CF9AE}" pid="13" name="MSIP_Label_3b551598-29da-492a-8b9f-8358cd43dd03_Owner">
    <vt:lpwstr>KU72685@kingston.ac.uk</vt:lpwstr>
  </property>
  <property fmtid="{D5CDD505-2E9C-101B-9397-08002B2CF9AE}" pid="14" name="MSIP_Label_3b551598-29da-492a-8b9f-8358cd43dd03_SetDate">
    <vt:lpwstr>2022-02-22T13:52:49.1196535Z</vt:lpwstr>
  </property>
  <property fmtid="{D5CDD505-2E9C-101B-9397-08002B2CF9AE}" pid="15" name="MSIP_Label_3b551598-29da-492a-8b9f-8358cd43dd03_Name">
    <vt:lpwstr>General</vt:lpwstr>
  </property>
  <property fmtid="{D5CDD505-2E9C-101B-9397-08002B2CF9AE}" pid="16" name="MSIP_Label_3b551598-29da-492a-8b9f-8358cd43dd03_Application">
    <vt:lpwstr>Microsoft Azure Information Protection</vt:lpwstr>
  </property>
  <property fmtid="{D5CDD505-2E9C-101B-9397-08002B2CF9AE}" pid="17" name="MSIP_Label_3b551598-29da-492a-8b9f-8358cd43dd03_ActionId">
    <vt:lpwstr>84e12e85-203d-44e4-a534-85c4b546cd9d</vt:lpwstr>
  </property>
  <property fmtid="{D5CDD505-2E9C-101B-9397-08002B2CF9AE}" pid="18" name="MSIP_Label_3b551598-29da-492a-8b9f-8358cd43dd03_Extended_MSFT_Method">
    <vt:lpwstr>Automatic</vt:lpwstr>
  </property>
  <property fmtid="{D5CDD505-2E9C-101B-9397-08002B2CF9AE}" pid="19" name="Sensitivity">
    <vt:lpwstr>General</vt:lpwstr>
  </property>
  <property fmtid="{D5CDD505-2E9C-101B-9397-08002B2CF9AE}" pid="20" name="MediaServiceImageTags">
    <vt:lpwstr/>
  </property>
  <property fmtid="{D5CDD505-2E9C-101B-9397-08002B2CF9AE}" pid="21" name="xd_Signature">
    <vt:bool>false</vt:bool>
  </property>
  <property fmtid="{D5CDD505-2E9C-101B-9397-08002B2CF9AE}" pid="22" name="xd_ProgID">
    <vt:lpwstr/>
  </property>
  <property fmtid="{D5CDD505-2E9C-101B-9397-08002B2CF9AE}" pid="23" name="TemplateUrl">
    <vt:lpwstr/>
  </property>
  <property fmtid="{D5CDD505-2E9C-101B-9397-08002B2CF9AE}" pid="24" name="ComplianceAssetId">
    <vt:lpwstr/>
  </property>
  <property fmtid="{D5CDD505-2E9C-101B-9397-08002B2CF9AE}" pid="25" name="_ExtendedDescription">
    <vt:lpwstr/>
  </property>
  <property fmtid="{D5CDD505-2E9C-101B-9397-08002B2CF9AE}" pid="26" name="TriggerFlowInfo">
    <vt:lpwstr/>
  </property>
</Properties>
</file>